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153F" w14:textId="77777777" w:rsidR="0077200D" w:rsidRDefault="00995CAD" w:rsidP="002218E8">
      <w:pPr>
        <w:tabs>
          <w:tab w:val="center" w:pos="3794"/>
        </w:tabs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173F32FE" wp14:editId="6E93FAA2">
            <wp:simplePos x="0" y="0"/>
            <wp:positionH relativeFrom="margin">
              <wp:align>left</wp:align>
            </wp:positionH>
            <wp:positionV relativeFrom="paragraph">
              <wp:posOffset>-344088</wp:posOffset>
            </wp:positionV>
            <wp:extent cx="2339163" cy="1325229"/>
            <wp:effectExtent l="0" t="0" r="444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82" t="35590" r="27210" b="18695"/>
                    <a:stretch/>
                  </pic:blipFill>
                  <pic:spPr bwMode="auto">
                    <a:xfrm>
                      <a:off x="0" y="0"/>
                      <a:ext cx="2339163" cy="1325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8E8">
        <w:tab/>
      </w:r>
    </w:p>
    <w:p w14:paraId="413ADDF0" w14:textId="77777777" w:rsidR="0077200D" w:rsidRPr="0077200D" w:rsidRDefault="0077200D" w:rsidP="0077200D"/>
    <w:p w14:paraId="0A61280B" w14:textId="77777777" w:rsidR="00995CAD" w:rsidRDefault="00995CAD" w:rsidP="0077200D"/>
    <w:p w14:paraId="4C49D808" w14:textId="77777777" w:rsidR="00995CAD" w:rsidRDefault="00995CAD" w:rsidP="006D28D1">
      <w:pPr>
        <w:pStyle w:val="NoSpacing"/>
      </w:pPr>
    </w:p>
    <w:p w14:paraId="47F180EC" w14:textId="77777777" w:rsidR="003F4F57" w:rsidRDefault="003F4F57" w:rsidP="006D28D1">
      <w:pPr>
        <w:pStyle w:val="NoSpacing"/>
        <w:rPr>
          <w:rFonts w:ascii="Verdana" w:hAnsi="Verdana"/>
          <w:sz w:val="24"/>
          <w:szCs w:val="24"/>
        </w:rPr>
      </w:pPr>
    </w:p>
    <w:p w14:paraId="3743F172" w14:textId="77777777" w:rsidR="00EA3ECD" w:rsidRPr="00EA3ECD" w:rsidRDefault="00EA3ECD" w:rsidP="00EA3ECD">
      <w:pPr>
        <w:jc w:val="both"/>
        <w:rPr>
          <w:sz w:val="40"/>
          <w:szCs w:val="40"/>
        </w:rPr>
      </w:pPr>
    </w:p>
    <w:p w14:paraId="2275C100" w14:textId="450BC402" w:rsidR="00EA3ECD" w:rsidRDefault="00717FE2" w:rsidP="009A1C9B">
      <w:pPr>
        <w:pStyle w:val="NoSpacing"/>
        <w:spacing w:line="276" w:lineRule="auto"/>
        <w:jc w:val="both"/>
        <w:rPr>
          <w:rFonts w:ascii="Verdana" w:hAnsi="Verdana"/>
          <w:b/>
          <w:sz w:val="20"/>
          <w:szCs w:val="20"/>
        </w:rPr>
      </w:pPr>
      <w:r w:rsidRPr="00717FE2">
        <w:rPr>
          <w:rFonts w:ascii="Verdana" w:hAnsi="Verdana"/>
          <w:b/>
          <w:sz w:val="20"/>
          <w:szCs w:val="20"/>
        </w:rPr>
        <w:t>Appendix A – Anticipated Defendant Insurer Arguments and Expert Response</w:t>
      </w:r>
    </w:p>
    <w:p w14:paraId="064749CA" w14:textId="77777777" w:rsidR="00717FE2" w:rsidRPr="009A1C9B" w:rsidRDefault="00717FE2" w:rsidP="009A1C9B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7044F9BD" w14:textId="4BE76F51" w:rsidR="00EA3ECD" w:rsidRDefault="00717FE2" w:rsidP="00EA3ECD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 xml:space="preserve">The following points are addressed proactively within this report in anticipation of common </w:t>
      </w:r>
      <w:proofErr w:type="gramStart"/>
      <w:r w:rsidRPr="00717FE2">
        <w:rPr>
          <w:rFonts w:ascii="Verdana" w:hAnsi="Verdana"/>
          <w:sz w:val="20"/>
          <w:szCs w:val="20"/>
        </w:rPr>
        <w:t>counter-arguments</w:t>
      </w:r>
      <w:proofErr w:type="gramEnd"/>
      <w:r w:rsidRPr="00717FE2">
        <w:rPr>
          <w:rFonts w:ascii="Verdana" w:hAnsi="Verdana"/>
          <w:sz w:val="20"/>
          <w:szCs w:val="20"/>
        </w:rPr>
        <w:t xml:space="preserve"> advanced by defendant insurers:</w:t>
      </w:r>
    </w:p>
    <w:p w14:paraId="6D4B6A6D" w14:textId="77777777" w:rsidR="00717FE2" w:rsidRDefault="00717FE2" w:rsidP="00EA3ECD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4DF4B13" w14:textId="77777777" w:rsidR="00717FE2" w:rsidRPr="00717FE2" w:rsidRDefault="00717FE2" w:rsidP="00717FE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Verdana" w:hAnsi="Verdana"/>
          <w:b/>
          <w:bCs/>
          <w:sz w:val="20"/>
          <w:szCs w:val="20"/>
        </w:rPr>
      </w:pPr>
      <w:r w:rsidRPr="00717FE2">
        <w:rPr>
          <w:rFonts w:ascii="Verdana" w:hAnsi="Verdana"/>
          <w:b/>
          <w:bCs/>
          <w:sz w:val="20"/>
          <w:szCs w:val="20"/>
        </w:rPr>
        <w:t>"There is no recognised head of loss for inherent diminution"</w:t>
      </w:r>
    </w:p>
    <w:p w14:paraId="6FC8A695" w14:textId="34629448" w:rsidR="00717FE2" w:rsidRPr="00717FE2" w:rsidRDefault="00717FE2" w:rsidP="00717FE2">
      <w:pPr>
        <w:pStyle w:val="NoSpacing"/>
        <w:spacing w:line="276" w:lineRule="auto"/>
        <w:ind w:left="720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This report does not advance diminution as a separate or automatic head of loss. The opinion expressed is that diminution in value is a matter of market fact, forming part of the overall diminution in value arising from the collision, assessed by reference to observed buyer and trade behaviour.</w:t>
      </w:r>
    </w:p>
    <w:p w14:paraId="69E58D4F" w14:textId="77777777" w:rsidR="00717FE2" w:rsidRPr="00717FE2" w:rsidRDefault="00717FE2" w:rsidP="00717FE2">
      <w:pPr>
        <w:pStyle w:val="NoSpacing"/>
        <w:numPr>
          <w:ilvl w:val="0"/>
          <w:numId w:val="5"/>
        </w:numPr>
        <w:spacing w:before="240" w:line="276" w:lineRule="auto"/>
        <w:jc w:val="both"/>
        <w:rPr>
          <w:rFonts w:ascii="Verdana" w:hAnsi="Verdana"/>
          <w:b/>
          <w:bCs/>
          <w:sz w:val="20"/>
          <w:szCs w:val="20"/>
        </w:rPr>
      </w:pPr>
      <w:r w:rsidRPr="00717FE2">
        <w:rPr>
          <w:rFonts w:ascii="Verdana" w:hAnsi="Verdana"/>
          <w:b/>
          <w:bCs/>
          <w:sz w:val="20"/>
          <w:szCs w:val="20"/>
        </w:rPr>
        <w:t>"The vehicle has been restored to its pre-accident condition"</w:t>
      </w:r>
    </w:p>
    <w:p w14:paraId="77655E47" w14:textId="2519CD4B" w:rsidR="00717FE2" w:rsidRPr="00717FE2" w:rsidRDefault="00717FE2" w:rsidP="00717FE2">
      <w:pPr>
        <w:pStyle w:val="NoSpacing"/>
        <w:spacing w:line="276" w:lineRule="auto"/>
        <w:ind w:left="720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The report distinguishes clearly between physical condition and market condition. While physical repairs may be satisfactory, market valuation reflects accident history, disclosure obligations, and transactional reality.</w:t>
      </w:r>
    </w:p>
    <w:p w14:paraId="1054A488" w14:textId="77777777" w:rsidR="00717FE2" w:rsidRPr="00717FE2" w:rsidRDefault="00717FE2" w:rsidP="00717FE2">
      <w:pPr>
        <w:pStyle w:val="NoSpacing"/>
        <w:numPr>
          <w:ilvl w:val="0"/>
          <w:numId w:val="5"/>
        </w:numPr>
        <w:spacing w:before="240" w:line="276" w:lineRule="auto"/>
        <w:jc w:val="both"/>
        <w:rPr>
          <w:rFonts w:ascii="Verdana" w:hAnsi="Verdana"/>
          <w:b/>
          <w:bCs/>
          <w:sz w:val="20"/>
          <w:szCs w:val="20"/>
        </w:rPr>
      </w:pPr>
      <w:r w:rsidRPr="00717FE2">
        <w:rPr>
          <w:rFonts w:ascii="Verdana" w:hAnsi="Verdana"/>
          <w:b/>
          <w:bCs/>
          <w:sz w:val="20"/>
          <w:szCs w:val="20"/>
        </w:rPr>
        <w:t>"Any alleged loss is speculative without a sale"</w:t>
      </w:r>
    </w:p>
    <w:p w14:paraId="298B2952" w14:textId="74AF9E31" w:rsidR="00717FE2" w:rsidRPr="00717FE2" w:rsidRDefault="00717FE2" w:rsidP="00717FE2">
      <w:pPr>
        <w:pStyle w:val="NoSpacing"/>
        <w:spacing w:line="276" w:lineRule="auto"/>
        <w:ind w:left="720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Market value exists independently of sale. The valuation reflects what a reasonable and informed purchaser would pay at the relevant time, not whether a transaction has occurred.</w:t>
      </w:r>
    </w:p>
    <w:p w14:paraId="10049E93" w14:textId="77777777" w:rsidR="00717FE2" w:rsidRPr="00717FE2" w:rsidRDefault="00717FE2" w:rsidP="00717FE2">
      <w:pPr>
        <w:pStyle w:val="NoSpacing"/>
        <w:numPr>
          <w:ilvl w:val="0"/>
          <w:numId w:val="5"/>
        </w:numPr>
        <w:spacing w:before="240" w:line="276" w:lineRule="auto"/>
        <w:jc w:val="both"/>
        <w:rPr>
          <w:rFonts w:ascii="Verdana" w:hAnsi="Verdana"/>
          <w:b/>
          <w:bCs/>
          <w:sz w:val="20"/>
          <w:szCs w:val="20"/>
        </w:rPr>
      </w:pPr>
      <w:r w:rsidRPr="00717FE2">
        <w:rPr>
          <w:rFonts w:ascii="Verdana" w:hAnsi="Verdana"/>
          <w:b/>
          <w:bCs/>
          <w:sz w:val="20"/>
          <w:szCs w:val="20"/>
        </w:rPr>
        <w:t>"Any reduction reflects normal depreciation"</w:t>
      </w:r>
    </w:p>
    <w:p w14:paraId="1D6623AD" w14:textId="0AE1B5B5" w:rsidR="00717FE2" w:rsidRPr="00717FE2" w:rsidRDefault="00717FE2" w:rsidP="00717FE2">
      <w:pPr>
        <w:pStyle w:val="NoSpacing"/>
        <w:spacing w:line="276" w:lineRule="auto"/>
        <w:ind w:left="720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All age-related depreciation, mileage changes, and general market movements have been expressly excluded. The assessed diminution relates solely to accident history.</w:t>
      </w:r>
    </w:p>
    <w:p w14:paraId="71D674BB" w14:textId="77777777" w:rsidR="00717FE2" w:rsidRPr="00717FE2" w:rsidRDefault="00717FE2" w:rsidP="00717FE2">
      <w:pPr>
        <w:pStyle w:val="NoSpacing"/>
        <w:numPr>
          <w:ilvl w:val="0"/>
          <w:numId w:val="5"/>
        </w:numPr>
        <w:spacing w:before="240" w:line="276" w:lineRule="auto"/>
        <w:jc w:val="both"/>
        <w:rPr>
          <w:rFonts w:ascii="Verdana" w:hAnsi="Verdana"/>
          <w:b/>
          <w:bCs/>
          <w:sz w:val="20"/>
          <w:szCs w:val="20"/>
        </w:rPr>
      </w:pPr>
      <w:r w:rsidRPr="00717FE2">
        <w:rPr>
          <w:rFonts w:ascii="Verdana" w:hAnsi="Verdana"/>
          <w:b/>
          <w:bCs/>
          <w:sz w:val="20"/>
          <w:szCs w:val="20"/>
        </w:rPr>
        <w:t>"This amounts to double recovery"</w:t>
      </w:r>
    </w:p>
    <w:p w14:paraId="62BBA749" w14:textId="7BD6931B" w:rsidR="00717FE2" w:rsidRDefault="00717FE2" w:rsidP="00717FE2">
      <w:pPr>
        <w:pStyle w:val="NoSpacing"/>
        <w:spacing w:line="276" w:lineRule="auto"/>
        <w:ind w:left="720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Repair costs address physical damage. Diminution reflects market perception. These address different aspects of loss and are not duplicative.</w:t>
      </w:r>
    </w:p>
    <w:p w14:paraId="219F5181" w14:textId="165E0A05" w:rsidR="006F218B" w:rsidRDefault="006F218B" w:rsidP="00EA3ECD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536F8BE" w14:textId="77777777" w:rsidR="00717FE2" w:rsidRDefault="00717FE2" w:rsidP="00EA3ECD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1D7603B9" w14:textId="77777777" w:rsidR="00717FE2" w:rsidRPr="009A1C9B" w:rsidRDefault="00717FE2" w:rsidP="00EA3ECD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E9630D3" w14:textId="5BCF855D" w:rsidR="009A1C9B" w:rsidRDefault="00717FE2" w:rsidP="009A1C9B">
      <w:pPr>
        <w:pStyle w:val="NoSpacing"/>
        <w:spacing w:line="276" w:lineRule="auto"/>
        <w:jc w:val="both"/>
        <w:rPr>
          <w:rFonts w:ascii="Verdana" w:hAnsi="Verdana"/>
          <w:b/>
          <w:sz w:val="20"/>
          <w:szCs w:val="20"/>
        </w:rPr>
      </w:pPr>
      <w:r w:rsidRPr="00717FE2">
        <w:rPr>
          <w:rFonts w:ascii="Verdana" w:hAnsi="Verdana"/>
          <w:b/>
          <w:sz w:val="20"/>
          <w:szCs w:val="20"/>
        </w:rPr>
        <w:t xml:space="preserve">Appendix B – Standard Inherent Diminution Assessment Framework </w:t>
      </w:r>
    </w:p>
    <w:p w14:paraId="300178D8" w14:textId="77777777" w:rsidR="00717FE2" w:rsidRPr="009A1C9B" w:rsidRDefault="00717FE2" w:rsidP="009A1C9B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DAC3279" w14:textId="666C93F4" w:rsidR="00EA3ECD" w:rsidRDefault="00717FE2" w:rsidP="009A1C9B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When assessing whether a repaired vehicle has sustained a continuing diminution in market value, the following structured considerations are applied:</w:t>
      </w:r>
    </w:p>
    <w:p w14:paraId="6D2B3EB9" w14:textId="77777777" w:rsidR="00717FE2" w:rsidRDefault="00717FE2" w:rsidP="009A1C9B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1F43112" w14:textId="50D72FF7" w:rsidR="00717FE2" w:rsidRPr="00717FE2" w:rsidRDefault="00717FE2" w:rsidP="00717FE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Vehicle</w:t>
      </w:r>
      <w:r w:rsidR="0086111E">
        <w:rPr>
          <w:rFonts w:ascii="Verdana" w:hAnsi="Verdana"/>
          <w:sz w:val="20"/>
          <w:szCs w:val="20"/>
        </w:rPr>
        <w:t xml:space="preserve"> type,</w:t>
      </w:r>
      <w:r w:rsidRPr="00717FE2">
        <w:rPr>
          <w:rFonts w:ascii="Verdana" w:hAnsi="Verdana"/>
          <w:sz w:val="20"/>
          <w:szCs w:val="20"/>
        </w:rPr>
        <w:t xml:space="preserve"> age and mileage at the time of loss</w:t>
      </w:r>
    </w:p>
    <w:p w14:paraId="000B5E8D" w14:textId="56C7866C" w:rsidR="00717FE2" w:rsidRPr="00717FE2" w:rsidRDefault="00717FE2" w:rsidP="00717FE2">
      <w:pPr>
        <w:pStyle w:val="NoSpacing"/>
        <w:numPr>
          <w:ilvl w:val="0"/>
          <w:numId w:val="5"/>
        </w:numPr>
        <w:spacing w:before="240"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Pre-accident market position and buyer expectations</w:t>
      </w:r>
    </w:p>
    <w:p w14:paraId="4F3706FC" w14:textId="311C5EEF" w:rsidR="00717FE2" w:rsidRPr="00717FE2" w:rsidRDefault="00717FE2" w:rsidP="00717FE2">
      <w:pPr>
        <w:pStyle w:val="NoSpacing"/>
        <w:numPr>
          <w:ilvl w:val="0"/>
          <w:numId w:val="5"/>
        </w:numPr>
        <w:spacing w:before="240"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Scale of repair cost relative to pre-accident value</w:t>
      </w:r>
    </w:p>
    <w:p w14:paraId="0D13E17F" w14:textId="58984F62" w:rsidR="00717FE2" w:rsidRPr="00717FE2" w:rsidRDefault="005D7AA8" w:rsidP="00717FE2">
      <w:pPr>
        <w:pStyle w:val="NoSpacing"/>
        <w:numPr>
          <w:ilvl w:val="0"/>
          <w:numId w:val="5"/>
        </w:numPr>
        <w:spacing w:before="24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Extent, n</w:t>
      </w:r>
      <w:r w:rsidR="00717FE2" w:rsidRPr="00717FE2">
        <w:rPr>
          <w:rFonts w:ascii="Verdana" w:hAnsi="Verdana"/>
          <w:sz w:val="20"/>
          <w:szCs w:val="20"/>
        </w:rPr>
        <w:t>ature and visibility of repaired damage</w:t>
      </w:r>
    </w:p>
    <w:p w14:paraId="4EBE6E1F" w14:textId="06890A17" w:rsidR="00717FE2" w:rsidRPr="00717FE2" w:rsidRDefault="00717FE2" w:rsidP="00717FE2">
      <w:pPr>
        <w:pStyle w:val="NoSpacing"/>
        <w:numPr>
          <w:ilvl w:val="0"/>
          <w:numId w:val="5"/>
        </w:numPr>
        <w:spacing w:before="240"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Disclosure requirements and provenance history</w:t>
      </w:r>
    </w:p>
    <w:p w14:paraId="68D57F60" w14:textId="0456CB6C" w:rsidR="00717FE2" w:rsidRDefault="00717FE2" w:rsidP="00717FE2">
      <w:pPr>
        <w:pStyle w:val="NoSpacing"/>
        <w:numPr>
          <w:ilvl w:val="0"/>
          <w:numId w:val="5"/>
        </w:numPr>
        <w:spacing w:before="240"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Typical private, trade and retail buyer behaviour for comparable vehicles</w:t>
      </w:r>
    </w:p>
    <w:p w14:paraId="7312C697" w14:textId="77777777" w:rsidR="00483DA5" w:rsidRDefault="00483DA5" w:rsidP="00483DA5">
      <w:pPr>
        <w:pStyle w:val="NoSpacing"/>
        <w:spacing w:before="240" w:line="276" w:lineRule="auto"/>
        <w:jc w:val="both"/>
        <w:rPr>
          <w:rFonts w:ascii="Verdana" w:hAnsi="Verdana"/>
          <w:sz w:val="20"/>
          <w:szCs w:val="20"/>
        </w:rPr>
      </w:pPr>
    </w:p>
    <w:p w14:paraId="2CC17303" w14:textId="77777777" w:rsidR="00483DA5" w:rsidRDefault="00483DA5" w:rsidP="00483DA5">
      <w:pPr>
        <w:pStyle w:val="NoSpacing"/>
        <w:spacing w:before="240" w:line="276" w:lineRule="auto"/>
        <w:jc w:val="both"/>
        <w:rPr>
          <w:rFonts w:ascii="Verdana" w:hAnsi="Verdana"/>
          <w:sz w:val="20"/>
          <w:szCs w:val="20"/>
        </w:rPr>
      </w:pPr>
    </w:p>
    <w:p w14:paraId="499B9093" w14:textId="77777777" w:rsidR="00717FE2" w:rsidRDefault="00717FE2" w:rsidP="009A1C9B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73A591A" w14:textId="77777777" w:rsidR="00717FE2" w:rsidRPr="009A1C9B" w:rsidRDefault="00717FE2" w:rsidP="009A1C9B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1E74EB85" w14:textId="60C51C42" w:rsidR="009A1C9B" w:rsidRDefault="00717FE2" w:rsidP="009A1C9B">
      <w:pPr>
        <w:pStyle w:val="NoSpacing"/>
        <w:spacing w:line="276" w:lineRule="auto"/>
        <w:jc w:val="both"/>
        <w:rPr>
          <w:rFonts w:ascii="Verdana" w:hAnsi="Verdana"/>
          <w:b/>
          <w:sz w:val="20"/>
          <w:szCs w:val="20"/>
        </w:rPr>
      </w:pPr>
      <w:r w:rsidRPr="00717FE2">
        <w:rPr>
          <w:rFonts w:ascii="Verdana" w:hAnsi="Verdana"/>
          <w:b/>
          <w:sz w:val="20"/>
          <w:szCs w:val="20"/>
        </w:rPr>
        <w:t xml:space="preserve">Appendix C – Cross-Examination Notes </w:t>
      </w:r>
    </w:p>
    <w:p w14:paraId="6C20F265" w14:textId="77777777" w:rsidR="00717FE2" w:rsidRPr="009A1C9B" w:rsidRDefault="00717FE2" w:rsidP="009A1C9B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68D0F177" w14:textId="3D109E12" w:rsidR="00EA3ECD" w:rsidRDefault="00717FE2" w:rsidP="00EA3ECD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The opinions expressed in this report are capable of being tested under cross-examination on the following bases:</w:t>
      </w:r>
    </w:p>
    <w:p w14:paraId="57B6DF59" w14:textId="77777777" w:rsidR="00717FE2" w:rsidRPr="00EA3ECD" w:rsidRDefault="00717FE2" w:rsidP="00EA3ECD">
      <w:pPr>
        <w:pStyle w:val="NoSpacing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DC4EEEC" w14:textId="6FBE7115" w:rsidR="00717FE2" w:rsidRPr="00717FE2" w:rsidRDefault="00717FE2" w:rsidP="00717FE2">
      <w:pPr>
        <w:pStyle w:val="NoSpacing"/>
        <w:numPr>
          <w:ilvl w:val="0"/>
          <w:numId w:val="6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The expert does not assert a legal entitlement to diminution; the opinion is confined to valuation evidence.</w:t>
      </w:r>
    </w:p>
    <w:p w14:paraId="770E9B5D" w14:textId="3407E55C" w:rsidR="00717FE2" w:rsidRPr="00717FE2" w:rsidRDefault="00717FE2" w:rsidP="00717FE2">
      <w:pPr>
        <w:pStyle w:val="NoSpacing"/>
        <w:numPr>
          <w:ilvl w:val="0"/>
          <w:numId w:val="6"/>
        </w:numPr>
        <w:spacing w:before="240"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The absence of a completed sale does not prevent an assessment of market value.</w:t>
      </w:r>
    </w:p>
    <w:p w14:paraId="066B3181" w14:textId="3C99BD4F" w:rsidR="00717FE2" w:rsidRPr="00717FE2" w:rsidRDefault="00717FE2" w:rsidP="00717FE2">
      <w:pPr>
        <w:pStyle w:val="NoSpacing"/>
        <w:numPr>
          <w:ilvl w:val="0"/>
          <w:numId w:val="6"/>
        </w:numPr>
        <w:spacing w:before="240"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The quantum is derived from professional judgment informed by market behaviour, not arbitrary percentages.</w:t>
      </w:r>
    </w:p>
    <w:p w14:paraId="308A01BE" w14:textId="22A023F0" w:rsidR="00EA0580" w:rsidRDefault="00717FE2" w:rsidP="00717FE2">
      <w:pPr>
        <w:pStyle w:val="NoSpacing"/>
        <w:numPr>
          <w:ilvl w:val="0"/>
          <w:numId w:val="6"/>
        </w:numPr>
        <w:spacing w:before="240" w:line="276" w:lineRule="auto"/>
        <w:jc w:val="both"/>
        <w:rPr>
          <w:rFonts w:ascii="Verdana" w:hAnsi="Verdana"/>
          <w:sz w:val="20"/>
          <w:szCs w:val="20"/>
        </w:rPr>
      </w:pPr>
      <w:r w:rsidRPr="00717FE2">
        <w:rPr>
          <w:rFonts w:ascii="Verdana" w:hAnsi="Verdana"/>
          <w:sz w:val="20"/>
          <w:szCs w:val="20"/>
        </w:rPr>
        <w:t>The expert accepts that some repaired vehicles may suffer no diminution; this opinion relates to this specific vehicle, damage profile, and market segment.</w:t>
      </w:r>
    </w:p>
    <w:sectPr w:rsidR="00EA0580" w:rsidSect="00995CAD">
      <w:headerReference w:type="default" r:id="rId9"/>
      <w:footerReference w:type="default" r:id="rId10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F4966" w14:textId="77777777" w:rsidR="003E36AB" w:rsidRDefault="003E36AB" w:rsidP="0077200D">
      <w:pPr>
        <w:spacing w:after="0" w:line="240" w:lineRule="auto"/>
      </w:pPr>
      <w:r>
        <w:separator/>
      </w:r>
    </w:p>
  </w:endnote>
  <w:endnote w:type="continuationSeparator" w:id="0">
    <w:p w14:paraId="1E9676AE" w14:textId="77777777" w:rsidR="003E36AB" w:rsidRDefault="003E36AB" w:rsidP="00772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F7AE" w14:textId="77777777" w:rsidR="00E416C0" w:rsidRPr="00995CAD" w:rsidRDefault="003E36AB" w:rsidP="0075352D">
    <w:pPr>
      <w:pStyle w:val="Footer"/>
      <w:rPr>
        <w:color w:val="000000" w:themeColor="text1"/>
      </w:rPr>
    </w:pPr>
    <w:sdt>
      <w:sdtPr>
        <w:id w:val="-1854327926"/>
        <w:docPartObj>
          <w:docPartGallery w:val="Page Numbers (Bottom of Page)"/>
          <w:docPartUnique/>
        </w:docPartObj>
      </w:sdtPr>
      <w:sdtEndPr>
        <w:rPr>
          <w:noProof/>
          <w:color w:val="000000" w:themeColor="text1"/>
        </w:rPr>
      </w:sdtEndPr>
      <w:sdtContent>
        <w:r w:rsidR="00E416C0">
          <w:fldChar w:fldCharType="begin"/>
        </w:r>
        <w:r w:rsidR="00E416C0">
          <w:instrText xml:space="preserve"> PAGE   \* MERGEFORMAT </w:instrText>
        </w:r>
        <w:r w:rsidR="00E416C0">
          <w:fldChar w:fldCharType="separate"/>
        </w:r>
        <w:r w:rsidR="007B040F">
          <w:rPr>
            <w:noProof/>
          </w:rPr>
          <w:t>1</w:t>
        </w:r>
        <w:r w:rsidR="00E416C0">
          <w:rPr>
            <w:noProof/>
          </w:rPr>
          <w:fldChar w:fldCharType="end"/>
        </w:r>
        <w:r w:rsidR="00E416C0">
          <w:rPr>
            <w:noProof/>
          </w:rPr>
          <w:t xml:space="preserve">                                                      </w:t>
        </w:r>
        <w:hyperlink r:id="rId1" w:history="1">
          <w:r w:rsidR="00E416C0" w:rsidRPr="0075352D">
            <w:rPr>
              <w:rStyle w:val="Hyperlink"/>
              <w:color w:val="C00000"/>
            </w:rPr>
            <w:t>www.CollisionEngineers.co.uk</w:t>
          </w:r>
        </w:hyperlink>
        <w:r w:rsidR="00E416C0">
          <w:rPr>
            <w:color w:val="000000" w:themeColor="text1"/>
          </w:rPr>
          <w:t xml:space="preserve"> –</w:t>
        </w:r>
      </w:sdtContent>
    </w:sdt>
    <w:r w:rsidR="00E416C0">
      <w:rPr>
        <w:noProof/>
        <w:color w:val="000000" w:themeColor="text1"/>
      </w:rPr>
      <w:t xml:space="preserve"> VAT 262 0937 10 </w:t>
    </w:r>
  </w:p>
  <w:p w14:paraId="2596A581" w14:textId="77777777" w:rsidR="00E416C0" w:rsidRDefault="00E416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62C52" w14:textId="77777777" w:rsidR="003E36AB" w:rsidRDefault="003E36AB" w:rsidP="0077200D">
      <w:pPr>
        <w:spacing w:after="0" w:line="240" w:lineRule="auto"/>
      </w:pPr>
      <w:r>
        <w:separator/>
      </w:r>
    </w:p>
  </w:footnote>
  <w:footnote w:type="continuationSeparator" w:id="0">
    <w:p w14:paraId="3F112EE5" w14:textId="77777777" w:rsidR="003E36AB" w:rsidRDefault="003E36AB" w:rsidP="00772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08F4" w14:textId="77777777" w:rsidR="00E416C0" w:rsidRDefault="00E416C0">
    <w:pPr>
      <w:pStyle w:val="Header"/>
    </w:pPr>
    <w:r>
      <w:rPr>
        <w:noProof/>
        <w:lang w:eastAsia="en-GB"/>
      </w:rPr>
      <w:drawing>
        <wp:anchor distT="0" distB="0" distL="114300" distR="114300" simplePos="0" relativeHeight="251676672" behindDoc="0" locked="0" layoutInCell="1" allowOverlap="1" wp14:anchorId="73FD04F5" wp14:editId="4CB421C4">
          <wp:simplePos x="0" y="0"/>
          <wp:positionH relativeFrom="margin">
            <wp:align>left</wp:align>
          </wp:positionH>
          <wp:positionV relativeFrom="paragraph">
            <wp:posOffset>166977</wp:posOffset>
          </wp:positionV>
          <wp:extent cx="1628044" cy="922352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082" t="35590" r="27210" b="18695"/>
                  <a:stretch/>
                </pic:blipFill>
                <pic:spPr bwMode="auto">
                  <a:xfrm>
                    <a:off x="0" y="0"/>
                    <a:ext cx="1642355" cy="9304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right" w:leader="none"/>
    </w:r>
  </w:p>
  <w:p w14:paraId="5BB03E66" w14:textId="77777777" w:rsidR="00E416C0" w:rsidRDefault="00E416C0">
    <w:pPr>
      <w:pStyle w:val="Header"/>
    </w:pPr>
    <w:r>
      <w:t xml:space="preserve">                                      </w:t>
    </w:r>
  </w:p>
  <w:tbl>
    <w:tblPr>
      <w:tblStyle w:val="TableGrid"/>
      <w:tblpPr w:leftFromText="180" w:rightFromText="180" w:vertAnchor="text" w:horzAnchor="margin" w:tblpXSpec="right" w:tblpY="-3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73"/>
      <w:gridCol w:w="1733"/>
    </w:tblGrid>
    <w:tr w:rsidR="00E416C0" w14:paraId="2C8BF9AA" w14:textId="77777777" w:rsidTr="00900513">
      <w:trPr>
        <w:trHeight w:val="445"/>
      </w:trPr>
      <w:tc>
        <w:tcPr>
          <w:tcW w:w="1673" w:type="dxa"/>
        </w:tcPr>
        <w:p w14:paraId="1356AD05" w14:textId="77777777" w:rsidR="00E416C0" w:rsidRPr="00C52C20" w:rsidRDefault="00E416C0" w:rsidP="00995CAD">
          <w:pPr>
            <w:rPr>
              <w:rFonts w:ascii="Verdana" w:hAnsi="Verdana"/>
              <w:b/>
            </w:rPr>
          </w:pPr>
          <w:r w:rsidRPr="00C52C20">
            <w:rPr>
              <w:rFonts w:ascii="Verdana" w:hAnsi="Verdana"/>
              <w:b/>
            </w:rPr>
            <w:t>Our Ref</w:t>
          </w:r>
        </w:p>
      </w:tc>
      <w:tc>
        <w:tcPr>
          <w:tcW w:w="1733" w:type="dxa"/>
        </w:tcPr>
        <w:p w14:paraId="7F3843BF" w14:textId="7045F7F6" w:rsidR="00E416C0" w:rsidRPr="00C52C20" w:rsidRDefault="00E5588B" w:rsidP="00995CAD">
          <w:pPr>
            <w:rPr>
              <w:rFonts w:ascii="Verdana" w:hAnsi="Verdana"/>
            </w:rPr>
          </w:pPr>
          <w:r w:rsidRPr="003A68A8">
            <w:rPr>
              <w:rFonts w:ascii="Verdana" w:hAnsi="Verdana"/>
            </w:rPr>
            <w:t>Diminution</w:t>
          </w:r>
        </w:p>
      </w:tc>
    </w:tr>
    <w:tr w:rsidR="00E416C0" w14:paraId="673CDCDC" w14:textId="77777777" w:rsidTr="00900513">
      <w:trPr>
        <w:trHeight w:val="420"/>
      </w:trPr>
      <w:tc>
        <w:tcPr>
          <w:tcW w:w="1673" w:type="dxa"/>
        </w:tcPr>
        <w:p w14:paraId="10F5AB3A" w14:textId="77777777" w:rsidR="00E416C0" w:rsidRPr="00C52C20" w:rsidRDefault="00E416C0" w:rsidP="00995CAD">
          <w:pPr>
            <w:rPr>
              <w:rFonts w:ascii="Verdana" w:hAnsi="Verdana"/>
              <w:b/>
            </w:rPr>
          </w:pP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3580324C" wp14:editId="12165C23">
                    <wp:simplePos x="0" y="0"/>
                    <wp:positionH relativeFrom="column">
                      <wp:posOffset>-45720</wp:posOffset>
                    </wp:positionH>
                    <wp:positionV relativeFrom="paragraph">
                      <wp:posOffset>-279400</wp:posOffset>
                    </wp:positionV>
                    <wp:extent cx="0" cy="680085"/>
                    <wp:effectExtent l="0" t="0" r="19050" b="24765"/>
                    <wp:wrapNone/>
                    <wp:docPr id="10" name="Straight Connector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680085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301C261D" id="Straight Connector 10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pt,-22pt" to="-3.6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" strokecolor="red" strokeweight=".5pt">
                    <v:stroke joinstyle="miter"/>
                  </v:line>
                </w:pict>
              </mc:Fallback>
            </mc:AlternateContent>
          </w:r>
          <w:r w:rsidRPr="00C52C20">
            <w:rPr>
              <w:rFonts w:ascii="Verdana" w:hAnsi="Verdana"/>
              <w:b/>
            </w:rPr>
            <w:t>Your Ref</w:t>
          </w:r>
        </w:p>
      </w:tc>
      <w:tc>
        <w:tcPr>
          <w:tcW w:w="1733" w:type="dxa"/>
        </w:tcPr>
        <w:p w14:paraId="3BB699F3" w14:textId="4807B1FB" w:rsidR="00E416C0" w:rsidRPr="00900513" w:rsidRDefault="006C22B4" w:rsidP="00BB4376">
          <w:pPr>
            <w:rPr>
              <w:rFonts w:ascii="Verdana" w:hAnsi="Verdana"/>
              <w:sz w:val="20"/>
              <w:szCs w:val="20"/>
            </w:rPr>
          </w:pPr>
          <w:r w:rsidRPr="003A68A8">
            <w:rPr>
              <w:rFonts w:ascii="Verdana" w:hAnsi="Verdana"/>
            </w:rPr>
            <w:t>Ref</w:t>
          </w:r>
        </w:p>
      </w:tc>
    </w:tr>
    <w:tr w:rsidR="00E416C0" w14:paraId="649E9353" w14:textId="77777777" w:rsidTr="00900513">
      <w:trPr>
        <w:trHeight w:val="420"/>
      </w:trPr>
      <w:tc>
        <w:tcPr>
          <w:tcW w:w="1673" w:type="dxa"/>
        </w:tcPr>
        <w:p w14:paraId="24F1DF1B" w14:textId="77777777" w:rsidR="00E416C0" w:rsidRPr="00C52C20" w:rsidRDefault="00E416C0" w:rsidP="00995CAD">
          <w:pPr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 xml:space="preserve"> </w:t>
          </w:r>
          <w:r w:rsidRPr="00C52C20">
            <w:rPr>
              <w:rFonts w:ascii="Verdana" w:hAnsi="Verdana"/>
              <w:b/>
            </w:rPr>
            <w:t>Date</w:t>
          </w:r>
        </w:p>
      </w:tc>
      <w:tc>
        <w:tcPr>
          <w:tcW w:w="1733" w:type="dxa"/>
        </w:tcPr>
        <w:p w14:paraId="6E08D9F6" w14:textId="0D6AC9CF" w:rsidR="00E416C0" w:rsidRPr="00C52C20" w:rsidRDefault="00E416C0" w:rsidP="00995CAD">
          <w:pPr>
            <w:rPr>
              <w:rFonts w:ascii="Verdana" w:hAnsi="Verdana"/>
            </w:rPr>
          </w:pPr>
        </w:p>
      </w:tc>
    </w:tr>
  </w:tbl>
  <w:p w14:paraId="3286B2CA" w14:textId="77777777" w:rsidR="00E416C0" w:rsidRDefault="00E416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244B7"/>
    <w:multiLevelType w:val="hybridMultilevel"/>
    <w:tmpl w:val="B5E0E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17197"/>
    <w:multiLevelType w:val="hybridMultilevel"/>
    <w:tmpl w:val="00D43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2595E"/>
    <w:multiLevelType w:val="hybridMultilevel"/>
    <w:tmpl w:val="5A0AB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3750C"/>
    <w:multiLevelType w:val="hybridMultilevel"/>
    <w:tmpl w:val="D67A9DF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D72A5"/>
    <w:multiLevelType w:val="hybridMultilevel"/>
    <w:tmpl w:val="00A62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1B0254"/>
    <w:multiLevelType w:val="hybridMultilevel"/>
    <w:tmpl w:val="F9E20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711779">
    <w:abstractNumId w:val="3"/>
  </w:num>
  <w:num w:numId="2" w16cid:durableId="189075391">
    <w:abstractNumId w:val="2"/>
  </w:num>
  <w:num w:numId="3" w16cid:durableId="318192458">
    <w:abstractNumId w:val="4"/>
  </w:num>
  <w:num w:numId="4" w16cid:durableId="1911767101">
    <w:abstractNumId w:val="1"/>
  </w:num>
  <w:num w:numId="5" w16cid:durableId="470707555">
    <w:abstractNumId w:val="0"/>
  </w:num>
  <w:num w:numId="6" w16cid:durableId="1102334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00D"/>
    <w:rsid w:val="00011831"/>
    <w:rsid w:val="0002456B"/>
    <w:rsid w:val="0003230F"/>
    <w:rsid w:val="0003487C"/>
    <w:rsid w:val="00037231"/>
    <w:rsid w:val="00043161"/>
    <w:rsid w:val="00047BCA"/>
    <w:rsid w:val="00047E0C"/>
    <w:rsid w:val="00053F16"/>
    <w:rsid w:val="0005536B"/>
    <w:rsid w:val="000569F6"/>
    <w:rsid w:val="00057930"/>
    <w:rsid w:val="00057D6B"/>
    <w:rsid w:val="00070A19"/>
    <w:rsid w:val="000904AF"/>
    <w:rsid w:val="00090C42"/>
    <w:rsid w:val="000A3AF0"/>
    <w:rsid w:val="000A5B8A"/>
    <w:rsid w:val="000B0C40"/>
    <w:rsid w:val="000D2DF2"/>
    <w:rsid w:val="000E6008"/>
    <w:rsid w:val="000F4BEB"/>
    <w:rsid w:val="000F594F"/>
    <w:rsid w:val="0011111C"/>
    <w:rsid w:val="00112947"/>
    <w:rsid w:val="0011359F"/>
    <w:rsid w:val="001361C4"/>
    <w:rsid w:val="00152CB9"/>
    <w:rsid w:val="00160400"/>
    <w:rsid w:val="001610A7"/>
    <w:rsid w:val="00161B70"/>
    <w:rsid w:val="001624E4"/>
    <w:rsid w:val="0018014C"/>
    <w:rsid w:val="001905A2"/>
    <w:rsid w:val="00195315"/>
    <w:rsid w:val="001A40D7"/>
    <w:rsid w:val="001A6F68"/>
    <w:rsid w:val="001B181D"/>
    <w:rsid w:val="001B1984"/>
    <w:rsid w:val="001C634A"/>
    <w:rsid w:val="001D2AC9"/>
    <w:rsid w:val="001E7069"/>
    <w:rsid w:val="001F01F7"/>
    <w:rsid w:val="001F0E6F"/>
    <w:rsid w:val="001F3588"/>
    <w:rsid w:val="00204287"/>
    <w:rsid w:val="0021218A"/>
    <w:rsid w:val="00213E14"/>
    <w:rsid w:val="002218E8"/>
    <w:rsid w:val="00223BB6"/>
    <w:rsid w:val="0023116C"/>
    <w:rsid w:val="002322FD"/>
    <w:rsid w:val="00233661"/>
    <w:rsid w:val="00241638"/>
    <w:rsid w:val="00246AFA"/>
    <w:rsid w:val="0025205D"/>
    <w:rsid w:val="0025238E"/>
    <w:rsid w:val="0025382F"/>
    <w:rsid w:val="0025792F"/>
    <w:rsid w:val="0027199E"/>
    <w:rsid w:val="002854FD"/>
    <w:rsid w:val="0029181E"/>
    <w:rsid w:val="00293ADD"/>
    <w:rsid w:val="00296741"/>
    <w:rsid w:val="002B5DB5"/>
    <w:rsid w:val="002B6A0E"/>
    <w:rsid w:val="002C28E2"/>
    <w:rsid w:val="002C4BA5"/>
    <w:rsid w:val="002D52B8"/>
    <w:rsid w:val="002D64FE"/>
    <w:rsid w:val="002E3340"/>
    <w:rsid w:val="002F178E"/>
    <w:rsid w:val="00302307"/>
    <w:rsid w:val="0031145F"/>
    <w:rsid w:val="00332AB6"/>
    <w:rsid w:val="003540FB"/>
    <w:rsid w:val="00371209"/>
    <w:rsid w:val="003712D3"/>
    <w:rsid w:val="0037198F"/>
    <w:rsid w:val="00377542"/>
    <w:rsid w:val="0038560C"/>
    <w:rsid w:val="003953CB"/>
    <w:rsid w:val="003A68A8"/>
    <w:rsid w:val="003B0C72"/>
    <w:rsid w:val="003B694E"/>
    <w:rsid w:val="003C0D1A"/>
    <w:rsid w:val="003D589A"/>
    <w:rsid w:val="003E36AB"/>
    <w:rsid w:val="003F4F57"/>
    <w:rsid w:val="004041B2"/>
    <w:rsid w:val="00411A7C"/>
    <w:rsid w:val="00435F69"/>
    <w:rsid w:val="0043627D"/>
    <w:rsid w:val="00436C44"/>
    <w:rsid w:val="00437530"/>
    <w:rsid w:val="00443F6C"/>
    <w:rsid w:val="00444F8F"/>
    <w:rsid w:val="00452E7E"/>
    <w:rsid w:val="00454151"/>
    <w:rsid w:val="004551BF"/>
    <w:rsid w:val="004650C0"/>
    <w:rsid w:val="00466CDE"/>
    <w:rsid w:val="0047090B"/>
    <w:rsid w:val="00471CD1"/>
    <w:rsid w:val="004730EC"/>
    <w:rsid w:val="00474FEC"/>
    <w:rsid w:val="004824A4"/>
    <w:rsid w:val="00483DA5"/>
    <w:rsid w:val="004859E7"/>
    <w:rsid w:val="00485A5E"/>
    <w:rsid w:val="00486DE8"/>
    <w:rsid w:val="004A20D5"/>
    <w:rsid w:val="004B3252"/>
    <w:rsid w:val="004C3748"/>
    <w:rsid w:val="004C7692"/>
    <w:rsid w:val="004E0A1F"/>
    <w:rsid w:val="004E20FD"/>
    <w:rsid w:val="004E5AAC"/>
    <w:rsid w:val="004E61DA"/>
    <w:rsid w:val="004F2C2F"/>
    <w:rsid w:val="004F3488"/>
    <w:rsid w:val="004F65FC"/>
    <w:rsid w:val="00502CE2"/>
    <w:rsid w:val="005051B9"/>
    <w:rsid w:val="005154A2"/>
    <w:rsid w:val="00515CE8"/>
    <w:rsid w:val="00530828"/>
    <w:rsid w:val="00535F70"/>
    <w:rsid w:val="00536317"/>
    <w:rsid w:val="00540C2E"/>
    <w:rsid w:val="00541D1F"/>
    <w:rsid w:val="00544D36"/>
    <w:rsid w:val="005450B5"/>
    <w:rsid w:val="005704EE"/>
    <w:rsid w:val="00572A86"/>
    <w:rsid w:val="005762EF"/>
    <w:rsid w:val="005A45D5"/>
    <w:rsid w:val="005A4695"/>
    <w:rsid w:val="005B24B2"/>
    <w:rsid w:val="005C4F52"/>
    <w:rsid w:val="005D7AA8"/>
    <w:rsid w:val="005E7EBD"/>
    <w:rsid w:val="006034DE"/>
    <w:rsid w:val="00605D8B"/>
    <w:rsid w:val="00610C9B"/>
    <w:rsid w:val="00614539"/>
    <w:rsid w:val="0061454A"/>
    <w:rsid w:val="00615FE0"/>
    <w:rsid w:val="006360E4"/>
    <w:rsid w:val="00641106"/>
    <w:rsid w:val="006423FB"/>
    <w:rsid w:val="006504F2"/>
    <w:rsid w:val="006528D5"/>
    <w:rsid w:val="006633F9"/>
    <w:rsid w:val="00663D01"/>
    <w:rsid w:val="00667D6F"/>
    <w:rsid w:val="006749F7"/>
    <w:rsid w:val="006854E4"/>
    <w:rsid w:val="006903B6"/>
    <w:rsid w:val="00694115"/>
    <w:rsid w:val="00696277"/>
    <w:rsid w:val="006A00CF"/>
    <w:rsid w:val="006A0FEE"/>
    <w:rsid w:val="006A6C42"/>
    <w:rsid w:val="006B4749"/>
    <w:rsid w:val="006B5B3A"/>
    <w:rsid w:val="006C22B4"/>
    <w:rsid w:val="006C57A7"/>
    <w:rsid w:val="006C5BDF"/>
    <w:rsid w:val="006D1690"/>
    <w:rsid w:val="006D28D1"/>
    <w:rsid w:val="006D4D98"/>
    <w:rsid w:val="006D618D"/>
    <w:rsid w:val="006D66E6"/>
    <w:rsid w:val="006E14CA"/>
    <w:rsid w:val="006E2670"/>
    <w:rsid w:val="006F1E18"/>
    <w:rsid w:val="006F218B"/>
    <w:rsid w:val="006F4CBA"/>
    <w:rsid w:val="0070123D"/>
    <w:rsid w:val="00702A33"/>
    <w:rsid w:val="00705D8F"/>
    <w:rsid w:val="0070701C"/>
    <w:rsid w:val="00707A52"/>
    <w:rsid w:val="00717FE2"/>
    <w:rsid w:val="00726B78"/>
    <w:rsid w:val="007306B9"/>
    <w:rsid w:val="00744114"/>
    <w:rsid w:val="0075352D"/>
    <w:rsid w:val="00760743"/>
    <w:rsid w:val="00767F36"/>
    <w:rsid w:val="0077200D"/>
    <w:rsid w:val="00774CBA"/>
    <w:rsid w:val="00782626"/>
    <w:rsid w:val="007867B0"/>
    <w:rsid w:val="00786BF8"/>
    <w:rsid w:val="007936B7"/>
    <w:rsid w:val="007A1E7E"/>
    <w:rsid w:val="007B040F"/>
    <w:rsid w:val="007B2D84"/>
    <w:rsid w:val="007B335F"/>
    <w:rsid w:val="007B4A9C"/>
    <w:rsid w:val="007B6560"/>
    <w:rsid w:val="007C1FF5"/>
    <w:rsid w:val="007C735F"/>
    <w:rsid w:val="007D29A4"/>
    <w:rsid w:val="007D364F"/>
    <w:rsid w:val="007E0299"/>
    <w:rsid w:val="007E0B59"/>
    <w:rsid w:val="007E4BD8"/>
    <w:rsid w:val="007F3535"/>
    <w:rsid w:val="007F653B"/>
    <w:rsid w:val="007F7513"/>
    <w:rsid w:val="00806E47"/>
    <w:rsid w:val="0081241A"/>
    <w:rsid w:val="008146FD"/>
    <w:rsid w:val="00826589"/>
    <w:rsid w:val="00827E0F"/>
    <w:rsid w:val="00832864"/>
    <w:rsid w:val="008435F9"/>
    <w:rsid w:val="00846AB7"/>
    <w:rsid w:val="00850F25"/>
    <w:rsid w:val="0085284F"/>
    <w:rsid w:val="00856942"/>
    <w:rsid w:val="0086111E"/>
    <w:rsid w:val="00865DDA"/>
    <w:rsid w:val="00884711"/>
    <w:rsid w:val="0089111D"/>
    <w:rsid w:val="00891489"/>
    <w:rsid w:val="00891E62"/>
    <w:rsid w:val="0089352C"/>
    <w:rsid w:val="00894FE0"/>
    <w:rsid w:val="008B37C4"/>
    <w:rsid w:val="008B5FC1"/>
    <w:rsid w:val="008B6C02"/>
    <w:rsid w:val="008D3906"/>
    <w:rsid w:val="008E74D4"/>
    <w:rsid w:val="008F2014"/>
    <w:rsid w:val="008F492B"/>
    <w:rsid w:val="00900513"/>
    <w:rsid w:val="0090356D"/>
    <w:rsid w:val="0090556E"/>
    <w:rsid w:val="00913C2E"/>
    <w:rsid w:val="0091634E"/>
    <w:rsid w:val="0092612F"/>
    <w:rsid w:val="0093242B"/>
    <w:rsid w:val="00943CA4"/>
    <w:rsid w:val="00962FAF"/>
    <w:rsid w:val="00967726"/>
    <w:rsid w:val="00987766"/>
    <w:rsid w:val="00995C41"/>
    <w:rsid w:val="00995CAD"/>
    <w:rsid w:val="009963A0"/>
    <w:rsid w:val="00997FE8"/>
    <w:rsid w:val="009A1C9B"/>
    <w:rsid w:val="009A2348"/>
    <w:rsid w:val="009A3265"/>
    <w:rsid w:val="009A68C1"/>
    <w:rsid w:val="009B1032"/>
    <w:rsid w:val="009B43B3"/>
    <w:rsid w:val="009B65C2"/>
    <w:rsid w:val="009C21A7"/>
    <w:rsid w:val="009C4D97"/>
    <w:rsid w:val="009D65FB"/>
    <w:rsid w:val="009E4BBD"/>
    <w:rsid w:val="009F3E46"/>
    <w:rsid w:val="00A00BD4"/>
    <w:rsid w:val="00A07B67"/>
    <w:rsid w:val="00A10380"/>
    <w:rsid w:val="00A31B79"/>
    <w:rsid w:val="00A33805"/>
    <w:rsid w:val="00A40E05"/>
    <w:rsid w:val="00A442D6"/>
    <w:rsid w:val="00A47937"/>
    <w:rsid w:val="00A61D90"/>
    <w:rsid w:val="00A63BAB"/>
    <w:rsid w:val="00A64E16"/>
    <w:rsid w:val="00A65BE2"/>
    <w:rsid w:val="00A672FC"/>
    <w:rsid w:val="00A67F76"/>
    <w:rsid w:val="00AA1939"/>
    <w:rsid w:val="00AC0F93"/>
    <w:rsid w:val="00AD7198"/>
    <w:rsid w:val="00AD75AD"/>
    <w:rsid w:val="00AE127A"/>
    <w:rsid w:val="00AF247B"/>
    <w:rsid w:val="00AF628C"/>
    <w:rsid w:val="00B27A01"/>
    <w:rsid w:val="00B305FD"/>
    <w:rsid w:val="00B37AD2"/>
    <w:rsid w:val="00B37D47"/>
    <w:rsid w:val="00B56F7A"/>
    <w:rsid w:val="00B61649"/>
    <w:rsid w:val="00B67126"/>
    <w:rsid w:val="00BA0943"/>
    <w:rsid w:val="00BB4376"/>
    <w:rsid w:val="00BB502B"/>
    <w:rsid w:val="00BC5A79"/>
    <w:rsid w:val="00BD6093"/>
    <w:rsid w:val="00BE2A87"/>
    <w:rsid w:val="00BF2145"/>
    <w:rsid w:val="00BF54CF"/>
    <w:rsid w:val="00C03FFC"/>
    <w:rsid w:val="00C05135"/>
    <w:rsid w:val="00C07194"/>
    <w:rsid w:val="00C079D4"/>
    <w:rsid w:val="00C121A2"/>
    <w:rsid w:val="00C13F28"/>
    <w:rsid w:val="00C2195F"/>
    <w:rsid w:val="00C23955"/>
    <w:rsid w:val="00C33416"/>
    <w:rsid w:val="00C3394C"/>
    <w:rsid w:val="00C36512"/>
    <w:rsid w:val="00C42F8C"/>
    <w:rsid w:val="00C52C20"/>
    <w:rsid w:val="00C562DE"/>
    <w:rsid w:val="00C56F12"/>
    <w:rsid w:val="00C64E77"/>
    <w:rsid w:val="00C67454"/>
    <w:rsid w:val="00C83E8C"/>
    <w:rsid w:val="00C85D23"/>
    <w:rsid w:val="00C91075"/>
    <w:rsid w:val="00CD289E"/>
    <w:rsid w:val="00CE1FDC"/>
    <w:rsid w:val="00CF0C92"/>
    <w:rsid w:val="00CF3881"/>
    <w:rsid w:val="00CF3F32"/>
    <w:rsid w:val="00CF6E99"/>
    <w:rsid w:val="00D04A12"/>
    <w:rsid w:val="00D132B0"/>
    <w:rsid w:val="00D1592A"/>
    <w:rsid w:val="00D22002"/>
    <w:rsid w:val="00D366C0"/>
    <w:rsid w:val="00D411EA"/>
    <w:rsid w:val="00D43387"/>
    <w:rsid w:val="00D43994"/>
    <w:rsid w:val="00D4412C"/>
    <w:rsid w:val="00D45D8B"/>
    <w:rsid w:val="00D50097"/>
    <w:rsid w:val="00D50AA2"/>
    <w:rsid w:val="00D600F5"/>
    <w:rsid w:val="00D63708"/>
    <w:rsid w:val="00D72083"/>
    <w:rsid w:val="00D7236C"/>
    <w:rsid w:val="00D815B6"/>
    <w:rsid w:val="00D84EE5"/>
    <w:rsid w:val="00D95424"/>
    <w:rsid w:val="00D969DD"/>
    <w:rsid w:val="00DA3EE9"/>
    <w:rsid w:val="00DA4295"/>
    <w:rsid w:val="00DA4B5E"/>
    <w:rsid w:val="00DA59F5"/>
    <w:rsid w:val="00DB55B3"/>
    <w:rsid w:val="00DC0F4A"/>
    <w:rsid w:val="00DC5811"/>
    <w:rsid w:val="00DD012D"/>
    <w:rsid w:val="00DD0F9F"/>
    <w:rsid w:val="00DE3EA3"/>
    <w:rsid w:val="00E16458"/>
    <w:rsid w:val="00E173D6"/>
    <w:rsid w:val="00E33F51"/>
    <w:rsid w:val="00E416C0"/>
    <w:rsid w:val="00E4312D"/>
    <w:rsid w:val="00E501BE"/>
    <w:rsid w:val="00E504AD"/>
    <w:rsid w:val="00E51DF9"/>
    <w:rsid w:val="00E5588B"/>
    <w:rsid w:val="00E64773"/>
    <w:rsid w:val="00E72D5F"/>
    <w:rsid w:val="00E7353C"/>
    <w:rsid w:val="00E95D9C"/>
    <w:rsid w:val="00EA0580"/>
    <w:rsid w:val="00EA2110"/>
    <w:rsid w:val="00EA3ECD"/>
    <w:rsid w:val="00EA54B4"/>
    <w:rsid w:val="00EB0420"/>
    <w:rsid w:val="00EC11B5"/>
    <w:rsid w:val="00EC340C"/>
    <w:rsid w:val="00EC57D9"/>
    <w:rsid w:val="00ED69F0"/>
    <w:rsid w:val="00EE127F"/>
    <w:rsid w:val="00EE3FEA"/>
    <w:rsid w:val="00EE5EF8"/>
    <w:rsid w:val="00EE796C"/>
    <w:rsid w:val="00F0792D"/>
    <w:rsid w:val="00F306E7"/>
    <w:rsid w:val="00F31CED"/>
    <w:rsid w:val="00F3340C"/>
    <w:rsid w:val="00F337E6"/>
    <w:rsid w:val="00F359ED"/>
    <w:rsid w:val="00F360DC"/>
    <w:rsid w:val="00F42B6E"/>
    <w:rsid w:val="00F43943"/>
    <w:rsid w:val="00F52078"/>
    <w:rsid w:val="00F55552"/>
    <w:rsid w:val="00F56A5E"/>
    <w:rsid w:val="00F65370"/>
    <w:rsid w:val="00F65CA0"/>
    <w:rsid w:val="00F673BC"/>
    <w:rsid w:val="00F67B45"/>
    <w:rsid w:val="00F71575"/>
    <w:rsid w:val="00F75060"/>
    <w:rsid w:val="00F817BA"/>
    <w:rsid w:val="00F86214"/>
    <w:rsid w:val="00FA7EF3"/>
    <w:rsid w:val="00FB2C58"/>
    <w:rsid w:val="00FB44AA"/>
    <w:rsid w:val="00FC415B"/>
    <w:rsid w:val="00FC6193"/>
    <w:rsid w:val="00FD1A15"/>
    <w:rsid w:val="00FD1B90"/>
    <w:rsid w:val="00FD1D0C"/>
    <w:rsid w:val="00FD5A6C"/>
    <w:rsid w:val="00FE0DB2"/>
    <w:rsid w:val="00FE4544"/>
    <w:rsid w:val="00FE4BD7"/>
    <w:rsid w:val="00FE69AE"/>
    <w:rsid w:val="00FF10D8"/>
    <w:rsid w:val="00FF238A"/>
    <w:rsid w:val="00FF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037AC"/>
  <w15:chartTrackingRefBased/>
  <w15:docId w15:val="{150889BA-D614-47EE-9156-6AC475DD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2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00D"/>
  </w:style>
  <w:style w:type="paragraph" w:styleId="Footer">
    <w:name w:val="footer"/>
    <w:basedOn w:val="Normal"/>
    <w:link w:val="FooterChar"/>
    <w:uiPriority w:val="99"/>
    <w:unhideWhenUsed/>
    <w:rsid w:val="00772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00D"/>
  </w:style>
  <w:style w:type="table" w:styleId="TableGrid">
    <w:name w:val="Table Grid"/>
    <w:basedOn w:val="TableNormal"/>
    <w:uiPriority w:val="39"/>
    <w:rsid w:val="00772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28D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A7EF3"/>
    <w:rPr>
      <w:color w:val="0563C1" w:themeColor="hyperlink"/>
      <w:u w:val="single"/>
    </w:rPr>
  </w:style>
  <w:style w:type="character" w:customStyle="1" w:styleId="tx">
    <w:name w:val="tx"/>
    <w:basedOn w:val="DefaultParagraphFont"/>
    <w:rsid w:val="009B65C2"/>
  </w:style>
  <w:style w:type="character" w:customStyle="1" w:styleId="tx2">
    <w:name w:val="tx2"/>
    <w:basedOn w:val="DefaultParagraphFont"/>
    <w:rsid w:val="003540FB"/>
  </w:style>
  <w:style w:type="paragraph" w:styleId="BalloonText">
    <w:name w:val="Balloon Text"/>
    <w:basedOn w:val="Normal"/>
    <w:link w:val="BalloonTextChar"/>
    <w:uiPriority w:val="99"/>
    <w:semiHidden/>
    <w:unhideWhenUsed/>
    <w:rsid w:val="006E14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4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2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llisionEngineers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45325-AE21-4FEF-A980-E6617BFAF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Andrew Patterson</cp:lastModifiedBy>
  <cp:revision>12</cp:revision>
  <cp:lastPrinted>2018-03-05T10:01:00Z</cp:lastPrinted>
  <dcterms:created xsi:type="dcterms:W3CDTF">2026-02-03T09:46:00Z</dcterms:created>
  <dcterms:modified xsi:type="dcterms:W3CDTF">2026-02-05T09:18:00Z</dcterms:modified>
</cp:coreProperties>
</file>