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C2C"/>
          <w:sz w:val="44"/>
        </w:rPr>
        <w:t>Eco Habitat</w:t>
      </w:r>
    </w:p>
    <w:p>
      <w:pPr>
        <w:jc w:val="center"/>
      </w:pPr>
      <w:r>
        <w:rPr>
          <w:b/>
          <w:color w:val="123C2C"/>
          <w:sz w:val="48"/>
        </w:rPr>
        <w:t>Manual de uso para conductores y jefes de obra</w:t>
      </w:r>
    </w:p>
    <w:p>
      <w:pPr>
        <w:jc w:val="center"/>
      </w:pPr>
      <w:r>
        <w:rPr>
          <w:color w:val="5A6460"/>
          <w:sz w:val="26"/>
        </w:rPr>
        <w:t>Registro de kilómetros, incidencias, fotos y consulta básica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Dato</w:t>
            </w:r>
          </w:p>
        </w:tc>
        <w:tc>
          <w:tcPr>
            <w:tcW w:type="dxa" w:w="6912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Aplicación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Control de Vehículos Eco Habitat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URL de acceso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https://vehiculos-ecohabitat.vercel.app/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Versión del manual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28/05/2026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BF9"/>
          </w:tcPr>
          <w:p>
            <w:r/>
            <w:r>
              <w:rPr>
                <w:b/>
                <w:color w:val="123C2C"/>
              </w:rPr>
              <w:t xml:space="preserve">Seguridad: </w:t>
            </w:r>
            <w:r>
              <w:rPr>
                <w:sz w:val="18"/>
              </w:rPr>
              <w:t>No incluir ni compartir claves de Supabase, especialmente la SERVICE_ROLE_KEY. Este manual no contiene claves secretas.</w:t>
            </w:r>
          </w:p>
        </w:tc>
      </w:tr>
    </w:tbl>
    <w:p/>
    <w:p>
      <w:r>
        <w:br w:type="page"/>
      </w:r>
    </w:p>
    <w:p>
      <w:pPr>
        <w:pStyle w:val="Heading1"/>
      </w:pPr>
      <w:r>
        <w:t>1. Para qué sirve la aplicación</w:t>
      </w:r>
    </w:p>
    <w:p>
      <w:r>
        <w:t>La aplicación permite consultar vehículos asignados, registrar kilómetros mensuales, comunicar incidencias y adjuntar fotos como evidencia. Está pensada para facilitar el seguimiento de flota y dejar trazabilidad para ISO 9001/14001.</w:t>
      </w:r>
    </w:p>
    <w:p>
      <w:pPr>
        <w:pStyle w:val="Heading1"/>
      </w:pPr>
      <w:r>
        <w:t>2. Acceso</w:t>
      </w:r>
    </w:p>
    <w:p>
      <w:pPr>
        <w:ind w:left="360" w:hanging="259"/>
      </w:pPr>
      <w:r>
        <w:rPr>
          <w:b/>
        </w:rPr>
        <w:t xml:space="preserve">1. </w:t>
      </w:r>
      <w:r>
        <w:t>Abrir la URL: https://vehiculos-ecohabitat.vercel.app/.</w:t>
      </w:r>
    </w:p>
    <w:p>
      <w:pPr>
        <w:ind w:left="360" w:hanging="259"/>
      </w:pPr>
      <w:r>
        <w:rPr>
          <w:b/>
        </w:rPr>
        <w:t xml:space="preserve">2. </w:t>
      </w:r>
      <w:r>
        <w:t>Introducir email y contraseña facilitados por administración.</w:t>
      </w:r>
    </w:p>
    <w:p>
      <w:pPr>
        <w:ind w:left="360" w:hanging="259"/>
      </w:pPr>
      <w:r>
        <w:rPr>
          <w:b/>
        </w:rPr>
        <w:t xml:space="preserve">3. </w:t>
      </w:r>
      <w:r>
        <w:t>Pulsar Entrar.</w:t>
      </w:r>
    </w:p>
    <w:p>
      <w:pPr>
        <w:ind w:left="360" w:hanging="259"/>
      </w:pPr>
      <w:r>
        <w:rPr>
          <w:b/>
        </w:rPr>
        <w:t xml:space="preserve">4. </w:t>
      </w:r>
      <w:r>
        <w:t>Al terminar, pulsar Cerrar sesión si se usa un ordenador o móvil compartido.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BF9"/>
          </w:tcPr>
          <w:p>
            <w:r/>
            <w:r>
              <w:rPr>
                <w:b/>
                <w:color w:val="123C2C"/>
              </w:rPr>
              <w:t xml:space="preserve">Uso móvil: </w:t>
            </w:r>
            <w:r>
              <w:rPr>
                <w:sz w:val="18"/>
              </w:rPr>
              <w:t>La aplicación funciona en móvil. Para subir fotos de incidencias, conviene usar el navegador del móvil y permitir el acceso a la cámara cuando lo solicite.</w:t>
            </w:r>
          </w:p>
        </w:tc>
      </w:tr>
    </w:tbl>
    <w:p/>
    <w:p>
      <w:pPr>
        <w:pStyle w:val="Heading1"/>
      </w:pPr>
      <w:r>
        <w:t>3. Qué ve cada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Tipo de usuario</w:t>
            </w:r>
          </w:p>
        </w:tc>
        <w:tc>
          <w:tcPr>
            <w:tcW w:type="dxa" w:w="6912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Qué verá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Conductor / empleado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Solo el vehículo que tiene asignado.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Jefe de obra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Los vehículos vinculados a sus obras.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Responsable de flota / administración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Toda la flota.</w:t>
            </w:r>
          </w:p>
        </w:tc>
      </w:tr>
    </w:tbl>
    <w:p/>
    <w:p>
      <w:pPr>
        <w:pStyle w:val="Heading1"/>
      </w:pPr>
      <w:r>
        <w:t>4. Pantalla Inicio</w:t>
      </w:r>
    </w:p>
    <w:p>
      <w:r>
        <w:t>Muestra un resumen: vehículos visibles activos, incidencias abiertas y recordatorio de reglas de uso. Si no aparece ningún vehículo y debería aparecer, avisar a administración para revisar la asignación o el permiso de obra.</w:t>
      </w:r>
    </w:p>
    <w:p>
      <w:pPr>
        <w:pStyle w:val="Heading1"/>
      </w:pPr>
      <w:r>
        <w:t>5. Consultar vehículos</w:t>
      </w:r>
    </w:p>
    <w:p>
      <w:r>
        <w:t>En la pestaña Vehículos se puede revisar matrícula, modelo, conductor, obra y tarjeta SOLRED si está registrada. Los usuarios sin permiso de edición no deben modificar datos de vehículos.</w:t>
      </w:r>
    </w:p>
    <w:p>
      <w:pPr>
        <w:pStyle w:val="Heading1"/>
      </w:pPr>
      <w:r>
        <w:t>6. Registrar kilómetros mensuales</w:t>
      </w:r>
    </w:p>
    <w:p>
      <w:pPr>
        <w:ind w:left="360" w:hanging="259"/>
      </w:pPr>
      <w:r>
        <w:rPr>
          <w:b/>
        </w:rPr>
        <w:t xml:space="preserve">1. </w:t>
      </w:r>
      <w:r>
        <w:t>Entrar en la pestaña Km.</w:t>
      </w:r>
    </w:p>
    <w:p>
      <w:pPr>
        <w:ind w:left="360" w:hanging="259"/>
      </w:pPr>
      <w:r>
        <w:rPr>
          <w:b/>
        </w:rPr>
        <w:t xml:space="preserve">2. </w:t>
      </w:r>
      <w:r>
        <w:t>Seleccionar el vehículo.</w:t>
      </w:r>
    </w:p>
    <w:p>
      <w:pPr>
        <w:ind w:left="360" w:hanging="259"/>
      </w:pPr>
      <w:r>
        <w:rPr>
          <w:b/>
        </w:rPr>
        <w:t xml:space="preserve">3. </w:t>
      </w:r>
      <w:r>
        <w:t>Seleccionar el mes correspondiente.</w:t>
      </w:r>
    </w:p>
    <w:p>
      <w:pPr>
        <w:ind w:left="360" w:hanging="259"/>
      </w:pPr>
      <w:r>
        <w:rPr>
          <w:b/>
        </w:rPr>
        <w:t xml:space="preserve">4. </w:t>
      </w:r>
      <w:r>
        <w:t>Indicar km iniciales y km finales.</w:t>
      </w:r>
    </w:p>
    <w:p>
      <w:pPr>
        <w:ind w:left="360" w:hanging="259"/>
      </w:pPr>
      <w:r>
        <w:rPr>
          <w:b/>
        </w:rPr>
        <w:t xml:space="preserve">5. </w:t>
      </w:r>
      <w:r>
        <w:t>Indicar la obra a la que se imputan los kilómetros.</w:t>
      </w:r>
    </w:p>
    <w:p>
      <w:pPr>
        <w:ind w:left="360" w:hanging="259"/>
      </w:pPr>
      <w:r>
        <w:rPr>
          <w:b/>
        </w:rPr>
        <w:t xml:space="preserve">6. </w:t>
      </w:r>
      <w:r>
        <w:t>Si todo el kilometraje del mes corresponde a una sola obra, puede dejarse vacío el campo Km de la obra; la aplicación lo calculará automáticamente.</w:t>
      </w:r>
    </w:p>
    <w:p>
      <w:pPr>
        <w:ind w:left="360" w:hanging="259"/>
      </w:pPr>
      <w:r>
        <w:rPr>
          <w:b/>
        </w:rPr>
        <w:t xml:space="preserve">7. </w:t>
      </w:r>
      <w:r>
        <w:t>Añadir observaciones si son necesarias.</w:t>
      </w:r>
    </w:p>
    <w:p>
      <w:pPr>
        <w:ind w:left="360" w:hanging="259"/>
      </w:pPr>
      <w:r>
        <w:rPr>
          <w:b/>
        </w:rPr>
        <w:t xml:space="preserve">8. </w:t>
      </w:r>
      <w:r>
        <w:t>Pulsar Guardar kilómetros.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BF9"/>
          </w:tcPr>
          <w:p>
            <w:r/>
            <w:r>
              <w:rPr>
                <w:b/>
                <w:color w:val="123C2C"/>
              </w:rPr>
              <w:t xml:space="preserve">Importante: </w:t>
            </w:r>
            <w:r>
              <w:rPr>
                <w:sz w:val="18"/>
              </w:rPr>
              <w:t>Solo puede existir un registro por vehículo y mes. Si aparece el aviso de que ya existe un registro, no crear otro: avisar a administración para revisar o corregir el registro existente.</w:t>
            </w:r>
          </w:p>
        </w:tc>
      </w:tr>
    </w:tbl>
    <w:p/>
    <w:p>
      <w:pPr>
        <w:pStyle w:val="Heading1"/>
      </w:pPr>
      <w:r>
        <w:t>7. Registrar una incidencia</w:t>
      </w:r>
    </w:p>
    <w:p>
      <w:pPr>
        <w:ind w:left="360" w:hanging="259"/>
      </w:pPr>
      <w:r>
        <w:rPr>
          <w:b/>
        </w:rPr>
        <w:t xml:space="preserve">1. </w:t>
      </w:r>
      <w:r>
        <w:t>Entrar en la pestaña Incidencias.</w:t>
      </w:r>
    </w:p>
    <w:p>
      <w:pPr>
        <w:ind w:left="360" w:hanging="259"/>
      </w:pPr>
      <w:r>
        <w:rPr>
          <w:b/>
        </w:rPr>
        <w:t xml:space="preserve">2. </w:t>
      </w:r>
      <w:r>
        <w:t>Seleccionar el vehículo.</w:t>
      </w:r>
    </w:p>
    <w:p>
      <w:pPr>
        <w:ind w:left="360" w:hanging="259"/>
      </w:pPr>
      <w:r>
        <w:rPr>
          <w:b/>
        </w:rPr>
        <w:t xml:space="preserve">3. </w:t>
      </w:r>
      <w:r>
        <w:t>Indicar la obra si procede.</w:t>
      </w:r>
    </w:p>
    <w:p>
      <w:pPr>
        <w:ind w:left="360" w:hanging="259"/>
      </w:pPr>
      <w:r>
        <w:rPr>
          <w:b/>
        </w:rPr>
        <w:t xml:space="preserve">4. </w:t>
      </w:r>
      <w:r>
        <w:t>Seleccionar el tipo de incidencia: avería, accidente, daño exterior, neumáticos, ITV, documentación, tarjeta SOLRED u otra.</w:t>
      </w:r>
    </w:p>
    <w:p>
      <w:pPr>
        <w:ind w:left="360" w:hanging="259"/>
      </w:pPr>
      <w:r>
        <w:rPr>
          <w:b/>
        </w:rPr>
        <w:t xml:space="preserve">5. </w:t>
      </w:r>
      <w:r>
        <w:t>Seleccionar la gravedad: leve, media o grave.</w:t>
      </w:r>
    </w:p>
    <w:p>
      <w:pPr>
        <w:ind w:left="360" w:hanging="259"/>
      </w:pPr>
      <w:r>
        <w:rPr>
          <w:b/>
        </w:rPr>
        <w:t xml:space="preserve">6. </w:t>
      </w:r>
      <w:r>
        <w:t>Escribir una descripción clara y concreta.</w:t>
      </w:r>
    </w:p>
    <w:p>
      <w:pPr>
        <w:ind w:left="360" w:hanging="259"/>
      </w:pPr>
      <w:r>
        <w:rPr>
          <w:b/>
        </w:rPr>
        <w:t xml:space="preserve">7. </w:t>
      </w:r>
      <w:r>
        <w:t>Adjuntar una foto si ayuda a documentar la incidencia.</w:t>
      </w:r>
    </w:p>
    <w:p>
      <w:pPr>
        <w:ind w:left="360" w:hanging="259"/>
      </w:pPr>
      <w:r>
        <w:rPr>
          <w:b/>
        </w:rPr>
        <w:t xml:space="preserve">8. </w:t>
      </w:r>
      <w:r>
        <w:t>Pulsar Registrar incidencia.</w:t>
      </w:r>
    </w:p>
    <w:p>
      <w:pPr>
        <w:pStyle w:val="Heading1"/>
      </w:pPr>
      <w:r>
        <w:t>8. Cómo hacer buenas fotos de incidencias</w:t>
      </w:r>
    </w:p>
    <w:p>
      <w:pPr>
        <w:pStyle w:val="ListBullet"/>
      </w:pPr>
      <w:r>
        <w:t>Fotografiar la zona afectada de cerca y, si es útil, una foto general del vehículo.</w:t>
      </w:r>
    </w:p>
    <w:p>
      <w:pPr>
        <w:pStyle w:val="ListBullet"/>
      </w:pPr>
      <w:r>
        <w:t>Evitar fotos borrosas o con poca luz.</w:t>
      </w:r>
    </w:p>
    <w:p>
      <w:pPr>
        <w:pStyle w:val="ListBullet"/>
      </w:pPr>
      <w:r>
        <w:t>No fotografiar información personal innecesaria.</w:t>
      </w:r>
    </w:p>
    <w:p>
      <w:pPr>
        <w:pStyle w:val="ListBullet"/>
      </w:pPr>
      <w:r>
        <w:t>En daños exteriores, intentar que se vea la ubicación del daño en el vehículo.</w:t>
      </w:r>
    </w:p>
    <w:p>
      <w:pPr>
        <w:pStyle w:val="ListBullet"/>
      </w:pPr>
      <w:r>
        <w:t>En neumáticos, incluir dibujo, lateral o desperfecto visible.</w:t>
      </w:r>
    </w:p>
    <w:p>
      <w:pPr>
        <w:pStyle w:val="Heading1"/>
      </w:pPr>
      <w:r>
        <w:t>9. Consultar informes</w:t>
      </w:r>
    </w:p>
    <w:p>
      <w:r>
        <w:t>En la pestaña Informes se pueden ver kilómetros por mes y obra e incidencias abiertas. Según permisos, el usuario verá la información disponible para su 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Botón</w:t>
            </w:r>
          </w:p>
        </w:tc>
        <w:tc>
          <w:tcPr>
            <w:tcW w:type="dxa" w:w="6624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Uso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Exportar kilómetros CSV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Descarga una hoja compatible con Excel.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Exportar incidencias CSV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Descarga incidencias abiertas para seguimiento.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Generar PDF ISO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Abre una vista de impresión. Elegir Guardar como PDF.</w:t>
            </w:r>
          </w:p>
        </w:tc>
      </w:tr>
    </w:tbl>
    <w:p/>
    <w:p>
      <w:pPr>
        <w:pStyle w:val="Heading1"/>
      </w:pPr>
      <w:r>
        <w:t>10. Qué hacer si hay un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Situación</w:t>
            </w:r>
          </w:p>
        </w:tc>
        <w:tc>
          <w:tcPr>
            <w:tcW w:type="dxa" w:w="6912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Qué hacer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No puedo entrar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Comprobar email y contraseña. Si sigue fallando, avisar a administración.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No veo mi vehículo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Avisar a administración; puede faltar asignación.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Me equivoqué al guardar kilómetros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No crear otro registro. Avisar a administración indicando vehículo, mes y error.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La foto no sube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Comprobar conexión, repetir con una foto más pequeña o avisar a administración.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He registrado una incidencia por error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Avisar a administración con vehículo, fecha y descripción.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La app se ve antigua o falla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Cerrar y abrir navegador, o refrescar la página.</w:t>
            </w:r>
          </w:p>
        </w:tc>
      </w:tr>
    </w:tbl>
    <w:p/>
    <w:p>
      <w:pPr>
        <w:pStyle w:val="Heading1"/>
      </w:pPr>
      <w:r>
        <w:t>11. Buenas prácticas</w:t>
      </w:r>
    </w:p>
    <w:p>
      <w:pPr>
        <w:pStyle w:val="ListBullet"/>
      </w:pPr>
      <w:r>
        <w:t>Registrar los kilómetros al final de cada mes o cuando lo indique administración.</w:t>
      </w:r>
    </w:p>
    <w:p>
      <w:pPr>
        <w:pStyle w:val="ListBullet"/>
      </w:pPr>
      <w:r>
        <w:t>Comunicar incidencias cuanto antes, especialmente si afectan a seguridad, ITV, neumáticos o documentación.</w:t>
      </w:r>
    </w:p>
    <w:p>
      <w:pPr>
        <w:pStyle w:val="ListBullet"/>
      </w:pPr>
      <w:r>
        <w:t>Usar descripciones claras: qué ocurre, dónde, desde cuándo y si el vehículo puede circular.</w:t>
      </w:r>
    </w:p>
    <w:p>
      <w:pPr>
        <w:pStyle w:val="ListBullet"/>
      </w:pPr>
      <w:r>
        <w:t>Cerrar sesión si se usa un dispositivo compartido.</w:t>
      </w:r>
    </w:p>
    <w:p>
      <w:pPr>
        <w:pStyle w:val="ListBullet"/>
      </w:pPr>
      <w:r>
        <w:t>No compartir usuario y contraseña con otras personas.</w:t>
      </w:r>
    </w:p>
    <w:p>
      <w:pPr>
        <w:pStyle w:val="Heading1"/>
      </w:pPr>
      <w:r>
        <w:t>12. Ejemplos de descripciones útiles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Caso</w:t>
            </w:r>
          </w:p>
        </w:tc>
        <w:tc>
          <w:tcPr>
            <w:tcW w:type="dxa" w:w="7776"/>
            <w:vAlign w:val="center"/>
            <w:shd w:fill="E9F1ED"/>
          </w:tcPr>
          <w:p>
            <w:r/>
            <w:r>
              <w:rPr>
                <w:b/>
                <w:color w:val="123C2C"/>
                <w:sz w:val="18"/>
              </w:rPr>
              <w:t>Descripción recomendada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Avería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Se enciende testigo de motor desde el 28/05. El vehículo circula, pero pierde potencia en subidas.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Daño exterior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Golpe en paragolpes trasero derecho detectado al inicio de jornada. Se adjunta foto.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Neumáticos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Neumático delantero izquierdo con desgaste irregular. Revisar antes de desplazamiento largo.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Documentación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Falta copia actualizada de ITV en el vehículo.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Tarjeta SOLRED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8"/>
              </w:rPr>
              <w:t>Tarjeta no aceptada en estación de servicio. Repostaje pendiente de revisar.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23C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60"/>
      <w:ind w:left="288" w:right="144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