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03F1" w:rsidRDefault="002503F1">
      <w:pPr>
        <w:pStyle w:val="Ttulo1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SOP — Presupuesto de Gastos de Flota</w:t>
      </w:r>
    </w:p>
    <w:p w:rsidR="002503F1" w:rsidRDefault="002503F1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111111"/>
          <w:sz w:val="22"/>
          <w:szCs w:val="22"/>
        </w:rPr>
        <w:t>Pilar:</w:t>
      </w:r>
      <w:r>
        <w:rPr>
          <w:rFonts w:ascii="Calibri" w:hAnsi="Calibri" w:cs="Calibri"/>
          <w:color w:val="111111"/>
          <w:sz w:val="22"/>
          <w:szCs w:val="22"/>
        </w:rPr>
        <w:t xml:space="preserve"> Flota ·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Punto DPO:</w:t>
      </w:r>
      <w:r>
        <w:rPr>
          <w:rFonts w:ascii="Calibri" w:hAnsi="Calibri" w:cs="Calibri"/>
          <w:color w:val="111111"/>
          <w:sz w:val="22"/>
          <w:szCs w:val="22"/>
        </w:rPr>
        <w:t xml:space="preserve"> 3.2 ·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Requisitos:</w:t>
      </w:r>
      <w:r>
        <w:rPr>
          <w:rFonts w:ascii="Calibri" w:hAnsi="Calibri" w:cs="Calibri"/>
          <w:color w:val="111111"/>
          <w:sz w:val="22"/>
          <w:szCs w:val="22"/>
        </w:rPr>
        <w:t xml:space="preserve"> R3.2.1, R3.2.2</w:t>
      </w:r>
      <w:r>
        <w:rPr>
          <w:rFonts w:ascii="Calibri" w:hAnsi="Calibri" w:cs="Calibri"/>
          <w:color w:val="111111"/>
          <w:sz w:val="22"/>
          <w:szCs w:val="22"/>
        </w:rPr>
        <w:br/>
      </w:r>
      <w:r>
        <w:rPr>
          <w:rFonts w:ascii="Calibri" w:hAnsi="Calibri" w:cs="Calibri"/>
          <w:b/>
          <w:bCs/>
          <w:color w:val="111111"/>
          <w:sz w:val="22"/>
          <w:szCs w:val="22"/>
        </w:rPr>
        <w:t>Estado:</w:t>
      </w:r>
      <w:r>
        <w:rPr>
          <w:rFonts w:ascii="Calibri" w:hAnsi="Calibri" w:cs="Calibri"/>
          <w:color w:val="111111"/>
          <w:sz w:val="22"/>
          <w:szCs w:val="22"/>
        </w:rPr>
        <w:t xml:space="preserve"> BORRADOR para revisión ·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Elaborado:</w:t>
      </w:r>
      <w:r>
        <w:rPr>
          <w:rFonts w:ascii="Calibri" w:hAnsi="Calibri" w:cs="Calibri"/>
          <w:color w:val="111111"/>
          <w:sz w:val="22"/>
          <w:szCs w:val="22"/>
        </w:rPr>
        <w:t xml:space="preserve"> 25/08/2026 ·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Revisión:</w:t>
      </w:r>
      <w:r>
        <w:rPr>
          <w:rFonts w:ascii="Calibri" w:hAnsi="Calibri" w:cs="Calibri"/>
          <w:color w:val="111111"/>
          <w:sz w:val="22"/>
          <w:szCs w:val="22"/>
        </w:rPr>
        <w:t xml:space="preserve"> 0</w:t>
      </w:r>
    </w:p>
    <w:p w:rsidR="002503F1" w:rsidRDefault="002503F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Objetivo</w:t>
      </w:r>
    </w:p>
    <w:p w:rsidR="002503F1" w:rsidRDefault="002503F1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Definir cómo se arma el presupuesto anual de gastos de flota, cómo se imputa el gasto real contra ese presupuesto, y cómo se explica el desvío por motivo y por unidad. El objetivo es que en cualquier momento del año se pueda responder tres preguntas: cuánto se gastó, en qué, y por qué difiere de lo previsto.</w:t>
      </w:r>
    </w:p>
    <w:p w:rsidR="002503F1" w:rsidRDefault="002503F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Alcance</w:t>
      </w:r>
    </w:p>
    <w:p w:rsidR="002503F1" w:rsidRDefault="002503F1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Todo gasto imputable a la flota del CD: mantenimiento preventivo y correctivo, neumáticos, combustible, seguros, patentes, verificaciones y habilitaciones, lavado, y servicios de terceros sobre las unidades.</w:t>
      </w:r>
    </w:p>
    <w:p w:rsidR="002503F1" w:rsidRDefault="002503F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Definiciones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6852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Término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Significado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Motivo (rubro)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Concepto del gasto: mantenimiento, neumáticos, combustible, seguros, habilitaciones, otros. Es el eje de análisis que pide el R3.2.2.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Imputación por unidad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Asignación del gasto al dominio que lo generó. Sin ella no hay costo por unidad ni comparación entre unidades.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Desvío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Diferencia entre real y presupuesto del período, en pesos y en porcentaje.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Gasto sin motivo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Gasto cargado sin rubro. Es deuda de calidad de dato: no se puede analizar ni explicar.</w:t>
            </w:r>
          </w:p>
        </w:tc>
      </w:tr>
    </w:tbl>
    <w:p w:rsidR="002503F1" w:rsidRDefault="002503F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RACI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5"/>
        <w:gridCol w:w="591"/>
        <w:gridCol w:w="548"/>
        <w:gridCol w:w="1732"/>
        <w:gridCol w:w="1102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SDF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JDL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Administración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Gerencia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Armado del presupuesto anual por motivo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Aprobación del presupuesto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Imputación del gasto a la unidad y al motivo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Control mensual real vs. presupuesto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Explicación del desvío y plan de acción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</w:tr>
    </w:tbl>
    <w:p w:rsidR="002503F1" w:rsidRDefault="002503F1">
      <w:pPr>
        <w:pStyle w:val="NormalWeb"/>
        <w:rPr>
          <w:rFonts w:ascii="Calibri" w:hAnsi="Calibri" w:cs="Calibri"/>
          <w:color w:val="111111"/>
          <w:sz w:val="20"/>
          <w:szCs w:val="20"/>
        </w:rPr>
      </w:pPr>
      <w:r>
        <w:rPr>
          <w:rFonts w:ascii="Calibri" w:hAnsi="Calibri" w:cs="Calibri"/>
          <w:b/>
          <w:bCs/>
          <w:color w:val="111111"/>
          <w:sz w:val="20"/>
          <w:szCs w:val="20"/>
        </w:rPr>
        <w:t>R</w:t>
      </w:r>
      <w:r>
        <w:rPr>
          <w:rFonts w:ascii="Calibri" w:hAnsi="Calibri" w:cs="Calibri"/>
          <w:color w:val="111111"/>
          <w:sz w:val="20"/>
          <w:szCs w:val="20"/>
        </w:rPr>
        <w:t xml:space="preserve"> el que hace · </w:t>
      </w:r>
      <w:r>
        <w:rPr>
          <w:rFonts w:ascii="Calibri" w:hAnsi="Calibri" w:cs="Calibri"/>
          <w:b/>
          <w:bCs/>
          <w:color w:val="111111"/>
          <w:sz w:val="20"/>
          <w:szCs w:val="20"/>
        </w:rPr>
        <w:t>A</w:t>
      </w:r>
      <w:r>
        <w:rPr>
          <w:rFonts w:ascii="Calibri" w:hAnsi="Calibri" w:cs="Calibri"/>
          <w:color w:val="111111"/>
          <w:sz w:val="20"/>
          <w:szCs w:val="20"/>
        </w:rPr>
        <w:t xml:space="preserve"> el dueño del indicador · </w:t>
      </w:r>
      <w:r>
        <w:rPr>
          <w:rFonts w:ascii="Calibri" w:hAnsi="Calibri" w:cs="Calibri"/>
          <w:b/>
          <w:bCs/>
          <w:color w:val="111111"/>
          <w:sz w:val="20"/>
          <w:szCs w:val="20"/>
        </w:rPr>
        <w:t>C</w:t>
      </w:r>
      <w:r>
        <w:rPr>
          <w:rFonts w:ascii="Calibri" w:hAnsi="Calibri" w:cs="Calibri"/>
          <w:color w:val="111111"/>
          <w:sz w:val="20"/>
          <w:szCs w:val="20"/>
        </w:rPr>
        <w:t xml:space="preserve"> consultado · </w:t>
      </w:r>
      <w:r>
        <w:rPr>
          <w:rFonts w:ascii="Calibri" w:hAnsi="Calibri" w:cs="Calibri"/>
          <w:b/>
          <w:bCs/>
          <w:color w:val="111111"/>
          <w:sz w:val="20"/>
          <w:szCs w:val="20"/>
        </w:rPr>
        <w:t>I</w:t>
      </w:r>
      <w:r>
        <w:rPr>
          <w:rFonts w:ascii="Calibri" w:hAnsi="Calibri" w:cs="Calibri"/>
          <w:color w:val="111111"/>
          <w:sz w:val="20"/>
          <w:szCs w:val="20"/>
        </w:rPr>
        <w:t xml:space="preserve"> informado.</w:t>
      </w:r>
    </w:p>
    <w:p w:rsidR="002503F1" w:rsidRDefault="002503F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Flujograma</w:t>
      </w:r>
    </w:p>
    <w:p w:rsidR="002503F1" w:rsidRDefault="002503F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lastRenderedPageBreak/>
        <w:t>Cierre del año anterior → base de gasto real por motivo y por unidad.</w:t>
      </w:r>
    </w:p>
    <w:p w:rsidR="002503F1" w:rsidRDefault="002503F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Se proyecta el año siguiente: volumen de operación, plan preventivo, vencimientos de neumáticos, inflación y altas/bajas de flota.</w:t>
      </w:r>
    </w:p>
    <w:p w:rsidR="002503F1" w:rsidRDefault="002503F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Aprobación del presupuesto por motivo y por mes.</w:t>
      </w:r>
    </w:p>
    <w:p w:rsidR="002503F1" w:rsidRDefault="002503F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Durante el mes: cada gasto se imputa con su unidad, su motivo y su comprobante.</w:t>
      </w:r>
    </w:p>
    <w:p w:rsidR="002503F1" w:rsidRDefault="002503F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Cierre mensual: real vs. presupuesto por motivo.</w:t>
      </w:r>
    </w:p>
    <w:p w:rsidR="002503F1" w:rsidRDefault="002503F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¿Desvío por encima del umbral?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Sí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→ causa escrita y plan de acción.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No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→ se informa y sigue.</w:t>
      </w:r>
    </w:p>
    <w:p w:rsidR="002503F1" w:rsidRDefault="002503F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Campo de aplicación</w:t>
      </w:r>
    </w:p>
    <w:p w:rsidR="002503F1" w:rsidRDefault="002503F1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CD, para el ejercicio en curso. Las inversiones (compra de unidades, reformas mayores) no entran en este presupuesto de gastos: van por el circuito de inversiones.</w:t>
      </w:r>
    </w:p>
    <w:p w:rsidR="002503F1" w:rsidRDefault="002503F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Desarrollo</w:t>
      </w:r>
    </w:p>
    <w:p w:rsidR="002503F1" w:rsidRDefault="002503F1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7.1 Armado del presupuesto</w:t>
      </w:r>
    </w:p>
    <w:p w:rsidR="002503F1" w:rsidRDefault="002503F1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El presupuesto se arma por motivo y se abre por mes. Criterio de partida por motivo: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6173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Motivo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Base de cálculo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Mantenimiento preventivo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Plan preventivo del año: tareas por unidad según ciclo de km/horas/tiempo, valorizadas a precio de lista del taller.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Mantenimiento correctivo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Promedio de los últimos 12 meses, ajustado por el objetivo de reducción y por la edad de la flota.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Neumáticos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Cubiertas a reemplazar según la proyección de desgaste, más recapados previstos.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Combustible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Km proyectados ÷ rendimiento objetivo × precio proyectado del litro.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Seguros, patentes y habilitaciones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Vencimientos del año, que salen de Requisitos Legales.</w:t>
            </w:r>
          </w:p>
        </w:tc>
      </w:tr>
    </w:tbl>
    <w:p w:rsidR="002503F1" w:rsidRDefault="002503F1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7.2 Imputación del gasto real</w:t>
      </w:r>
    </w:p>
    <w:p w:rsidR="002503F1" w:rsidRDefault="002503F1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El gasto se carga en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Vehículos → Mantenimiento → solapa Gastos</w:t>
      </w:r>
      <w:r>
        <w:rPr>
          <w:rFonts w:ascii="Calibri" w:hAnsi="Calibri" w:cs="Calibri"/>
          <w:color w:val="111111"/>
          <w:sz w:val="22"/>
          <w:szCs w:val="22"/>
        </w:rPr>
        <w:t>, con unidad, proveedor, motivo, monto y comprobante. El gasto de una OT se imputa desde la propia OT, con sus comprobantes por proveedor; no se vuelve a cargar en Gastos, para no duplicar.</w:t>
      </w:r>
    </w:p>
    <w:p w:rsidR="002503F1" w:rsidRDefault="002503F1">
      <w:pPr>
        <w:shd w:val="clear" w:color="auto" w:fill="FFF8E1"/>
        <w:divId w:val="318117442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11111"/>
          <w:sz w:val="20"/>
          <w:szCs w:val="20"/>
        </w:rPr>
        <w:t>Regla:</w:t>
      </w: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 un gasto sin motivo no es analizable. La pantalla los agrupa aparte como “Sin motivo” justamente para que se vean; cerrar el mes con gastos en esa bolsa es dejar el desvío sin explicación posible.</w:t>
      </w:r>
    </w:p>
    <w:p w:rsidR="002503F1" w:rsidRDefault="002503F1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7.3 Análisis mensual</w:t>
      </w:r>
    </w:p>
    <w:p w:rsidR="002503F1" w:rsidRDefault="002503F1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solapa Gastos permite filtrar por motivo, por unidad, por proveedor y por período, y muestra el reparto del gasto por motivo, que es la lectura que pide el R3.2.2. El análisis mensual mínimo es:</w:t>
      </w:r>
    </w:p>
    <w:p w:rsidR="002503F1" w:rsidRDefault="002503F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Real vs. presupuesto del mes y acumulado del año, por motivo.</w:t>
      </w:r>
    </w:p>
    <w:p w:rsidR="002503F1" w:rsidRDefault="002503F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lastRenderedPageBreak/>
        <w:t>Los tres motivos con mayor desvío absoluto, con su causa escrita.</w:t>
      </w:r>
    </w:p>
    <w:p w:rsidR="002503F1" w:rsidRDefault="002503F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Las tres unidades con mayor costo del mes, y si el costo se explica por su uso.</w:t>
      </w:r>
    </w:p>
    <w:p w:rsidR="002503F1" w:rsidRDefault="002503F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Gastos sin motivo pendientes de imputar.</w:t>
      </w:r>
    </w:p>
    <w:p w:rsidR="002503F1" w:rsidRDefault="002503F1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7.4 Tratamiento del desvío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5595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Desvío del mes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Acción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Hasta 5 %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Se informa en la reunión semanal, sin plan.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De 5 % a 15 %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Causa escrita y acción correctiva con responsable y fecha.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Más de 15 %, o dos meses seguidos por encima de 5 %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Plan de acción formal con herramienta de gestión (5 Porqués o PDCA) y revisión del presupuesto si corresponde.</w:t>
            </w:r>
          </w:p>
        </w:tc>
      </w:tr>
    </w:tbl>
    <w:p w:rsidR="002503F1" w:rsidRDefault="002503F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Control e indicadores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4170"/>
        <w:gridCol w:w="1295"/>
        <w:gridCol w:w="1075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Cálculo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Meta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Frecuencia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Costo de mantenimiento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Gasto de mantenimiento del mes, acumulado contra presupuesto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≤ presupuesto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Mensual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% preventivo del costo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Costo preventivo ÷ costo total de mantenimiento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≥ 70 %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Mensual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Costo por km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Gasto total de flota ÷ km recorridos del mes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 definir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Mensual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Gastos sin motivo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Monto sin rubro ÷ monto total del mes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0 %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Mensual</w:t>
            </w:r>
          </w:p>
        </w:tc>
      </w:tr>
    </w:tbl>
    <w:p w:rsidR="002503F1" w:rsidRDefault="002503F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Registros</w:t>
      </w:r>
    </w:p>
    <w:p w:rsidR="002503F1" w:rsidRDefault="002503F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Presupuesto anual aprobado, por motivo y por mes.</w:t>
      </w:r>
    </w:p>
    <w:p w:rsidR="002503F1" w:rsidRDefault="002503F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Gastos imputados con comprobante (app, exportables a Excel y PDF).</w:t>
      </w:r>
    </w:p>
    <w:p w:rsidR="002503F1" w:rsidRDefault="002503F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Actas de la reunión donde se trataron los desvíos.</w:t>
      </w:r>
    </w:p>
    <w:p w:rsidR="002503F1" w:rsidRDefault="002503F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Planes de acción sobre desvíos, con su herramienta de gestión.</w:t>
      </w:r>
    </w:p>
    <w:p w:rsidR="002503F1" w:rsidRDefault="002503F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Control de revisiones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1481"/>
        <w:gridCol w:w="793"/>
        <w:gridCol w:w="4292"/>
        <w:gridCol w:w="1378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N.º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Cargo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Fecha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SDF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Elaboración del procedimiento (borrador)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25/08/2026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503F1" w:rsidRDefault="002503F1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</w:tr>
    </w:tbl>
    <w:p w:rsidR="002503F1" w:rsidRDefault="002503F1">
      <w:pPr>
        <w:rPr>
          <w:rFonts w:eastAsia="Times New Roman"/>
        </w:rPr>
      </w:pP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081"/>
    <w:multiLevelType w:val="multilevel"/>
    <w:tmpl w:val="549A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7162C"/>
    <w:multiLevelType w:val="multilevel"/>
    <w:tmpl w:val="729E9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7D7B5E"/>
    <w:multiLevelType w:val="multilevel"/>
    <w:tmpl w:val="0F0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377847">
    <w:abstractNumId w:val="1"/>
  </w:num>
  <w:num w:numId="2" w16cid:durableId="605622324">
    <w:abstractNumId w:val="0"/>
  </w:num>
  <w:num w:numId="3" w16cid:durableId="649793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F1"/>
    <w:rsid w:val="000F6D8B"/>
    <w:rsid w:val="0025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59914B-9846-431A-A011-5AD4B7044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3" w:color="333333"/>
      </w:pBdr>
      <w:spacing w:before="100" w:beforeAutospacing="1" w:after="100" w:afterAutospacing="1"/>
      <w:outlineLvl w:val="0"/>
    </w:pPr>
    <w:rPr>
      <w:b/>
      <w:bCs/>
      <w:kern w:val="36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pPr>
      <w:spacing w:before="270" w:after="100" w:afterAutospacing="1"/>
      <w:outlineLvl w:val="1"/>
    </w:pPr>
    <w:rPr>
      <w:b/>
      <w:bCs/>
      <w:caps/>
      <w:color w:val="1F4E79"/>
      <w:sz w:val="25"/>
      <w:szCs w:val="25"/>
    </w:rPr>
  </w:style>
  <w:style w:type="paragraph" w:styleId="Ttulo3">
    <w:name w:val="heading 3"/>
    <w:basedOn w:val="Normal"/>
    <w:link w:val="Ttulo3Car"/>
    <w:uiPriority w:val="9"/>
    <w:qFormat/>
    <w:pPr>
      <w:spacing w:before="180" w:after="100" w:afterAutospacing="1"/>
      <w:outlineLvl w:val="2"/>
    </w:pPr>
    <w:rPr>
      <w:b/>
      <w:bCs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pBdr>
        <w:left w:val="single" w:sz="18" w:space="8" w:color="E0A800"/>
      </w:pBdr>
      <w:shd w:val="clear" w:color="auto" w:fill="FFF8E1"/>
      <w:spacing w:before="100" w:beforeAutospacing="1" w:after="100" w:afterAutospacing="1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117442">
      <w:marLeft w:val="0"/>
      <w:marRight w:val="0"/>
      <w:marTop w:val="0"/>
      <w:marBottom w:val="0"/>
      <w:divBdr>
        <w:top w:val="none" w:sz="0" w:space="0" w:color="auto"/>
        <w:left w:val="single" w:sz="18" w:space="8" w:color="E0A8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770</Words>
  <Characters>4240</Characters>
  <Application>Microsoft Office Word</Application>
  <DocSecurity>4</DocSecurity>
  <Lines>35</Lines>
  <Paragraphs>9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- Presupuesto de Gastos de Flota</dc:title>
  <dc:subject/>
  <dc:creator>Fausto Azzaretti</dc:creator>
  <cp:keywords/>
  <dc:description/>
  <cp:lastModifiedBy>Fausto Azzaretti</cp:lastModifiedBy>
  <cp:revision>2</cp:revision>
  <dcterms:created xsi:type="dcterms:W3CDTF">2026-08-25T17:55:00Z</dcterms:created>
  <dcterms:modified xsi:type="dcterms:W3CDTF">2026-08-25T17:55:00Z</dcterms:modified>
</cp:coreProperties>
</file>