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7283" w:rsidRDefault="00337283">
      <w:pPr>
        <w:pStyle w:val="Ttulo1"/>
        <w:rPr>
          <w:rFonts w:ascii="Calibri" w:eastAsia="Times New Roman" w:hAnsi="Calibri" w:cs="Calibri"/>
          <w:color w:val="111111"/>
        </w:rPr>
      </w:pPr>
      <w:r>
        <w:rPr>
          <w:rFonts w:ascii="Calibri" w:eastAsia="Times New Roman" w:hAnsi="Calibri" w:cs="Calibri"/>
          <w:color w:val="111111"/>
        </w:rPr>
        <w:t>SOP — Metas de Sustentabilidad de Flota</w:t>
      </w:r>
    </w:p>
    <w:p w:rsidR="00337283" w:rsidRDefault="00337283">
      <w:pPr>
        <w:pStyle w:val="NormalWeb"/>
        <w:rPr>
          <w:rFonts w:ascii="Calibri" w:hAnsi="Calibri" w:cs="Calibri"/>
          <w:color w:val="111111"/>
          <w:sz w:val="22"/>
          <w:szCs w:val="22"/>
        </w:rPr>
      </w:pPr>
      <w:r>
        <w:rPr>
          <w:rFonts w:ascii="Calibri" w:hAnsi="Calibri" w:cs="Calibri"/>
          <w:b/>
          <w:bCs/>
          <w:color w:val="111111"/>
          <w:sz w:val="22"/>
          <w:szCs w:val="22"/>
        </w:rPr>
        <w:t>Pilar:</w:t>
      </w:r>
      <w:r>
        <w:rPr>
          <w:rFonts w:ascii="Calibri" w:hAnsi="Calibri" w:cs="Calibri"/>
          <w:color w:val="111111"/>
          <w:sz w:val="22"/>
          <w:szCs w:val="22"/>
        </w:rPr>
        <w:t xml:space="preserve"> Flota · </w:t>
      </w:r>
      <w:r>
        <w:rPr>
          <w:rFonts w:ascii="Calibri" w:hAnsi="Calibri" w:cs="Calibri"/>
          <w:b/>
          <w:bCs/>
          <w:color w:val="111111"/>
          <w:sz w:val="22"/>
          <w:szCs w:val="22"/>
        </w:rPr>
        <w:t>Punto DPO:</w:t>
      </w:r>
      <w:r>
        <w:rPr>
          <w:rFonts w:ascii="Calibri" w:hAnsi="Calibri" w:cs="Calibri"/>
          <w:color w:val="111111"/>
          <w:sz w:val="22"/>
          <w:szCs w:val="22"/>
        </w:rPr>
        <w:t xml:space="preserve"> 4.3 · </w:t>
      </w:r>
      <w:r>
        <w:rPr>
          <w:rFonts w:ascii="Calibri" w:hAnsi="Calibri" w:cs="Calibri"/>
          <w:b/>
          <w:bCs/>
          <w:color w:val="111111"/>
          <w:sz w:val="22"/>
          <w:szCs w:val="22"/>
        </w:rPr>
        <w:t>Requisito:</w:t>
      </w:r>
      <w:r>
        <w:rPr>
          <w:rFonts w:ascii="Calibri" w:hAnsi="Calibri" w:cs="Calibri"/>
          <w:color w:val="111111"/>
          <w:sz w:val="22"/>
          <w:szCs w:val="22"/>
        </w:rPr>
        <w:t xml:space="preserve"> R4.3.2</w:t>
      </w:r>
      <w:r>
        <w:rPr>
          <w:rFonts w:ascii="Calibri" w:hAnsi="Calibri" w:cs="Calibri"/>
          <w:color w:val="111111"/>
          <w:sz w:val="22"/>
          <w:szCs w:val="22"/>
        </w:rPr>
        <w:br/>
      </w:r>
      <w:r>
        <w:rPr>
          <w:rFonts w:ascii="Calibri" w:hAnsi="Calibri" w:cs="Calibri"/>
          <w:b/>
          <w:bCs/>
          <w:color w:val="111111"/>
          <w:sz w:val="22"/>
          <w:szCs w:val="22"/>
        </w:rPr>
        <w:t>Estado:</w:t>
      </w:r>
      <w:r>
        <w:rPr>
          <w:rFonts w:ascii="Calibri" w:hAnsi="Calibri" w:cs="Calibri"/>
          <w:color w:val="111111"/>
          <w:sz w:val="22"/>
          <w:szCs w:val="22"/>
        </w:rPr>
        <w:t xml:space="preserve"> BORRADOR para revisión · </w:t>
      </w:r>
      <w:r>
        <w:rPr>
          <w:rFonts w:ascii="Calibri" w:hAnsi="Calibri" w:cs="Calibri"/>
          <w:b/>
          <w:bCs/>
          <w:color w:val="111111"/>
          <w:sz w:val="22"/>
          <w:szCs w:val="22"/>
        </w:rPr>
        <w:t>Elaborado:</w:t>
      </w:r>
      <w:r>
        <w:rPr>
          <w:rFonts w:ascii="Calibri" w:hAnsi="Calibri" w:cs="Calibri"/>
          <w:color w:val="111111"/>
          <w:sz w:val="22"/>
          <w:szCs w:val="22"/>
        </w:rPr>
        <w:t xml:space="preserve"> 25/08/2026 · </w:t>
      </w:r>
      <w:r>
        <w:rPr>
          <w:rFonts w:ascii="Calibri" w:hAnsi="Calibri" w:cs="Calibri"/>
          <w:b/>
          <w:bCs/>
          <w:color w:val="111111"/>
          <w:sz w:val="22"/>
          <w:szCs w:val="22"/>
        </w:rPr>
        <w:t>Revisión:</w:t>
      </w:r>
      <w:r>
        <w:rPr>
          <w:rFonts w:ascii="Calibri" w:hAnsi="Calibri" w:cs="Calibri"/>
          <w:color w:val="111111"/>
          <w:sz w:val="22"/>
          <w:szCs w:val="22"/>
        </w:rPr>
        <w:t xml:space="preserve"> 0</w:t>
      </w:r>
    </w:p>
    <w:p w:rsidR="00337283" w:rsidRDefault="00337283">
      <w:pPr>
        <w:pStyle w:val="Ttulo2"/>
        <w:rPr>
          <w:rFonts w:ascii="Calibri" w:eastAsia="Times New Roman" w:hAnsi="Calibri" w:cs="Calibri"/>
        </w:rPr>
      </w:pPr>
      <w:r>
        <w:rPr>
          <w:rFonts w:ascii="Calibri" w:eastAsia="Times New Roman" w:hAnsi="Calibri" w:cs="Calibri"/>
        </w:rPr>
        <w:t>1. Objetivo</w:t>
      </w:r>
    </w:p>
    <w:p w:rsidR="00337283" w:rsidRDefault="00337283">
      <w:pPr>
        <w:pStyle w:val="NormalWeb"/>
        <w:rPr>
          <w:rFonts w:ascii="Calibri" w:hAnsi="Calibri" w:cs="Calibri"/>
          <w:color w:val="111111"/>
          <w:sz w:val="22"/>
          <w:szCs w:val="22"/>
        </w:rPr>
      </w:pPr>
      <w:r>
        <w:rPr>
          <w:rFonts w:ascii="Calibri" w:hAnsi="Calibri" w:cs="Calibri"/>
          <w:color w:val="111111"/>
          <w:sz w:val="22"/>
          <w:szCs w:val="22"/>
        </w:rPr>
        <w:t>Definir las metas ambientales de la flota, cómo se mide cada una, con qué frecuencia se revisan y qué se hace cuando no se cumplen. El punto pide metas con seguimiento, no declaraciones: una meta sin número de partida, sin responsable y sin fecha no es una meta.</w:t>
      </w:r>
    </w:p>
    <w:p w:rsidR="00337283" w:rsidRDefault="00337283">
      <w:pPr>
        <w:pStyle w:val="Ttulo2"/>
        <w:rPr>
          <w:rFonts w:ascii="Calibri" w:eastAsia="Times New Roman" w:hAnsi="Calibri" w:cs="Calibri"/>
        </w:rPr>
      </w:pPr>
      <w:r>
        <w:rPr>
          <w:rFonts w:ascii="Calibri" w:eastAsia="Times New Roman" w:hAnsi="Calibri" w:cs="Calibri"/>
        </w:rPr>
        <w:t>2. Alcance</w:t>
      </w:r>
    </w:p>
    <w:p w:rsidR="00337283" w:rsidRDefault="00337283">
      <w:pPr>
        <w:pStyle w:val="NormalWeb"/>
        <w:rPr>
          <w:rFonts w:ascii="Calibri" w:hAnsi="Calibri" w:cs="Calibri"/>
          <w:color w:val="111111"/>
          <w:sz w:val="22"/>
          <w:szCs w:val="22"/>
        </w:rPr>
      </w:pPr>
      <w:r>
        <w:rPr>
          <w:rFonts w:ascii="Calibri" w:hAnsi="Calibri" w:cs="Calibri"/>
          <w:color w:val="111111"/>
          <w:sz w:val="22"/>
          <w:szCs w:val="22"/>
        </w:rPr>
        <w:t>Impacto ambiental de la operación de flota del CD: emisiones por consumo de combustible, residuos de mantenimiento, y vida útil de los materiales (neumáticos, lubricantes, baterías).</w:t>
      </w:r>
    </w:p>
    <w:p w:rsidR="00337283" w:rsidRDefault="00337283">
      <w:pPr>
        <w:pStyle w:val="Ttulo2"/>
        <w:rPr>
          <w:rFonts w:ascii="Calibri" w:eastAsia="Times New Roman" w:hAnsi="Calibri" w:cs="Calibri"/>
        </w:rPr>
      </w:pPr>
      <w:r>
        <w:rPr>
          <w:rFonts w:ascii="Calibri" w:eastAsia="Times New Roman" w:hAnsi="Calibri" w:cs="Calibri"/>
        </w:rPr>
        <w:t>3. Definiciones</w:t>
      </w:r>
    </w:p>
    <w:tbl>
      <w:tblPr>
        <w:tblW w:w="5000" w:type="pct"/>
        <w:tblCellMar>
          <w:top w:w="15" w:type="dxa"/>
          <w:left w:w="15" w:type="dxa"/>
          <w:bottom w:w="15" w:type="dxa"/>
          <w:right w:w="15" w:type="dxa"/>
        </w:tblCellMar>
        <w:tblLook w:val="04A0" w:firstRow="1" w:lastRow="0" w:firstColumn="1" w:lastColumn="0" w:noHBand="0" w:noVBand="1"/>
      </w:tblPr>
      <w:tblGrid>
        <w:gridCol w:w="1573"/>
        <w:gridCol w:w="6915"/>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Término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Significado</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Huella de CO₂</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Emisiones estimadas a partir de los litros de combustible consumidos por un factor de emisión.</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Línea de base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Valor del período de referencia contra el cual se mide la mejora. Sin línea de base no hay meta.</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Intensidad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Emisión por unidad de actividad (por ejemplo, kg de CO₂ por 100 km o por hectolitro entregado). Es la lectura justa cuando el volumen de operación cambia.</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Tasa de recuperación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Proporción del residuo que va a recuperación o reciclado en vez de disposición final.</w:t>
            </w:r>
          </w:p>
        </w:tc>
      </w:tr>
    </w:tbl>
    <w:p w:rsidR="00337283" w:rsidRDefault="00337283">
      <w:pPr>
        <w:pStyle w:val="Ttulo2"/>
        <w:rPr>
          <w:rFonts w:ascii="Calibri" w:eastAsia="Times New Roman" w:hAnsi="Calibri" w:cs="Calibri"/>
        </w:rPr>
      </w:pPr>
      <w:r>
        <w:rPr>
          <w:rFonts w:ascii="Calibri" w:eastAsia="Times New Roman" w:hAnsi="Calibri" w:cs="Calibri"/>
        </w:rPr>
        <w:t>4. RACI</w:t>
      </w:r>
    </w:p>
    <w:tbl>
      <w:tblPr>
        <w:tblW w:w="5000" w:type="pct"/>
        <w:tblCellMar>
          <w:top w:w="15" w:type="dxa"/>
          <w:left w:w="15" w:type="dxa"/>
          <w:bottom w:w="15" w:type="dxa"/>
          <w:right w:w="15" w:type="dxa"/>
        </w:tblCellMar>
        <w:tblLook w:val="04A0" w:firstRow="1" w:lastRow="0" w:firstColumn="1" w:lastColumn="0" w:noHBand="0" w:noVBand="1"/>
      </w:tblPr>
      <w:tblGrid>
        <w:gridCol w:w="4579"/>
        <w:gridCol w:w="734"/>
        <w:gridCol w:w="680"/>
        <w:gridCol w:w="1368"/>
        <w:gridCol w:w="1127"/>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Actividad</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JDL</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Gerencia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Equipo</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Definición de la línea de base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Fijación de la meta anual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Medición mensual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Iniciativas de reducción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Revisión de avance y plan de acción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bl>
    <w:p w:rsidR="00337283" w:rsidRDefault="00337283">
      <w:pPr>
        <w:pStyle w:val="NormalWeb"/>
        <w:rPr>
          <w:rFonts w:ascii="Calibri" w:hAnsi="Calibri" w:cs="Calibri"/>
          <w:color w:val="111111"/>
          <w:sz w:val="20"/>
          <w:szCs w:val="20"/>
        </w:rPr>
      </w:pPr>
      <w:r>
        <w:rPr>
          <w:rFonts w:ascii="Calibri" w:hAnsi="Calibri" w:cs="Calibri"/>
          <w:b/>
          <w:bCs/>
          <w:color w:val="111111"/>
          <w:sz w:val="20"/>
          <w:szCs w:val="20"/>
        </w:rPr>
        <w:t>R</w:t>
      </w:r>
      <w:r>
        <w:rPr>
          <w:rFonts w:ascii="Calibri" w:hAnsi="Calibri" w:cs="Calibri"/>
          <w:color w:val="111111"/>
          <w:sz w:val="20"/>
          <w:szCs w:val="20"/>
        </w:rPr>
        <w:t xml:space="preserve"> el que hace · </w:t>
      </w:r>
      <w:r>
        <w:rPr>
          <w:rFonts w:ascii="Calibri" w:hAnsi="Calibri" w:cs="Calibri"/>
          <w:b/>
          <w:bCs/>
          <w:color w:val="111111"/>
          <w:sz w:val="20"/>
          <w:szCs w:val="20"/>
        </w:rPr>
        <w:t>A</w:t>
      </w:r>
      <w:r>
        <w:rPr>
          <w:rFonts w:ascii="Calibri" w:hAnsi="Calibri" w:cs="Calibri"/>
          <w:color w:val="111111"/>
          <w:sz w:val="20"/>
          <w:szCs w:val="20"/>
        </w:rPr>
        <w:t xml:space="preserve"> el dueño del indicador · </w:t>
      </w:r>
      <w:r>
        <w:rPr>
          <w:rFonts w:ascii="Calibri" w:hAnsi="Calibri" w:cs="Calibri"/>
          <w:b/>
          <w:bCs/>
          <w:color w:val="111111"/>
          <w:sz w:val="20"/>
          <w:szCs w:val="20"/>
        </w:rPr>
        <w:t>C</w:t>
      </w:r>
      <w:r>
        <w:rPr>
          <w:rFonts w:ascii="Calibri" w:hAnsi="Calibri" w:cs="Calibri"/>
          <w:color w:val="111111"/>
          <w:sz w:val="20"/>
          <w:szCs w:val="20"/>
        </w:rPr>
        <w:t xml:space="preserve"> consultado · </w:t>
      </w:r>
      <w:r>
        <w:rPr>
          <w:rFonts w:ascii="Calibri" w:hAnsi="Calibri" w:cs="Calibri"/>
          <w:b/>
          <w:bCs/>
          <w:color w:val="111111"/>
          <w:sz w:val="20"/>
          <w:szCs w:val="20"/>
        </w:rPr>
        <w:t>I</w:t>
      </w:r>
      <w:r>
        <w:rPr>
          <w:rFonts w:ascii="Calibri" w:hAnsi="Calibri" w:cs="Calibri"/>
          <w:color w:val="111111"/>
          <w:sz w:val="20"/>
          <w:szCs w:val="20"/>
        </w:rPr>
        <w:t xml:space="preserve"> informado.</w:t>
      </w:r>
    </w:p>
    <w:p w:rsidR="00337283" w:rsidRDefault="00337283">
      <w:pPr>
        <w:pStyle w:val="Ttulo2"/>
        <w:rPr>
          <w:rFonts w:ascii="Calibri" w:eastAsia="Times New Roman" w:hAnsi="Calibri" w:cs="Calibri"/>
        </w:rPr>
      </w:pPr>
      <w:r>
        <w:rPr>
          <w:rFonts w:ascii="Calibri" w:eastAsia="Times New Roman" w:hAnsi="Calibri" w:cs="Calibri"/>
        </w:rPr>
        <w:t>5. Flujograma</w:t>
      </w:r>
    </w:p>
    <w:p w:rsidR="00337283" w:rsidRDefault="00337283">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Cierre del año anterior → se calcula la línea de base de cada meta.</w:t>
      </w:r>
    </w:p>
    <w:p w:rsidR="00337283" w:rsidRDefault="00337283">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Se fija la meta del año, en valor absoluto y en intensidad.</w:t>
      </w:r>
    </w:p>
    <w:p w:rsidR="00337283" w:rsidRDefault="00337283">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Se definen las iniciativas que la hacen posible, con responsable y fecha.</w:t>
      </w:r>
    </w:p>
    <w:p w:rsidR="00337283" w:rsidRDefault="00337283">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Medición mensual del indicador contra la meta.</w:t>
      </w:r>
    </w:p>
    <w:p w:rsidR="00337283" w:rsidRDefault="00337283">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 xml:space="preserve">¿Va en línea? </w:t>
      </w:r>
      <w:r>
        <w:rPr>
          <w:rFonts w:ascii="Calibri" w:eastAsia="Times New Roman" w:hAnsi="Calibri" w:cs="Calibri"/>
          <w:b/>
          <w:bCs/>
          <w:color w:val="111111"/>
          <w:sz w:val="22"/>
          <w:szCs w:val="22"/>
        </w:rPr>
        <w:t>Sí</w:t>
      </w:r>
      <w:r>
        <w:rPr>
          <w:rFonts w:ascii="Calibri" w:eastAsia="Times New Roman" w:hAnsi="Calibri" w:cs="Calibri"/>
          <w:color w:val="111111"/>
          <w:sz w:val="22"/>
          <w:szCs w:val="22"/>
        </w:rPr>
        <w:t xml:space="preserve"> → se informa. </w:t>
      </w:r>
      <w:r>
        <w:rPr>
          <w:rFonts w:ascii="Calibri" w:eastAsia="Times New Roman" w:hAnsi="Calibri" w:cs="Calibri"/>
          <w:b/>
          <w:bCs/>
          <w:color w:val="111111"/>
          <w:sz w:val="22"/>
          <w:szCs w:val="22"/>
        </w:rPr>
        <w:t>No</w:t>
      </w:r>
      <w:r>
        <w:rPr>
          <w:rFonts w:ascii="Calibri" w:eastAsia="Times New Roman" w:hAnsi="Calibri" w:cs="Calibri"/>
          <w:color w:val="111111"/>
          <w:sz w:val="22"/>
          <w:szCs w:val="22"/>
        </w:rPr>
        <w:t xml:space="preserve"> → plan de acción con causa raíz.</w:t>
      </w:r>
    </w:p>
    <w:p w:rsidR="00337283" w:rsidRDefault="00337283">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Cierre anual: resultado contra meta, y nueva línea de base.</w:t>
      </w:r>
    </w:p>
    <w:p w:rsidR="00337283" w:rsidRDefault="00337283">
      <w:pPr>
        <w:pStyle w:val="Ttulo2"/>
        <w:rPr>
          <w:rFonts w:ascii="Calibri" w:eastAsia="Times New Roman" w:hAnsi="Calibri" w:cs="Calibri"/>
        </w:rPr>
      </w:pPr>
      <w:r>
        <w:rPr>
          <w:rFonts w:ascii="Calibri" w:eastAsia="Times New Roman" w:hAnsi="Calibri" w:cs="Calibri"/>
        </w:rPr>
        <w:t>6. Campo de aplicación</w:t>
      </w:r>
    </w:p>
    <w:p w:rsidR="00337283" w:rsidRDefault="00337283">
      <w:pPr>
        <w:pStyle w:val="NormalWeb"/>
        <w:rPr>
          <w:rFonts w:ascii="Calibri" w:hAnsi="Calibri" w:cs="Calibri"/>
          <w:color w:val="111111"/>
          <w:sz w:val="22"/>
          <w:szCs w:val="22"/>
        </w:rPr>
      </w:pPr>
      <w:r>
        <w:rPr>
          <w:rFonts w:ascii="Calibri" w:hAnsi="Calibri" w:cs="Calibri"/>
          <w:color w:val="111111"/>
          <w:sz w:val="22"/>
          <w:szCs w:val="22"/>
        </w:rPr>
        <w:t>CD, ejercicio anual. Las metas se revisan una vez por año y no se ajustan a mitad de camino salvo cambio estructural de la operación (alta o baja significativa de flota, cambio de zona de reparto).</w:t>
      </w:r>
    </w:p>
    <w:p w:rsidR="00337283" w:rsidRDefault="00337283">
      <w:pPr>
        <w:pStyle w:val="Ttulo2"/>
        <w:rPr>
          <w:rFonts w:ascii="Calibri" w:eastAsia="Times New Roman" w:hAnsi="Calibri" w:cs="Calibri"/>
        </w:rPr>
      </w:pPr>
      <w:r>
        <w:rPr>
          <w:rFonts w:ascii="Calibri" w:eastAsia="Times New Roman" w:hAnsi="Calibri" w:cs="Calibri"/>
        </w:rPr>
        <w:t>7. Desarrollo</w:t>
      </w:r>
    </w:p>
    <w:p w:rsidR="00337283" w:rsidRDefault="00337283">
      <w:pPr>
        <w:pStyle w:val="Ttulo3"/>
        <w:rPr>
          <w:rFonts w:ascii="Calibri" w:eastAsia="Times New Roman" w:hAnsi="Calibri" w:cs="Calibri"/>
          <w:color w:val="111111"/>
        </w:rPr>
      </w:pPr>
      <w:r>
        <w:rPr>
          <w:rFonts w:ascii="Calibri" w:eastAsia="Times New Roman" w:hAnsi="Calibri" w:cs="Calibri"/>
          <w:color w:val="111111"/>
        </w:rPr>
        <w:t>7.1 Metas del pilar</w:t>
      </w:r>
    </w:p>
    <w:p w:rsidR="00337283" w:rsidRDefault="00337283">
      <w:pPr>
        <w:pStyle w:val="NormalWeb"/>
        <w:rPr>
          <w:rFonts w:ascii="Calibri" w:hAnsi="Calibri" w:cs="Calibri"/>
          <w:color w:val="111111"/>
          <w:sz w:val="22"/>
          <w:szCs w:val="22"/>
        </w:rPr>
      </w:pPr>
      <w:r>
        <w:rPr>
          <w:rFonts w:ascii="Calibri" w:hAnsi="Calibri" w:cs="Calibri"/>
          <w:color w:val="111111"/>
          <w:sz w:val="22"/>
          <w:szCs w:val="22"/>
        </w:rPr>
        <w:t>Se proponen cuatro. Los valores quedan a completar con la línea de base del ejercicio.</w:t>
      </w:r>
    </w:p>
    <w:tbl>
      <w:tblPr>
        <w:tblW w:w="5000" w:type="pct"/>
        <w:tblCellMar>
          <w:top w:w="15" w:type="dxa"/>
          <w:left w:w="15" w:type="dxa"/>
          <w:bottom w:w="15" w:type="dxa"/>
          <w:right w:w="15" w:type="dxa"/>
        </w:tblCellMar>
        <w:tblLook w:val="04A0" w:firstRow="1" w:lastRow="0" w:firstColumn="1" w:lastColumn="0" w:noHBand="0" w:noVBand="1"/>
      </w:tblPr>
      <w:tblGrid>
        <w:gridCol w:w="1831"/>
        <w:gridCol w:w="3159"/>
        <w:gridCol w:w="2347"/>
        <w:gridCol w:w="1151"/>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Meta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Indicador</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Línea de base</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Meta anual</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Reducir la emisión por km recorrido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kg de CO₂ ÷ 100 km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 (%)</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Mejorar el rendimiento de combustible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km ÷ litro, ponderado de la flota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Extender la vida de las cubiertas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km por milímetro de dibujo, por unidad+eje · % de cubiertas recapadas sobre reemplazadas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 cuando el programa de rondas tenga 5 mediciones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Disposición trazable de residuos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Retiros con certificado ÷ retiros del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100 %</w:t>
            </w:r>
          </w:p>
        </w:tc>
      </w:tr>
    </w:tbl>
    <w:p w:rsidR="00337283" w:rsidRDefault="00337283">
      <w:pPr>
        <w:shd w:val="clear" w:color="auto" w:fill="FFF8E1"/>
        <w:divId w:val="2063095643"/>
        <w:rPr>
          <w:rFonts w:ascii="Calibri" w:eastAsia="Times New Roman" w:hAnsi="Calibri" w:cs="Calibri"/>
          <w:color w:val="111111"/>
          <w:sz w:val="20"/>
          <w:szCs w:val="20"/>
        </w:rPr>
      </w:pPr>
      <w:r>
        <w:rPr>
          <w:rFonts w:ascii="Calibri" w:eastAsia="Times New Roman" w:hAnsi="Calibri" w:cs="Calibri"/>
          <w:b/>
          <w:bCs/>
          <w:color w:val="111111"/>
          <w:sz w:val="20"/>
          <w:szCs w:val="20"/>
        </w:rPr>
        <w:t>Por qué la intensidad y no sólo el total:</w:t>
      </w:r>
      <w:r>
        <w:rPr>
          <w:rFonts w:ascii="Calibri" w:eastAsia="Times New Roman" w:hAnsi="Calibri" w:cs="Calibri"/>
          <w:color w:val="111111"/>
          <w:sz w:val="20"/>
          <w:szCs w:val="20"/>
        </w:rPr>
        <w:t xml:space="preserve"> si la operación crece, la emisión total sube aunque la flota mejore, y si la operación cae, baja aunque nadie haya hecho nada. La meta se mide en intensidad; el total se informa igual, porque es el número que se reporta hacia afuera.</w:t>
      </w:r>
    </w:p>
    <w:p w:rsidR="00337283" w:rsidRDefault="00337283">
      <w:pPr>
        <w:pStyle w:val="Ttulo3"/>
        <w:rPr>
          <w:rFonts w:ascii="Calibri" w:eastAsia="Times New Roman" w:hAnsi="Calibri" w:cs="Calibri"/>
          <w:color w:val="111111"/>
        </w:rPr>
      </w:pPr>
      <w:r>
        <w:rPr>
          <w:rFonts w:ascii="Calibri" w:eastAsia="Times New Roman" w:hAnsi="Calibri" w:cs="Calibri"/>
          <w:color w:val="111111"/>
        </w:rPr>
        <w:t>7.2 Medición</w:t>
      </w:r>
    </w:p>
    <w:p w:rsidR="00337283" w:rsidRDefault="00337283">
      <w:pPr>
        <w:pStyle w:val="NormalWeb"/>
        <w:rPr>
          <w:rFonts w:ascii="Calibri" w:hAnsi="Calibri" w:cs="Calibri"/>
          <w:color w:val="111111"/>
          <w:sz w:val="22"/>
          <w:szCs w:val="22"/>
        </w:rPr>
      </w:pPr>
      <w:r>
        <w:rPr>
          <w:rFonts w:ascii="Calibri" w:hAnsi="Calibri" w:cs="Calibri"/>
          <w:color w:val="111111"/>
          <w:sz w:val="22"/>
          <w:szCs w:val="22"/>
        </w:rPr>
        <w:t>La huella se calcula a partir de los litros cargados registrados en el módulo de Combustible por el factor de emisión, y se publica como PI de flota con su serie mensual. El rendimiento sale del mismo módulo. Los indicadores de neumáticos y residuos salen de sus respectivos módulos. Ninguna meta se mide con una planilla aparte: si el dato no está en la app, la meta no se sigue.</w:t>
      </w:r>
    </w:p>
    <w:p w:rsidR="00337283" w:rsidRDefault="00337283">
      <w:pPr>
        <w:pStyle w:val="Ttulo3"/>
        <w:rPr>
          <w:rFonts w:ascii="Calibri" w:eastAsia="Times New Roman" w:hAnsi="Calibri" w:cs="Calibri"/>
          <w:color w:val="111111"/>
        </w:rPr>
      </w:pPr>
      <w:r>
        <w:rPr>
          <w:rFonts w:ascii="Calibri" w:eastAsia="Times New Roman" w:hAnsi="Calibri" w:cs="Calibri"/>
          <w:color w:val="111111"/>
        </w:rPr>
        <w:t>7.3 Iniciativas</w:t>
      </w:r>
    </w:p>
    <w:p w:rsidR="00337283" w:rsidRDefault="00337283">
      <w:pPr>
        <w:pStyle w:val="NormalWeb"/>
        <w:rPr>
          <w:rFonts w:ascii="Calibri" w:hAnsi="Calibri" w:cs="Calibri"/>
          <w:color w:val="111111"/>
          <w:sz w:val="22"/>
          <w:szCs w:val="22"/>
        </w:rPr>
      </w:pPr>
      <w:r>
        <w:rPr>
          <w:rFonts w:ascii="Calibri" w:hAnsi="Calibri" w:cs="Calibri"/>
          <w:color w:val="111111"/>
          <w:sz w:val="22"/>
          <w:szCs w:val="22"/>
        </w:rPr>
        <w:t>Las iniciativas típicas que sostienen las metas, a confirmar según la operación:</w:t>
      </w:r>
    </w:p>
    <w:p w:rsidR="00337283" w:rsidRDefault="00337283">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Conducción eficiente: seguimiento del rendimiento por chofer y por unidad, con retroalimentación mensual.</w:t>
      </w:r>
    </w:p>
    <w:p w:rsidR="00337283" w:rsidRDefault="00337283">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Presión de neumáticos dentro de rango: la presión baja es la causa evitable más barata de mayor consumo y mayor desgaste.</w:t>
      </w:r>
    </w:p>
    <w:p w:rsidR="00337283" w:rsidRDefault="00337283">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Recapado sistemático de la carcasa en condiciones, en vez de reemplazo por cubierta nueva.</w:t>
      </w:r>
    </w:p>
    <w:p w:rsidR="00337283" w:rsidRDefault="00337283">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Planificación de recorridos para reducir km vacíos.</w:t>
      </w:r>
    </w:p>
    <w:p w:rsidR="00337283" w:rsidRDefault="00337283">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Control del consumo de urea, para asegurar que el sistema de tratamiento de gases está operativo.</w:t>
      </w:r>
    </w:p>
    <w:p w:rsidR="00337283" w:rsidRDefault="00337283">
      <w:pPr>
        <w:pStyle w:val="Ttulo3"/>
        <w:rPr>
          <w:rFonts w:ascii="Calibri" w:eastAsia="Times New Roman" w:hAnsi="Calibri" w:cs="Calibri"/>
          <w:color w:val="111111"/>
        </w:rPr>
      </w:pPr>
      <w:r>
        <w:rPr>
          <w:rFonts w:ascii="Calibri" w:eastAsia="Times New Roman" w:hAnsi="Calibri" w:cs="Calibri"/>
          <w:color w:val="111111"/>
        </w:rPr>
        <w:t>7.4 Revisión</w:t>
      </w:r>
    </w:p>
    <w:p w:rsidR="00337283" w:rsidRDefault="00337283">
      <w:pPr>
        <w:pStyle w:val="NormalWeb"/>
        <w:rPr>
          <w:rFonts w:ascii="Calibri" w:hAnsi="Calibri" w:cs="Calibri"/>
          <w:color w:val="111111"/>
          <w:sz w:val="22"/>
          <w:szCs w:val="22"/>
        </w:rPr>
      </w:pPr>
      <w:r>
        <w:rPr>
          <w:rFonts w:ascii="Calibri" w:hAnsi="Calibri" w:cs="Calibri"/>
          <w:color w:val="111111"/>
          <w:sz w:val="22"/>
          <w:szCs w:val="22"/>
        </w:rPr>
        <w:t>El avance se revisa en el cierre mensual de indicadores. Una meta que lleva dos meses fuera de línea abre plan de acción con herramienta de gestión, igual que cualquier otro PI de flota.</w:t>
      </w:r>
    </w:p>
    <w:p w:rsidR="00337283" w:rsidRDefault="00337283">
      <w:pPr>
        <w:pStyle w:val="Ttulo2"/>
        <w:rPr>
          <w:rFonts w:ascii="Calibri" w:eastAsia="Times New Roman" w:hAnsi="Calibri" w:cs="Calibri"/>
        </w:rPr>
      </w:pPr>
      <w:r>
        <w:rPr>
          <w:rFonts w:ascii="Calibri" w:eastAsia="Times New Roman" w:hAnsi="Calibri" w:cs="Calibri"/>
        </w:rPr>
        <w:t>8. Control e indicadores</w:t>
      </w:r>
    </w:p>
    <w:tbl>
      <w:tblPr>
        <w:tblW w:w="5000" w:type="pct"/>
        <w:tblCellMar>
          <w:top w:w="15" w:type="dxa"/>
          <w:left w:w="15" w:type="dxa"/>
          <w:bottom w:w="15" w:type="dxa"/>
          <w:right w:w="15" w:type="dxa"/>
        </w:tblCellMar>
        <w:tblLook w:val="04A0" w:firstRow="1" w:lastRow="0" w:firstColumn="1" w:lastColumn="0" w:noHBand="0" w:noVBand="1"/>
      </w:tblPr>
      <w:tblGrid>
        <w:gridCol w:w="3050"/>
        <w:gridCol w:w="3203"/>
        <w:gridCol w:w="1160"/>
        <w:gridCol w:w="1075"/>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Indicador</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Cálculo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Meta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Frecuencia</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Huella de CO₂ de flota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Litros cargados × factor de emisión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Intensidad de emisión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kg de CO₂ ÷ 100 km recorridos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Rendimiento de combustible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Σ km ÷ Σ litros con medición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Cobertura de certificados de residuos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Retiros con certificado ÷ retiros del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bl>
    <w:p w:rsidR="00337283" w:rsidRDefault="00337283">
      <w:pPr>
        <w:pStyle w:val="Ttulo2"/>
        <w:rPr>
          <w:rFonts w:ascii="Calibri" w:eastAsia="Times New Roman" w:hAnsi="Calibri" w:cs="Calibri"/>
        </w:rPr>
      </w:pPr>
      <w:r>
        <w:rPr>
          <w:rFonts w:ascii="Calibri" w:eastAsia="Times New Roman" w:hAnsi="Calibri" w:cs="Calibri"/>
        </w:rPr>
        <w:t>9. Registros</w:t>
      </w:r>
    </w:p>
    <w:p w:rsidR="00337283" w:rsidRDefault="00337283">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Metas del año aprobadas, con su línea de base (app, sección de metas de flota).</w:t>
      </w:r>
    </w:p>
    <w:p w:rsidR="00337283" w:rsidRDefault="00337283">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Serie mensual de cada indicador (app).</w:t>
      </w:r>
    </w:p>
    <w:p w:rsidR="00337283" w:rsidRDefault="00337283">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Iniciativas con responsable, fecha y estado.</w:t>
      </w:r>
    </w:p>
    <w:p w:rsidR="00337283" w:rsidRDefault="00337283">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Planes de acción sobre metas fuera de línea.</w:t>
      </w:r>
    </w:p>
    <w:p w:rsidR="00337283" w:rsidRDefault="00337283">
      <w:pPr>
        <w:pStyle w:val="Ttulo2"/>
        <w:rPr>
          <w:rFonts w:ascii="Calibri" w:eastAsia="Times New Roman" w:hAnsi="Calibri" w:cs="Calibri"/>
        </w:rPr>
      </w:pPr>
      <w:r>
        <w:rPr>
          <w:rFonts w:ascii="Calibri" w:eastAsia="Times New Roman" w:hAnsi="Calibri" w:cs="Calibri"/>
        </w:rPr>
        <w:t>10. Control de revisiones</w:t>
      </w:r>
    </w:p>
    <w:tbl>
      <w:tblPr>
        <w:tblW w:w="5000" w:type="pct"/>
        <w:tblCellMar>
          <w:top w:w="15" w:type="dxa"/>
          <w:left w:w="15" w:type="dxa"/>
          <w:bottom w:w="15" w:type="dxa"/>
          <w:right w:w="15" w:type="dxa"/>
        </w:tblCellMar>
        <w:tblLook w:val="04A0" w:firstRow="1" w:lastRow="0" w:firstColumn="1" w:lastColumn="0" w:noHBand="0" w:noVBand="1"/>
      </w:tblPr>
      <w:tblGrid>
        <w:gridCol w:w="544"/>
        <w:gridCol w:w="1481"/>
        <w:gridCol w:w="793"/>
        <w:gridCol w:w="4292"/>
        <w:gridCol w:w="1378"/>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N.º</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Responsable</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Cargo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Descripción</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rsidR="00337283" w:rsidRDefault="00337283">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Fecha</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0</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Elaboración del procedimiento (borrador)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25/08/2026</w:t>
            </w:r>
          </w:p>
        </w:tc>
      </w:tr>
      <w:tr w:rsidR="00000000">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rsidR="00337283" w:rsidRDefault="00337283">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r>
    </w:tbl>
    <w:p w:rsidR="00337283" w:rsidRDefault="00337283">
      <w:pPr>
        <w:rPr>
          <w:rFonts w:eastAsia="Times New Roman"/>
        </w:rPr>
      </w:pPr>
    </w:p>
    <w:sectPr w:rsidR="000000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509C"/>
    <w:multiLevelType w:val="multilevel"/>
    <w:tmpl w:val="6586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715D2"/>
    <w:multiLevelType w:val="multilevel"/>
    <w:tmpl w:val="955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B1BEC"/>
    <w:multiLevelType w:val="multilevel"/>
    <w:tmpl w:val="E176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251929">
    <w:abstractNumId w:val="2"/>
  </w:num>
  <w:num w:numId="2" w16cid:durableId="763838119">
    <w:abstractNumId w:val="1"/>
  </w:num>
  <w:num w:numId="3" w16cid:durableId="100397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7283"/>
    <w:rsid w:val="000F6D8B"/>
    <w:rsid w:val="003372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59914B-9846-431A-A011-5AD4B704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3" w:color="333333"/>
      </w:pBdr>
      <w:spacing w:before="100" w:beforeAutospacing="1" w:after="100" w:afterAutospacing="1"/>
      <w:outlineLvl w:val="0"/>
    </w:pPr>
    <w:rPr>
      <w:b/>
      <w:bCs/>
      <w:kern w:val="36"/>
      <w:sz w:val="32"/>
      <w:szCs w:val="32"/>
    </w:rPr>
  </w:style>
  <w:style w:type="paragraph" w:styleId="Ttulo2">
    <w:name w:val="heading 2"/>
    <w:basedOn w:val="Normal"/>
    <w:link w:val="Ttulo2Car"/>
    <w:uiPriority w:val="9"/>
    <w:qFormat/>
    <w:pPr>
      <w:spacing w:before="270" w:after="100" w:afterAutospacing="1"/>
      <w:outlineLvl w:val="1"/>
    </w:pPr>
    <w:rPr>
      <w:b/>
      <w:bCs/>
      <w:caps/>
      <w:color w:val="1F4E79"/>
      <w:sz w:val="25"/>
      <w:szCs w:val="25"/>
    </w:rPr>
  </w:style>
  <w:style w:type="paragraph" w:styleId="Ttulo3">
    <w:name w:val="heading 3"/>
    <w:basedOn w:val="Normal"/>
    <w:link w:val="Ttulo3Car"/>
    <w:uiPriority w:val="9"/>
    <w:qFormat/>
    <w:pPr>
      <w:spacing w:before="180" w:after="100" w:afterAutospacing="1"/>
      <w:outlineLvl w:val="2"/>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nota">
    <w:name w:val="nota"/>
    <w:basedOn w:val="Normal"/>
    <w:pPr>
      <w:pBdr>
        <w:left w:val="single" w:sz="18" w:space="8" w:color="E0A800"/>
      </w:pBdr>
      <w:shd w:val="clear" w:color="auto" w:fill="FFF8E1"/>
      <w:spacing w:before="100" w:beforeAutospacing="1" w:after="100" w:afterAutospacing="1"/>
    </w:pPr>
    <w:rPr>
      <w:sz w:val="20"/>
      <w:szCs w:val="20"/>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095643">
      <w:marLeft w:val="0"/>
      <w:marRight w:val="0"/>
      <w:marTop w:val="0"/>
      <w:marBottom w:val="0"/>
      <w:divBdr>
        <w:top w:val="none" w:sz="0" w:space="0" w:color="auto"/>
        <w:left w:val="single" w:sz="18" w:space="8" w:color="E0A8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4132</Characters>
  <Application>Microsoft Office Word</Application>
  <DocSecurity>4</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Metas de Sustentabilidad de Flota</dc:title>
  <dc:subject/>
  <dc:creator>Fausto Azzaretti</dc:creator>
  <cp:keywords/>
  <dc:description/>
  <cp:lastModifiedBy>Fausto Azzaretti</cp:lastModifiedBy>
  <cp:revision>2</cp:revision>
  <dcterms:created xsi:type="dcterms:W3CDTF">2026-08-25T17:55:00Z</dcterms:created>
  <dcterms:modified xsi:type="dcterms:W3CDTF">2026-08-25T17:55:00Z</dcterms:modified>
</cp:coreProperties>
</file>