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B8FA" w14:textId="77777777" w:rsidR="0003499B" w:rsidRDefault="0003499B">
      <w:pPr>
        <w:pStyle w:val="CenterTextBold"/>
        <w:spacing w:before="0"/>
        <w:rPr>
          <w:sz w:val="22"/>
          <w:szCs w:val="22"/>
        </w:rPr>
      </w:pPr>
    </w:p>
    <w:p w14:paraId="49CB6B06" w14:textId="5309B5FE" w:rsidR="00D90A14" w:rsidRDefault="00390FF8">
      <w:pPr>
        <w:pStyle w:val="CenterTextBold"/>
        <w:spacing w:before="0"/>
        <w:rPr>
          <w:sz w:val="22"/>
          <w:szCs w:val="22"/>
        </w:rPr>
      </w:pPr>
      <w:r>
        <w:rPr>
          <w:sz w:val="22"/>
          <w:szCs w:val="22"/>
        </w:rPr>
        <w:t>EXAMPLE</w:t>
      </w:r>
      <w:r w:rsidR="009C4142">
        <w:rPr>
          <w:sz w:val="22"/>
          <w:szCs w:val="22"/>
        </w:rPr>
        <w:t>,</w:t>
      </w:r>
      <w:r w:rsidR="0082123C">
        <w:rPr>
          <w:sz w:val="22"/>
          <w:szCs w:val="22"/>
        </w:rPr>
        <w:t xml:space="preserve"> INC.</w:t>
      </w:r>
    </w:p>
    <w:p w14:paraId="1BD59834" w14:textId="77777777" w:rsidR="00D90A14" w:rsidRDefault="00D90A14">
      <w:pPr>
        <w:pStyle w:val="CenterTextBoldUnd"/>
        <w:rPr>
          <w:sz w:val="22"/>
          <w:szCs w:val="22"/>
          <w:u w:val="none"/>
        </w:rPr>
      </w:pPr>
      <w:r>
        <w:rPr>
          <w:sz w:val="22"/>
          <w:szCs w:val="22"/>
          <w:u w:val="none"/>
        </w:rPr>
        <w:t>CONSULTING AGREEMENT</w:t>
      </w:r>
    </w:p>
    <w:p w14:paraId="6C3CC041" w14:textId="2B411B9E"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264AB6">
        <w:rPr>
          <w:sz w:val="22"/>
          <w:szCs w:val="22"/>
        </w:rPr>
        <w:t>________________</w:t>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390FF8">
        <w:rPr>
          <w:sz w:val="22"/>
          <w:szCs w:val="22"/>
        </w:rPr>
        <w:t>EXAMPLE</w:t>
      </w:r>
      <w:r w:rsidR="009C4142">
        <w:rPr>
          <w:sz w:val="22"/>
          <w:szCs w:val="22"/>
        </w:rPr>
        <w:t>,</w:t>
      </w:r>
      <w:r w:rsidR="00F415C6">
        <w:rPr>
          <w:sz w:val="22"/>
          <w:szCs w:val="22"/>
        </w:rPr>
        <w:t xml:space="preserve"> Inc.</w:t>
      </w:r>
      <w:r>
        <w:rPr>
          <w:sz w:val="22"/>
          <w:szCs w:val="22"/>
        </w:rPr>
        <w:t xml:space="preserve">, a </w:t>
      </w:r>
      <w:r w:rsidR="0000720C" w:rsidRPr="00F415C6">
        <w:rPr>
          <w:sz w:val="22"/>
          <w:szCs w:val="22"/>
        </w:rPr>
        <w:t>Delaware</w:t>
      </w:r>
      <w:r>
        <w:rPr>
          <w:sz w:val="22"/>
          <w:szCs w:val="22"/>
        </w:rPr>
        <w:t xml:space="preserve"> corporation (the “</w:t>
      </w:r>
      <w:r>
        <w:rPr>
          <w:b/>
          <w:i/>
          <w:sz w:val="22"/>
          <w:szCs w:val="22"/>
        </w:rPr>
        <w:t>Company</w:t>
      </w:r>
      <w:r>
        <w:rPr>
          <w:sz w:val="22"/>
          <w:szCs w:val="22"/>
        </w:rPr>
        <w:t xml:space="preserve">”), and </w:t>
      </w:r>
      <w:r w:rsidR="00264AB6">
        <w:rPr>
          <w:sz w:val="22"/>
          <w:szCs w:val="22"/>
        </w:rPr>
        <w:t>____________________</w:t>
      </w:r>
      <w:r>
        <w:rPr>
          <w:sz w:val="22"/>
          <w:szCs w:val="22"/>
        </w:rPr>
        <w:t xml:space="preserve">, a corporation with its principal place of business at </w:t>
      </w:r>
      <w:r w:rsidR="00DD5BE3">
        <w:rPr>
          <w:sz w:val="22"/>
          <w:szCs w:val="22"/>
        </w:rPr>
        <w:t>______________________</w:t>
      </w:r>
      <w:r w:rsidR="00DD5BE3">
        <w:rPr>
          <w:sz w:val="22"/>
          <w:szCs w:val="22"/>
          <w:u w:val="single"/>
        </w:rPr>
        <w:t xml:space="preserve">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71A874BF" w14:textId="77777777" w:rsidR="00D90A14" w:rsidRDefault="00D90A14">
      <w:pPr>
        <w:rPr>
          <w:sz w:val="22"/>
          <w:szCs w:val="22"/>
        </w:rPr>
      </w:pPr>
      <w:r>
        <w:rPr>
          <w:sz w:val="22"/>
          <w:szCs w:val="22"/>
        </w:rPr>
        <w:t>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r>
    </w:p>
    <w:p w14:paraId="6693BC65" w14:textId="77777777" w:rsidR="00D90A14" w:rsidRDefault="00D90A14">
      <w:pPr>
        <w:pStyle w:val="Heading1"/>
        <w:keepNext/>
        <w:rPr>
          <w:b/>
          <w:sz w:val="22"/>
          <w:szCs w:val="22"/>
        </w:rPr>
      </w:pPr>
      <w:bookmarkStart w:id="0" w:name="_Ref204618450"/>
      <w:r>
        <w:rPr>
          <w:b/>
          <w:sz w:val="22"/>
          <w:szCs w:val="22"/>
        </w:rPr>
        <w:t>Services and Compensation</w:t>
      </w:r>
      <w:bookmarkEnd w:id="0"/>
    </w:p>
    <w:p w14:paraId="4CAF5604" w14:textId="77777777"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Pr>
          <w:sz w:val="22"/>
          <w:szCs w:val="22"/>
        </w:rPr>
        <w:t xml:space="preserve">”) for the Company (or its designee), and the Company agrees to pay Consultant the compensation described in </w:t>
      </w:r>
      <w:r>
        <w:rPr>
          <w:b/>
          <w:sz w:val="22"/>
          <w:szCs w:val="22"/>
        </w:rPr>
        <w:t>Exhibit A</w:t>
      </w:r>
      <w:r>
        <w:rPr>
          <w:sz w:val="22"/>
          <w:szCs w:val="22"/>
        </w:rPr>
        <w:t xml:space="preserve"> for Consultant’s performance of the Services.</w:t>
      </w:r>
    </w:p>
    <w:p w14:paraId="7D83C3CC" w14:textId="77777777" w:rsidR="00D90A14" w:rsidRDefault="00D90A14">
      <w:pPr>
        <w:pStyle w:val="Heading1"/>
        <w:keepNext/>
        <w:rPr>
          <w:b/>
          <w:sz w:val="22"/>
          <w:szCs w:val="22"/>
        </w:rPr>
      </w:pPr>
      <w:r>
        <w:rPr>
          <w:b/>
          <w:sz w:val="22"/>
          <w:szCs w:val="22"/>
        </w:rPr>
        <w:t>Applicability to Past Activities</w:t>
      </w:r>
    </w:p>
    <w:p w14:paraId="42FB5BF9" w14:textId="77777777" w:rsidR="00D90A14" w:rsidRDefault="00D90A14">
      <w:pPr>
        <w:pStyle w:val="Heading1"/>
        <w:numPr>
          <w:ilvl w:val="0"/>
          <w:numId w:val="0"/>
        </w:numPr>
        <w:ind w:firstLine="720"/>
        <w:rPr>
          <w:sz w:val="22"/>
          <w:szCs w:val="22"/>
        </w:rPr>
      </w:pPr>
      <w:r>
        <w:rPr>
          <w:sz w:val="22"/>
          <w:szCs w:val="22"/>
        </w:rPr>
        <w:t xml:space="preserve">Company and Consultant acknowledge that Consultant may have performed work, activities, services or made efforts on behalf of or for the benefit of Company, or related to the current or prospective business of Company in anticipation of Consultant’s involvement with Company, that would have been “Services” if performed during the term of this Agreement, for a period of time prior to the date of this </w:t>
      </w:r>
      <w:r w:rsidRPr="00AB018D">
        <w:rPr>
          <w:sz w:val="22"/>
          <w:szCs w:val="22"/>
        </w:rPr>
        <w:t>Agreement [starting on __________] (the “</w:t>
      </w:r>
      <w:r w:rsidRPr="00AB018D">
        <w:rPr>
          <w:b/>
          <w:i/>
          <w:sz w:val="22"/>
          <w:szCs w:val="22"/>
        </w:rPr>
        <w:t>Prior</w:t>
      </w:r>
      <w:r>
        <w:rPr>
          <w:b/>
          <w:i/>
          <w:sz w:val="22"/>
          <w:szCs w:val="22"/>
        </w:rPr>
        <w:t xml:space="preserve"> Consulting Period</w:t>
      </w:r>
      <w:r>
        <w:rPr>
          <w:sz w:val="22"/>
          <w:szCs w:val="22"/>
        </w:rPr>
        <w:t>”). Accordingly, Consultant agrees that if and to the extent that, during the Prior Consulting Period: (i) Consultant received access to any information from or on behalf of Company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Company, or related to the current or prospective business of Company in anticipation of Consultant’s involvement with Company,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0044AD4" w14:textId="77777777" w:rsidR="00D90A14" w:rsidRDefault="00D90A14">
      <w:pPr>
        <w:pStyle w:val="Heading1"/>
        <w:keepNext/>
        <w:rPr>
          <w:b/>
          <w:sz w:val="22"/>
          <w:szCs w:val="22"/>
        </w:rPr>
      </w:pPr>
      <w:bookmarkStart w:id="1" w:name="_Ref204618474"/>
      <w:r>
        <w:rPr>
          <w:b/>
          <w:sz w:val="22"/>
          <w:szCs w:val="22"/>
        </w:rPr>
        <w:t>Confidentiality</w:t>
      </w:r>
      <w:bookmarkEnd w:id="1"/>
    </w:p>
    <w:p w14:paraId="7FB78C04" w14:textId="77777777"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xml:space="preserve">” means any non-public information that relates to the actual or anticipated business and/or products, research or development of the Company, its affiliates or subsidiaries or to the Company’s, its affiliates’ or subsidiaries’ technical data, trade secrets, or know-how, including, but not limited to, research, product plans, or other information regarding the Company’s, its affiliates’ or subsidiaries’ products or services and markets therefor, customer lists and customers (including, but not limited to, customers of the Company on whom Consultant called or with whom Consultant became acquainted during the term of this Agreement), </w:t>
      </w:r>
      <w:r>
        <w:rPr>
          <w:sz w:val="22"/>
          <w:szCs w:val="22"/>
        </w:rPr>
        <w:lastRenderedPageBreak/>
        <w:t>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Company,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3F836FF6" w14:textId="77777777" w:rsidR="00D90A14" w:rsidRDefault="00D90A14">
      <w:pPr>
        <w:pStyle w:val="Heading2"/>
        <w:rPr>
          <w:sz w:val="22"/>
          <w:szCs w:val="2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w:t>
      </w:r>
      <w:r w:rsidRPr="0052523C">
        <w:rPr>
          <w:sz w:val="22"/>
          <w:szCs w:val="22"/>
        </w:rPr>
        <w:t>any third party on a need-to-know basis for the purposes of Consultant performing the Services; provided, however, that such third party is subject to written non-use and non-disclosure obligations at least as protective of Company and the Confidential Information as this Article </w:t>
      </w:r>
      <w:r w:rsidRPr="0052523C">
        <w:rPr>
          <w:sz w:val="22"/>
          <w:szCs w:val="22"/>
        </w:rPr>
        <w:fldChar w:fldCharType="begin"/>
      </w:r>
      <w:r w:rsidRPr="0052523C">
        <w:rPr>
          <w:sz w:val="22"/>
          <w:szCs w:val="22"/>
        </w:rPr>
        <w:instrText xml:space="preserve"> REF _Ref204618474 \r \h </w:instrText>
      </w:r>
      <w:r w:rsidR="0052523C">
        <w:rPr>
          <w:sz w:val="22"/>
          <w:szCs w:val="22"/>
        </w:rPr>
        <w:instrText xml:space="preserve"> \* MERGEFORMAT </w:instrText>
      </w:r>
      <w:r w:rsidRPr="0052523C">
        <w:rPr>
          <w:sz w:val="22"/>
          <w:szCs w:val="22"/>
        </w:rPr>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prior to such disclosure, Consultant shall provide prior written notice to Company and seek a protective order or such similar confidential protection as may be available under applicable law.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306B099C" w14:textId="77777777"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the Company to use any proprietary information or trade secrets of any former or concurrent employer of Consultant or other person or entity with which Consultant has an obligation to keep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155C65F7" w14:textId="77777777"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14C0625D" w14:textId="77777777" w:rsidR="00D90A14" w:rsidRDefault="00D90A14">
      <w:pPr>
        <w:pStyle w:val="Heading1"/>
        <w:keepNext/>
        <w:rPr>
          <w:b/>
          <w:sz w:val="22"/>
          <w:szCs w:val="22"/>
        </w:rPr>
      </w:pPr>
      <w:bookmarkStart w:id="3" w:name="_Ref204618485"/>
      <w:r>
        <w:rPr>
          <w:b/>
          <w:sz w:val="22"/>
          <w:szCs w:val="22"/>
        </w:rPr>
        <w:t>Ownership</w:t>
      </w:r>
      <w:bookmarkEnd w:id="3"/>
    </w:p>
    <w:p w14:paraId="338A5504" w14:textId="77777777"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w:t>
      </w:r>
      <w:r>
        <w:rPr>
          <w:sz w:val="22"/>
          <w:szCs w:val="22"/>
        </w:rPr>
        <w:lastRenderedPageBreak/>
        <w:t>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Consultant also agrees to promptly make full written disclosure to the Company of any Inventions and to deliver and assign (or cause to be assigned) and hereby irrevocably assigns fully to the Company all right, title and interest in and to the Inventions.</w:t>
      </w:r>
      <w:bookmarkEnd w:id="4"/>
    </w:p>
    <w:p w14:paraId="5CEC3C04" w14:textId="7777777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(i) Consultant will provide the Company with prior written notice and (ii) the Company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Company’s prior written permission.</w:t>
      </w:r>
    </w:p>
    <w:p w14:paraId="6DC73CD1" w14:textId="77777777" w:rsidR="00D90A14" w:rsidRDefault="00D90A14">
      <w:pPr>
        <w:pStyle w:val="Heading2"/>
        <w:rPr>
          <w:sz w:val="22"/>
          <w:szCs w:val="22"/>
        </w:rPr>
      </w:pPr>
      <w:r>
        <w:rPr>
          <w:b/>
          <w:i/>
          <w:sz w:val="22"/>
          <w:szCs w:val="22"/>
        </w:rPr>
        <w:t>Moral Rights</w:t>
      </w:r>
      <w:r>
        <w:rPr>
          <w:b/>
          <w:sz w:val="22"/>
          <w:szCs w:val="22"/>
        </w:rPr>
        <w:t>.</w:t>
      </w:r>
      <w:r>
        <w:rPr>
          <w:sz w:val="22"/>
          <w:szCs w:val="22"/>
        </w:rPr>
        <w:t xml:space="preserve"> </w:t>
      </w:r>
      <w:bookmarkStart w:id="9" w:name="_DV_C15"/>
      <w:r>
        <w:rPr>
          <w:sz w:val="22"/>
          <w:szCs w:val="22"/>
        </w:rPr>
        <w:t>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Consultant hereby waives and agrees not to enforce any and all Moral Rights, including, without limitation, any limitation on subsequent modification, to the extent permitted under applicable law.</w:t>
      </w:r>
      <w:bookmarkEnd w:id="16"/>
    </w:p>
    <w:p w14:paraId="0F751630" w14:textId="77777777"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Consultant (solely or jointly with others) during the term of this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Consultant shall deliver (or cause to be delivered) the same.</w:t>
      </w:r>
      <w:bookmarkEnd w:id="17"/>
    </w:p>
    <w:p w14:paraId="19E0F772" w14:textId="77777777"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6681993E" w14:textId="77777777"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w:t>
      </w:r>
      <w:r>
        <w:rPr>
          <w:sz w:val="22"/>
          <w:szCs w:val="22"/>
        </w:rPr>
        <w:lastRenderedPageBreak/>
        <w:t>registrations covering the Inventions assigned to the Company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w:t>
      </w:r>
      <w:bookmarkStart w:id="19" w:name="4"/>
      <w:bookmarkEnd w:id="19"/>
      <w:r>
        <w:rPr>
          <w:sz w:val="22"/>
          <w:szCs w:val="22"/>
        </w:rPr>
        <w:t>, and shall be irrevocable.</w:t>
      </w:r>
    </w:p>
    <w:p w14:paraId="14E0CEA5"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0F6451BB" w14:textId="77777777" w:rsidR="00D90A14" w:rsidRDefault="00D90A14">
      <w:pPr>
        <w:pStyle w:val="Heading2"/>
        <w:rPr>
          <w:color w:val="000000"/>
          <w:sz w:val="22"/>
          <w:szCs w:val="22"/>
        </w:rPr>
      </w:pPr>
      <w:r>
        <w:rPr>
          <w:color w:val="000000"/>
          <w:sz w:val="22"/>
          <w:szCs w:val="22"/>
        </w:rPr>
        <w:t>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w:t>
      </w:r>
    </w:p>
    <w:p w14:paraId="16A038D8" w14:textId="77777777" w:rsidR="00D90A14" w:rsidRDefault="00D90A14">
      <w:pPr>
        <w:pStyle w:val="Heading2"/>
        <w:rPr>
          <w:color w:val="000000"/>
          <w:sz w:val="22"/>
          <w:szCs w:val="22"/>
        </w:rPr>
      </w:pPr>
      <w:bookmarkStart w:id="21" w:name="_Ref207112712"/>
      <w:r>
        <w:rPr>
          <w:color w:val="000000"/>
          <w:sz w:val="22"/>
          <w:szCs w:val="22"/>
        </w:rPr>
        <w:t>Consultant shall require all Consultant’s employees, contractors, or other third-parties performing Services under this Agreement to execute a Confidential Information and Assignment Agreement in the form of Exhibit B, and promptly provide a copy of each such executed agreement to the Company.  Consultant’s violation of this Article </w:t>
      </w:r>
      <w:r>
        <w:rPr>
          <w:color w:val="000000"/>
          <w:sz w:val="22"/>
          <w:szCs w:val="22"/>
        </w:rPr>
        <w:fldChar w:fldCharType="begin"/>
      </w:r>
      <w:r>
        <w:rPr>
          <w:color w:val="000000"/>
          <w:sz w:val="22"/>
          <w:szCs w:val="22"/>
        </w:rPr>
        <w:instrText xml:space="preserve"> REF _Ref204618341 \w \h  \* MERGEFORMAT </w:instrText>
      </w:r>
      <w:r>
        <w:rPr>
          <w:color w:val="000000"/>
          <w:sz w:val="22"/>
          <w:szCs w:val="22"/>
        </w:rPr>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 MERGEFORMAT </w:instrText>
      </w:r>
      <w:r>
        <w:rPr>
          <w:color w:val="000000"/>
          <w:sz w:val="22"/>
          <w:szCs w:val="22"/>
        </w:rPr>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BB17C01" w14:textId="77777777" w:rsidR="00D90A14" w:rsidRDefault="00D90A14">
      <w:pPr>
        <w:pStyle w:val="Heading1"/>
        <w:keepNext/>
        <w:rPr>
          <w:b/>
          <w:sz w:val="22"/>
          <w:szCs w:val="22"/>
        </w:rPr>
      </w:pPr>
      <w:bookmarkStart w:id="22" w:name="_Ref204618538"/>
      <w:r>
        <w:rPr>
          <w:b/>
          <w:sz w:val="22"/>
          <w:szCs w:val="22"/>
        </w:rPr>
        <w:t>Return of Company Materials</w:t>
      </w:r>
      <w:bookmarkEnd w:id="22"/>
      <w:r>
        <w:rPr>
          <w:b/>
          <w:sz w:val="22"/>
          <w:szCs w:val="22"/>
        </w:rPr>
        <w:t xml:space="preserve"> </w:t>
      </w:r>
    </w:p>
    <w:p w14:paraId="02EEFB6C" w14:textId="77777777" w:rsidR="00D90A14" w:rsidRDefault="00D90A14">
      <w:pPr>
        <w:pStyle w:val="Heading1"/>
        <w:numPr>
          <w:ilvl w:val="0"/>
          <w:numId w:val="0"/>
        </w:numPr>
        <w:ind w:firstLine="720"/>
        <w:rPr>
          <w:sz w:val="22"/>
          <w:szCs w:val="22"/>
        </w:rPr>
      </w:pPr>
      <w:r>
        <w:rPr>
          <w:sz w:val="22"/>
          <w:szCs w:val="22"/>
        </w:rPr>
        <w:t>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5301589" w14:textId="77777777" w:rsidR="00D90A14" w:rsidRDefault="00D90A14">
      <w:pPr>
        <w:pStyle w:val="Heading1"/>
        <w:keepNext/>
        <w:rPr>
          <w:b/>
          <w:sz w:val="22"/>
          <w:szCs w:val="22"/>
        </w:rPr>
      </w:pPr>
      <w:r>
        <w:rPr>
          <w:b/>
          <w:sz w:val="22"/>
          <w:szCs w:val="22"/>
        </w:rPr>
        <w:t>Reports</w:t>
      </w:r>
    </w:p>
    <w:p w14:paraId="40B6DE32" w14:textId="77777777" w:rsidR="00D90A14" w:rsidRDefault="00D90A14">
      <w:pPr>
        <w:pStyle w:val="Heading1"/>
        <w:numPr>
          <w:ilvl w:val="0"/>
          <w:numId w:val="0"/>
        </w:numPr>
        <w:ind w:firstLine="720"/>
        <w:rPr>
          <w:sz w:val="22"/>
          <w:szCs w:val="22"/>
        </w:rPr>
      </w:pPr>
      <w:r>
        <w:rPr>
          <w:sz w:val="22"/>
          <w:szCs w:val="22"/>
        </w:rPr>
        <w:t>Consultant agrees that Consultant will keep the Company advised as to Consultant’s progress in performing the Services under this Agreement. Consultant further agrees that Consultant will, as requested by the Company, prepare written reports with respect to such progress. The Company and Consultant agree that the reasonable time expended in preparing such written reports will be considered time devoted to the performance of the Services.</w:t>
      </w:r>
    </w:p>
    <w:p w14:paraId="42770233" w14:textId="77777777" w:rsidR="00D90A14" w:rsidRDefault="00D90A14">
      <w:pPr>
        <w:pStyle w:val="Heading1"/>
        <w:keepNext/>
        <w:rPr>
          <w:b/>
          <w:sz w:val="22"/>
          <w:szCs w:val="22"/>
        </w:rPr>
      </w:pPr>
      <w:bookmarkStart w:id="23" w:name="_Ref204618573"/>
      <w:r>
        <w:rPr>
          <w:b/>
          <w:sz w:val="22"/>
          <w:szCs w:val="22"/>
        </w:rPr>
        <w:t>Term and Termination</w:t>
      </w:r>
      <w:bookmarkEnd w:id="23"/>
    </w:p>
    <w:p w14:paraId="6A9C36CA"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D35B45">
        <w:rPr>
          <w:sz w:val="22"/>
          <w:szCs w:val="22"/>
        </w:rPr>
        <w:t>8.B</w:t>
      </w:r>
      <w:r>
        <w:rPr>
          <w:sz w:val="22"/>
          <w:szCs w:val="22"/>
        </w:rPr>
        <w:fldChar w:fldCharType="end"/>
      </w:r>
      <w:r>
        <w:rPr>
          <w:sz w:val="22"/>
          <w:szCs w:val="22"/>
        </w:rPr>
        <w:t>.</w:t>
      </w:r>
    </w:p>
    <w:p w14:paraId="05EEE28A" w14:textId="77777777"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The Company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D35B45">
        <w:rPr>
          <w:sz w:val="22"/>
          <w:szCs w:val="22"/>
        </w:rPr>
        <w:t>14.G</w:t>
      </w:r>
      <w:r>
        <w:rPr>
          <w:sz w:val="22"/>
          <w:szCs w:val="22"/>
        </w:rPr>
        <w:fldChar w:fldCharType="end"/>
      </w:r>
      <w:r>
        <w:rPr>
          <w:sz w:val="22"/>
          <w:szCs w:val="22"/>
        </w:rPr>
        <w:t xml:space="preserve"> of this Agreement. The Company may terminate this Agreement immediately and without prior notice if Consultant refuses to or is unable to perform the Services or is in breach of any material provision of this Agreement.</w:t>
      </w:r>
      <w:bookmarkEnd w:id="24"/>
    </w:p>
    <w:p w14:paraId="387584FA" w14:textId="77777777" w:rsidR="00D90A14" w:rsidRDefault="00D90A14">
      <w:pPr>
        <w:pStyle w:val="Heading2"/>
        <w:rPr>
          <w:sz w:val="22"/>
          <w:szCs w:val="22"/>
        </w:rPr>
      </w:pPr>
      <w:r>
        <w:rPr>
          <w:b/>
          <w:i/>
          <w:sz w:val="22"/>
          <w:szCs w:val="22"/>
        </w:rPr>
        <w:lastRenderedPageBreak/>
        <w:t>Survival</w:t>
      </w:r>
      <w:r>
        <w:rPr>
          <w:b/>
          <w:sz w:val="22"/>
          <w:szCs w:val="22"/>
        </w:rPr>
        <w:t>.</w:t>
      </w:r>
      <w:r>
        <w:rPr>
          <w:sz w:val="22"/>
          <w:szCs w:val="22"/>
        </w:rPr>
        <w:t xml:space="preserve"> Upon any termination, all rights and duties of the Company and Consultant toward each other shall cease except:</w:t>
      </w:r>
    </w:p>
    <w:p w14:paraId="0F7B312E" w14:textId="77777777" w:rsidR="00D90A14" w:rsidRDefault="00D90A14">
      <w:pPr>
        <w:pStyle w:val="Heading3"/>
        <w:rPr>
          <w:sz w:val="22"/>
          <w:szCs w:val="22"/>
        </w:rPr>
      </w:pPr>
      <w:r>
        <w:rPr>
          <w:sz w:val="22"/>
          <w:szCs w:val="22"/>
        </w:rPr>
        <w:t>The Company will pay, within thirty (30) days after the effective date of termination, all amounts owing to Consultant for Services completed and accepted by the Company prior to the termination date and related reimbursable expenses, if any, submitted in accordance with the Company’s policies and in accordance with the provisions of Article </w:t>
      </w:r>
      <w:r>
        <w:rPr>
          <w:sz w:val="22"/>
          <w:szCs w:val="22"/>
        </w:rPr>
        <w:fldChar w:fldCharType="begin"/>
      </w:r>
      <w:r>
        <w:rPr>
          <w:sz w:val="22"/>
          <w:szCs w:val="22"/>
        </w:rPr>
        <w:instrText xml:space="preserve"> REF _Ref204618450 \w \h  \* MERGEFORMAT </w:instrText>
      </w:r>
      <w:r>
        <w:rPr>
          <w:sz w:val="22"/>
          <w:szCs w:val="22"/>
        </w:rPr>
      </w:r>
      <w:r>
        <w:rPr>
          <w:sz w:val="22"/>
          <w:szCs w:val="22"/>
        </w:rPr>
        <w:fldChar w:fldCharType="separate"/>
      </w:r>
      <w:r w:rsidR="00D35B45">
        <w:rPr>
          <w:sz w:val="22"/>
          <w:szCs w:val="22"/>
        </w:rPr>
        <w:t>1</w:t>
      </w:r>
      <w:r>
        <w:rPr>
          <w:sz w:val="22"/>
          <w:szCs w:val="22"/>
        </w:rPr>
        <w:fldChar w:fldCharType="end"/>
      </w:r>
      <w:r>
        <w:rPr>
          <w:sz w:val="22"/>
          <w:szCs w:val="22"/>
        </w:rPr>
        <w:t xml:space="preserve"> of this Agreement; and</w:t>
      </w:r>
    </w:p>
    <w:p w14:paraId="041A7AB2" w14:textId="77777777"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D35B45">
        <w:rPr>
          <w:sz w:val="22"/>
          <w:szCs w:val="22"/>
        </w:rPr>
        <w:t>6</w:t>
      </w:r>
      <w:r>
        <w:rPr>
          <w:sz w:val="22"/>
          <w:szCs w:val="22"/>
        </w:rPr>
        <w:fldChar w:fldCharType="end"/>
      </w:r>
      <w:r>
        <w:rPr>
          <w:sz w:val="22"/>
          <w:szCs w:val="22"/>
        </w:rPr>
        <w:t xml:space="preserve"> (Return of Company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06E1AEFF"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1B03262F" w14:textId="77777777" w:rsidR="00D90A14" w:rsidRDefault="00D90A14">
      <w:pPr>
        <w:pStyle w:val="Heading2"/>
        <w:numPr>
          <w:ilvl w:val="0"/>
          <w:numId w:val="0"/>
        </w:numPr>
        <w:ind w:firstLine="720"/>
        <w:rPr>
          <w:sz w:val="22"/>
          <w:szCs w:val="22"/>
        </w:rPr>
      </w:pPr>
      <w:r>
        <w:rPr>
          <w:sz w:val="22"/>
          <w:szCs w:val="22"/>
        </w:rPr>
        <w:t xml:space="preserve">It is the express intention of the Company and Consultant that Consultant perform the Services as an independent contractor to the Company. Nothing in this Agreement shall in any way be construed to constitute Consultant as an agent, employee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Consultant pursuant to this Agreement. </w:t>
      </w:r>
    </w:p>
    <w:p w14:paraId="62DC9FBB" w14:textId="77777777" w:rsidR="00D90A14" w:rsidRDefault="00D90A14">
      <w:pPr>
        <w:pStyle w:val="Heading1"/>
        <w:keepNext/>
        <w:rPr>
          <w:b/>
          <w:sz w:val="22"/>
          <w:szCs w:val="22"/>
        </w:rPr>
      </w:pPr>
      <w:bookmarkStart w:id="26" w:name="_Ref204618618"/>
      <w:r>
        <w:rPr>
          <w:b/>
          <w:sz w:val="22"/>
          <w:szCs w:val="22"/>
        </w:rPr>
        <w:t>Indemnification</w:t>
      </w:r>
      <w:bookmarkEnd w:id="26"/>
    </w:p>
    <w:p w14:paraId="44E8ADC9" w14:textId="77777777" w:rsidR="00D90A14" w:rsidRDefault="00D90A14">
      <w:pPr>
        <w:pStyle w:val="Heading1"/>
        <w:numPr>
          <w:ilvl w:val="0"/>
          <w:numId w:val="0"/>
        </w:numPr>
        <w:ind w:firstLine="720"/>
        <w:rPr>
          <w:sz w:val="22"/>
          <w:szCs w:val="22"/>
        </w:rPr>
      </w:pPr>
      <w:r>
        <w:rPr>
          <w:sz w:val="22"/>
          <w:szCs w:val="22"/>
        </w:rPr>
        <w:t>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the Company’s use of the Inventions or other deliverables of Consultant under this Agreement.</w:t>
      </w:r>
    </w:p>
    <w:p w14:paraId="2D5FE498" w14:textId="77777777" w:rsidR="00D90A14" w:rsidRDefault="00D90A14">
      <w:pPr>
        <w:pStyle w:val="Heading1"/>
        <w:keepNext/>
        <w:rPr>
          <w:b/>
          <w:sz w:val="22"/>
          <w:szCs w:val="22"/>
        </w:rPr>
      </w:pPr>
      <w:bookmarkStart w:id="27" w:name="_Ref204618639"/>
      <w:r>
        <w:rPr>
          <w:b/>
          <w:sz w:val="22"/>
          <w:szCs w:val="22"/>
        </w:rPr>
        <w:t>Non</w:t>
      </w:r>
      <w:bookmarkEnd w:id="27"/>
      <w:r>
        <w:rPr>
          <w:b/>
          <w:sz w:val="22"/>
          <w:szCs w:val="22"/>
        </w:rPr>
        <w:t>solicitation</w:t>
      </w:r>
    </w:p>
    <w:p w14:paraId="52D15643" w14:textId="77777777"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Consultant will not, without the Company’s prior written consent, directly or indirectly, solicit any of the Company’s employees to leave their employment, or attempt to solicit employees of the Company, either for Consultant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w:t>
      </w:r>
    </w:p>
    <w:p w14:paraId="43E72746" w14:textId="77777777" w:rsidR="00D90A14" w:rsidRDefault="00D90A14">
      <w:pPr>
        <w:pStyle w:val="Heading1"/>
        <w:keepNext/>
        <w:rPr>
          <w:b/>
          <w:sz w:val="22"/>
          <w:szCs w:val="22"/>
        </w:rPr>
      </w:pPr>
      <w:bookmarkStart w:id="28" w:name="_Ref204618657"/>
      <w:r>
        <w:rPr>
          <w:b/>
          <w:sz w:val="22"/>
          <w:szCs w:val="22"/>
        </w:rPr>
        <w:lastRenderedPageBreak/>
        <w:t>Limitation of Liability</w:t>
      </w:r>
      <w:bookmarkEnd w:id="28"/>
    </w:p>
    <w:p w14:paraId="15DA8797" w14:textId="77777777" w:rsidR="00D90A14" w:rsidRDefault="00D90A14">
      <w:pPr>
        <w:pStyle w:val="Heading1"/>
        <w:numPr>
          <w:ilvl w:val="0"/>
          <w:numId w:val="0"/>
        </w:numPr>
        <w:ind w:firstLine="720"/>
        <w:rPr>
          <w:sz w:val="22"/>
          <w:szCs w:val="22"/>
        </w:rPr>
      </w:pPr>
      <w:r>
        <w:rPr>
          <w:sz w:val="22"/>
          <w:szCs w:val="22"/>
        </w:rPr>
        <w:t>IN NO EVENT SHALL COMPANY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 BY COMPANY TO CONSULTANT UNDER THIS AGREEMENT FOR THE SERVICES, DELIVERABLES OR INVENTION GIVING RISE TO SUCH LIABILITY.</w:t>
      </w:r>
    </w:p>
    <w:p w14:paraId="7B90798E"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70942449" w14:textId="77777777"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Company, its promise to arbitrate all disputes related to Consultant’s consulting relationship with the Company and Consultant’s receipt of the compensation and other benefits paid to Consultant by Company, at present and in the future, Consultant agrees that any and all controversies, claims, or disputes with anyone (including Company and any employee, officer, director, shareholder or benefit plan of the Company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the Company or the termination of Consultant’s consulting relationship with the Company,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2044A8">
        <w:rPr>
          <w:caps/>
          <w:sz w:val="22"/>
          <w:szCs w:val="22"/>
        </w:rPr>
        <w:t>DELAWARE</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the Company may have with Consultant. </w:t>
      </w:r>
    </w:p>
    <w:p w14:paraId="7E40ED57" w14:textId="77777777" w:rsidR="00D90A14" w:rsidRDefault="00D90A14">
      <w:pPr>
        <w:pStyle w:val="Heading2"/>
        <w:rPr>
          <w:caps/>
          <w:sz w:val="22"/>
          <w:szCs w:val="22"/>
        </w:rPr>
      </w:pPr>
      <w:bookmarkStart w:id="30"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http://www.jamsadr.com/rules-employment-arbitration/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CONSULTANT ALSO AGREES THAT THE ARBITRATOR SHALL HAVE THE POWER TO AWARD ANY REMEDIES AVAILABLE UNDER APPLICABLE LAW, AND THAT THE ARBITRATOR SHALL AWARD ATTORNEYS’ FEES AND COSTS TO THE PREVAILING PARTY</w:t>
      </w:r>
      <w:r w:rsidR="003231CB" w:rsidRPr="00971310">
        <w:rPr>
          <w:sz w:val="22"/>
          <w:szCs w:val="22"/>
        </w:rPr>
        <w:t xml:space="preserve"> WHERE PROVIDED BY APPLICABLE LAW</w:t>
      </w:r>
      <w:r w:rsidRPr="00971310">
        <w:rPr>
          <w:rStyle w:val="PageNumber"/>
          <w:sz w:val="22"/>
          <w:szCs w:val="22"/>
        </w:rPr>
        <w:t xml:space="preserve">. </w:t>
      </w:r>
      <w:r w:rsidRPr="00971310">
        <w:rPr>
          <w:caps/>
          <w:sz w:val="22"/>
          <w:szCs w:val="22"/>
        </w:rPr>
        <w:t xml:space="preserve">CONSULTANT AGREES that the decree or </w:t>
      </w:r>
      <w:r w:rsidRPr="00971310">
        <w:rPr>
          <w:caps/>
          <w:sz w:val="22"/>
          <w:szCs w:val="22"/>
        </w:rPr>
        <w:lastRenderedPageBreak/>
        <w:t>award rendered by the arbitrator may be entered as a 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2044A8">
        <w:rPr>
          <w:caps/>
          <w:sz w:val="22"/>
          <w:szCs w:val="22"/>
        </w:rPr>
        <w:t>DELAWARE</w:t>
      </w:r>
      <w:r w:rsidRPr="00971310">
        <w:rPr>
          <w:caps/>
          <w:sz w:val="22"/>
          <w:szCs w:val="22"/>
        </w:rPr>
        <w:t xml:space="preserve"> LAW, and that the arbitrator shall apply substantive and procedural </w:t>
      </w:r>
      <w:r w:rsidR="002044A8">
        <w:rPr>
          <w:caps/>
          <w:sz w:val="22"/>
          <w:szCs w:val="22"/>
        </w:rPr>
        <w:t>DELAWARE</w:t>
      </w:r>
      <w:r w:rsidRPr="00971310">
        <w:rPr>
          <w:caps/>
          <w:sz w:val="22"/>
          <w:szCs w:val="22"/>
        </w:rPr>
        <w:t xml:space="preserve"> law to any dispute or claim, without reference to rules of conflict of law. To the extent that the JAMS Rules conflict with </w:t>
      </w:r>
      <w:r w:rsidR="002044A8">
        <w:rPr>
          <w:caps/>
          <w:sz w:val="22"/>
          <w:szCs w:val="22"/>
        </w:rPr>
        <w:t>DELAWARE</w:t>
      </w:r>
      <w:r w:rsidRPr="00971310">
        <w:rPr>
          <w:caps/>
          <w:sz w:val="22"/>
          <w:szCs w:val="22"/>
        </w:rPr>
        <w:t xml:space="preserve"> law, </w:t>
      </w:r>
      <w:r w:rsidR="002044A8">
        <w:rPr>
          <w:caps/>
          <w:sz w:val="22"/>
          <w:szCs w:val="22"/>
        </w:rPr>
        <w:t>DELAWARE</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1BDE274E" w14:textId="77777777"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the Company. Accordingly, except as provided for by the ACT AND this agreement, neither Consultant nor the Company will be permitted to pursue court action regarding claims that are subject to arbitration. </w:t>
      </w:r>
    </w:p>
    <w:p w14:paraId="3496A930" w14:textId="77777777"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he Parties agree that any party may also petition the court for injunctive relief where either party alleges or claims a violation of any agreement regarding INTELLECTUAL PROPERTY, confidential information OR NONINTERFERENCE. In the event either party seeks injunctive relief, the prevailing party shall be entitled to recover reasonable costs and attorneys’ fees.</w:t>
      </w:r>
    </w:p>
    <w:p w14:paraId="12E565B7"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057BD7B4" w14:textId="77777777"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the Company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7B0ECD08" w14:textId="77777777" w:rsidR="00D90A14" w:rsidRDefault="00D90A14">
      <w:pPr>
        <w:pStyle w:val="Heading1"/>
        <w:keepNext/>
        <w:rPr>
          <w:b/>
          <w:sz w:val="22"/>
          <w:szCs w:val="22"/>
        </w:rPr>
      </w:pPr>
      <w:bookmarkStart w:id="31" w:name="_Ref204618693"/>
      <w:r>
        <w:rPr>
          <w:b/>
          <w:sz w:val="22"/>
          <w:szCs w:val="22"/>
        </w:rPr>
        <w:t>Miscellaneous</w:t>
      </w:r>
      <w:bookmarkEnd w:id="31"/>
    </w:p>
    <w:p w14:paraId="01DCB867"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F1626C">
        <w:rPr>
          <w:sz w:val="22"/>
          <w:szCs w:val="22"/>
        </w:rPr>
        <w:t>Delaware</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0B9AEAB6" w14:textId="77777777" w:rsidR="00D90A14" w:rsidRDefault="00D90A14">
      <w:pPr>
        <w:pStyle w:val="Heading2"/>
        <w:rPr>
          <w:sz w:val="22"/>
          <w:szCs w:val="22"/>
        </w:rPr>
      </w:pPr>
      <w:r>
        <w:rPr>
          <w:b/>
          <w:i/>
          <w:sz w:val="22"/>
          <w:szCs w:val="22"/>
        </w:rPr>
        <w:lastRenderedPageBreak/>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the Company, its successors, and its assigns. There are no intended third-party beneficiaries to this Agreement, except as expressly stated. </w:t>
      </w:r>
      <w:r>
        <w:rPr>
          <w:sz w:val="22"/>
          <w:szCs w:val="22"/>
        </w:rPr>
        <w:t>Except as may otherwise be provided in this Agreement, Consultant may not sell, assign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r>
    </w:p>
    <w:p w14:paraId="512B10CD" w14:textId="77777777" w:rsidR="00D90A14" w:rsidRDefault="00D90A14">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7C305A48"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66047A8F"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 </w:t>
      </w:r>
    </w:p>
    <w:p w14:paraId="54DEAA46" w14:textId="77777777" w:rsidR="00D90A14" w:rsidRDefault="00D90A14">
      <w:pPr>
        <w:pStyle w:val="Heading2"/>
        <w:rPr>
          <w:sz w:val="22"/>
          <w:szCs w:val="22"/>
        </w:rPr>
      </w:pPr>
      <w:r>
        <w:rPr>
          <w:b/>
          <w:i/>
          <w:sz w:val="22"/>
          <w:szCs w:val="22"/>
        </w:rPr>
        <w:t>Modification, Waiver.</w:t>
      </w:r>
      <w:r>
        <w:rPr>
          <w:i/>
          <w:sz w:val="22"/>
          <w:szCs w:val="22"/>
        </w:rPr>
        <w:t xml:space="preserve"> </w:t>
      </w:r>
      <w:r>
        <w:rPr>
          <w:sz w:val="22"/>
          <w:szCs w:val="22"/>
        </w:rPr>
        <w:t>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w:t>
      </w:r>
    </w:p>
    <w:p w14:paraId="7D370F99"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w:t>
      </w:r>
      <w:r w:rsidR="000628E3">
        <w:rPr>
          <w:sz w:val="22"/>
          <w:szCs w:val="22"/>
        </w:rPr>
        <w:t xml:space="preserve">dress written below or at such </w:t>
      </w:r>
      <w:r>
        <w:rPr>
          <w:sz w:val="22"/>
          <w:szCs w:val="22"/>
        </w:rPr>
        <w:t>address as the Party may have previously specified by like notice. If by mail, delivery shall be deemed effective three business days after mailing in accordance with this Section .</w:t>
      </w:r>
      <w:bookmarkEnd w:id="36"/>
    </w:p>
    <w:p w14:paraId="445E6E6C" w14:textId="7777777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the prevailing Party will be entitled to reasonable attorneys’ fees, in addition to any other relief to which that Party may be entitled.</w:t>
      </w:r>
    </w:p>
    <w:p w14:paraId="75BEF93A"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3A6C17AA"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5FD49652" w14:textId="77777777" w:rsidR="00D90A14" w:rsidRDefault="00D90A14">
      <w:pPr>
        <w:rPr>
          <w:sz w:val="22"/>
          <w:szCs w:val="22"/>
        </w:rPr>
        <w:sectPr w:rsidR="00D90A14">
          <w:footerReference w:type="default" r:id="rId7"/>
          <w:type w:val="continuous"/>
          <w:pgSz w:w="12240" w:h="15840" w:code="1"/>
          <w:pgMar w:top="1440" w:right="1440" w:bottom="1440" w:left="1440" w:header="1440" w:footer="936" w:gutter="0"/>
          <w:pgNumType w:start="1"/>
          <w:cols w:space="720"/>
          <w:titlePg/>
        </w:sectPr>
      </w:pPr>
    </w:p>
    <w:p w14:paraId="79979F27"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48C1936D" w14:textId="6CCA4F68" w:rsidR="00D90A14" w:rsidRDefault="00D90A14">
      <w:pPr>
        <w:pStyle w:val="SignatureLine2-col"/>
        <w:spacing w:before="480" w:after="240"/>
        <w:rPr>
          <w:b/>
          <w:sz w:val="22"/>
          <w:szCs w:val="22"/>
        </w:rPr>
      </w:pPr>
      <w:r>
        <w:rPr>
          <w:b/>
          <w:sz w:val="22"/>
          <w:szCs w:val="22"/>
        </w:rPr>
        <w:t>CONSULTANT</w:t>
      </w:r>
      <w:r>
        <w:rPr>
          <w:b/>
          <w:sz w:val="22"/>
          <w:szCs w:val="22"/>
        </w:rPr>
        <w:tab/>
      </w:r>
      <w:r>
        <w:rPr>
          <w:b/>
          <w:sz w:val="22"/>
          <w:szCs w:val="22"/>
        </w:rPr>
        <w:tab/>
      </w:r>
      <w:r w:rsidR="00390FF8">
        <w:rPr>
          <w:b/>
          <w:sz w:val="22"/>
          <w:szCs w:val="22"/>
        </w:rPr>
        <w:t>EXAMPLE</w:t>
      </w:r>
      <w:r w:rsidR="009C4142">
        <w:rPr>
          <w:b/>
          <w:sz w:val="22"/>
          <w:szCs w:val="22"/>
        </w:rPr>
        <w:t>,</w:t>
      </w:r>
      <w:r w:rsidR="00EA4681">
        <w:rPr>
          <w:b/>
          <w:sz w:val="22"/>
          <w:szCs w:val="22"/>
        </w:rPr>
        <w:t xml:space="preserve"> INC.</w:t>
      </w:r>
    </w:p>
    <w:p w14:paraId="4541AAF8"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348B4EE" w14:textId="77777777"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751B0DB"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33FA8359" w14:textId="77777777" w:rsidR="00F53F83" w:rsidRDefault="00F53F83">
      <w:pPr>
        <w:pStyle w:val="SignatureLine2-col"/>
        <w:rPr>
          <w:sz w:val="22"/>
          <w:szCs w:val="22"/>
        </w:rPr>
      </w:pPr>
    </w:p>
    <w:p w14:paraId="2C8DCA3F" w14:textId="77777777" w:rsidR="00D90A14" w:rsidRDefault="00D90A14">
      <w:pPr>
        <w:pStyle w:val="SignatureLine2-col"/>
        <w:rPr>
          <w:sz w:val="22"/>
          <w:szCs w:val="22"/>
        </w:rPr>
      </w:pPr>
      <w:r>
        <w:rPr>
          <w:sz w:val="22"/>
          <w:szCs w:val="22"/>
        </w:rPr>
        <w:t>Address for Notice:</w:t>
      </w:r>
    </w:p>
    <w:p w14:paraId="56948F5A" w14:textId="77777777" w:rsidR="00D90A14" w:rsidRDefault="00D90A14">
      <w:pPr>
        <w:pStyle w:val="SignatureLine2-col"/>
        <w:rPr>
          <w:sz w:val="22"/>
          <w:szCs w:val="22"/>
        </w:rPr>
      </w:pPr>
      <w:r>
        <w:rPr>
          <w:sz w:val="22"/>
          <w:szCs w:val="22"/>
          <w:u w:val="single"/>
        </w:rPr>
        <w:tab/>
      </w:r>
      <w:r>
        <w:rPr>
          <w:sz w:val="22"/>
          <w:szCs w:val="22"/>
          <w:u w:val="single"/>
        </w:rPr>
        <w:tab/>
      </w:r>
    </w:p>
    <w:p w14:paraId="1C4C5FF1" w14:textId="77777777" w:rsidR="00D90A14" w:rsidRDefault="00D90A14">
      <w:pPr>
        <w:pStyle w:val="SignatureLine2-col"/>
        <w:rPr>
          <w:sz w:val="22"/>
          <w:szCs w:val="22"/>
        </w:rPr>
      </w:pPr>
      <w:r>
        <w:rPr>
          <w:sz w:val="22"/>
          <w:szCs w:val="22"/>
          <w:u w:val="single"/>
        </w:rPr>
        <w:tab/>
      </w:r>
      <w:r>
        <w:rPr>
          <w:sz w:val="22"/>
          <w:szCs w:val="22"/>
          <w:u w:val="single"/>
        </w:rPr>
        <w:tab/>
      </w:r>
    </w:p>
    <w:p w14:paraId="390957C6" w14:textId="77777777" w:rsidR="00D90A14" w:rsidRDefault="00D90A14">
      <w:pPr>
        <w:pStyle w:val="SignatureLine2-col"/>
        <w:rPr>
          <w:sz w:val="22"/>
          <w:szCs w:val="22"/>
          <w:u w:val="single"/>
        </w:rPr>
      </w:pPr>
      <w:r>
        <w:rPr>
          <w:sz w:val="22"/>
          <w:szCs w:val="22"/>
          <w:u w:val="single"/>
        </w:rPr>
        <w:tab/>
      </w:r>
      <w:r>
        <w:rPr>
          <w:sz w:val="22"/>
          <w:szCs w:val="22"/>
          <w:u w:val="single"/>
        </w:rPr>
        <w:tab/>
      </w:r>
    </w:p>
    <w:p w14:paraId="36791BC0" w14:textId="77777777" w:rsidR="00D90A14" w:rsidRDefault="00D90A14">
      <w:pPr>
        <w:pStyle w:val="SignatureLine"/>
        <w:jc w:val="left"/>
        <w:rPr>
          <w:sz w:val="22"/>
          <w:szCs w:val="22"/>
        </w:rPr>
        <w:sectPr w:rsidR="00D90A14">
          <w:footerReference w:type="default" r:id="rId8"/>
          <w:type w:val="continuous"/>
          <w:pgSz w:w="12240" w:h="15840" w:code="1"/>
          <w:pgMar w:top="1440" w:right="1440" w:bottom="1440" w:left="1440" w:header="1872" w:footer="936" w:gutter="0"/>
          <w:pgNumType w:start="1"/>
          <w:cols w:space="720"/>
          <w:titlePg/>
        </w:sectPr>
      </w:pPr>
    </w:p>
    <w:p w14:paraId="5F2A5FE7" w14:textId="77777777" w:rsidR="00D90A14" w:rsidRDefault="00D90A14">
      <w:pPr>
        <w:pStyle w:val="CenterText"/>
        <w:rPr>
          <w:b/>
          <w:sz w:val="22"/>
          <w:szCs w:val="22"/>
        </w:rPr>
      </w:pPr>
      <w:r>
        <w:rPr>
          <w:b/>
          <w:sz w:val="22"/>
          <w:szCs w:val="22"/>
        </w:rPr>
        <w:lastRenderedPageBreak/>
        <w:t>EXHIBIT A</w:t>
      </w:r>
    </w:p>
    <w:p w14:paraId="77AE01DF" w14:textId="77777777" w:rsidR="00D90A14" w:rsidRDefault="00D90A14">
      <w:pPr>
        <w:pStyle w:val="CenterText"/>
        <w:rPr>
          <w:b/>
          <w:sz w:val="22"/>
          <w:szCs w:val="22"/>
        </w:rPr>
      </w:pPr>
      <w:r>
        <w:rPr>
          <w:b/>
          <w:sz w:val="22"/>
          <w:szCs w:val="22"/>
        </w:rPr>
        <w:t>SERVICES AND COMPENSATION</w:t>
      </w:r>
    </w:p>
    <w:p w14:paraId="698AC9D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Company contact:</w:t>
      </w:r>
    </w:p>
    <w:p w14:paraId="0C6EF4E3" w14:textId="18AB01F3" w:rsidR="00D90A14" w:rsidRDefault="00390FF8">
      <w:pPr>
        <w:tabs>
          <w:tab w:val="left" w:pos="7920"/>
        </w:tabs>
        <w:ind w:left="1800" w:firstLine="0"/>
        <w:rPr>
          <w:sz w:val="22"/>
          <w:szCs w:val="22"/>
        </w:rPr>
      </w:pPr>
      <w:r>
        <w:rPr>
          <w:sz w:val="22"/>
          <w:szCs w:val="22"/>
        </w:rPr>
        <w:t>CORPORATION_CEO_FIRST_NAME, CORPORATION_CEO_LAST_NAME</w:t>
      </w:r>
    </w:p>
    <w:p w14:paraId="17B55487" w14:textId="5416A8D8" w:rsidR="00B0732E" w:rsidRDefault="00390FF8" w:rsidP="00B0732E">
      <w:pPr>
        <w:tabs>
          <w:tab w:val="left" w:pos="7920"/>
        </w:tabs>
        <w:spacing w:before="0"/>
        <w:ind w:left="1800" w:firstLine="0"/>
        <w:rPr>
          <w:sz w:val="22"/>
          <w:szCs w:val="22"/>
        </w:rPr>
      </w:pPr>
      <w:r>
        <w:rPr>
          <w:sz w:val="22"/>
          <w:szCs w:val="22"/>
        </w:rPr>
        <w:t>CORPORATION_CEO_ROLE</w:t>
      </w:r>
    </w:p>
    <w:p w14:paraId="22786B07" w14:textId="50D3D136" w:rsidR="00DE517C" w:rsidRDefault="00390FF8" w:rsidP="00B0732E">
      <w:pPr>
        <w:tabs>
          <w:tab w:val="left" w:pos="7920"/>
        </w:tabs>
        <w:spacing w:before="0"/>
        <w:ind w:left="1800" w:firstLine="0"/>
        <w:rPr>
          <w:sz w:val="22"/>
          <w:szCs w:val="22"/>
        </w:rPr>
      </w:pPr>
      <w:r>
        <w:rPr>
          <w:sz w:val="22"/>
          <w:szCs w:val="22"/>
        </w:rPr>
        <w:t>CORPORATION_CEO_EMAIL</w:t>
      </w:r>
    </w:p>
    <w:p w14:paraId="00AEB6ED" w14:textId="77777777" w:rsidR="000628E3" w:rsidRPr="00B0732E" w:rsidRDefault="000628E3" w:rsidP="00B0732E">
      <w:pPr>
        <w:tabs>
          <w:tab w:val="left" w:pos="7920"/>
        </w:tabs>
        <w:spacing w:before="0"/>
        <w:ind w:left="1800" w:firstLine="0"/>
        <w:rPr>
          <w:sz w:val="22"/>
          <w:szCs w:val="22"/>
        </w:rPr>
      </w:pPr>
    </w:p>
    <w:p w14:paraId="49AC4B3C"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71CF0BEB" w14:textId="77777777" w:rsidR="00D90A14" w:rsidRPr="00AB018D" w:rsidRDefault="00D90A14" w:rsidP="00635A83">
      <w:pPr>
        <w:ind w:left="1800" w:firstLine="0"/>
        <w:rPr>
          <w:sz w:val="22"/>
          <w:szCs w:val="22"/>
        </w:rPr>
      </w:pPr>
      <w:r w:rsidRPr="00AB018D">
        <w:rPr>
          <w:sz w:val="22"/>
          <w:szCs w:val="22"/>
        </w:rPr>
        <w:t>[</w:t>
      </w:r>
      <w:r w:rsidRPr="00AB018D">
        <w:rPr>
          <w:i/>
          <w:sz w:val="22"/>
          <w:szCs w:val="22"/>
        </w:rPr>
        <w:t>Describe services</w:t>
      </w:r>
      <w:r w:rsidR="009C785B" w:rsidRPr="00AB018D">
        <w:rPr>
          <w:sz w:val="22"/>
          <w:szCs w:val="22"/>
        </w:rPr>
        <w:t>][</w:t>
      </w:r>
      <w:r w:rsidRPr="00AB018D">
        <w:rPr>
          <w:sz w:val="22"/>
          <w:szCs w:val="22"/>
        </w:rPr>
        <w:t>and such other services that the Company may reasonably request from time to time]</w:t>
      </w:r>
    </w:p>
    <w:p w14:paraId="2F093AD8" w14:textId="77777777" w:rsidR="00D90A14" w:rsidRPr="00AB018D" w:rsidRDefault="00D90A14">
      <w:pPr>
        <w:pStyle w:val="ExAHeading1"/>
        <w:rPr>
          <w:sz w:val="22"/>
          <w:szCs w:val="22"/>
        </w:rPr>
      </w:pPr>
      <w:r w:rsidRPr="00AB018D">
        <w:rPr>
          <w:b/>
          <w:i/>
          <w:sz w:val="22"/>
          <w:szCs w:val="22"/>
        </w:rPr>
        <w:t>Compensation</w:t>
      </w:r>
      <w:r w:rsidRPr="00AB018D">
        <w:rPr>
          <w:b/>
          <w:sz w:val="22"/>
          <w:szCs w:val="22"/>
        </w:rPr>
        <w:t>.</w:t>
      </w:r>
    </w:p>
    <w:p w14:paraId="10234FB5" w14:textId="77777777" w:rsidR="00D90A14" w:rsidRPr="00AB018D" w:rsidRDefault="00D90A14">
      <w:pPr>
        <w:pStyle w:val="ExAHeading2"/>
        <w:rPr>
          <w:sz w:val="22"/>
          <w:szCs w:val="22"/>
        </w:rPr>
      </w:pPr>
      <w:r w:rsidRPr="00AB018D">
        <w:rPr>
          <w:sz w:val="22"/>
          <w:szCs w:val="22"/>
        </w:rPr>
        <w:t>[The Company will pay Consultant $______ per hour, except that Consultant will not be paid for more than ______ hours per week.]</w:t>
      </w:r>
    </w:p>
    <w:p w14:paraId="35B58110" w14:textId="77777777" w:rsidR="00D90A14" w:rsidRPr="00AB018D" w:rsidRDefault="00D90A14">
      <w:pPr>
        <w:rPr>
          <w:b/>
          <w:sz w:val="22"/>
          <w:szCs w:val="22"/>
        </w:rPr>
      </w:pPr>
      <w:r w:rsidRPr="00AB018D">
        <w:rPr>
          <w:b/>
          <w:sz w:val="22"/>
          <w:szCs w:val="22"/>
        </w:rPr>
        <w:t>OR</w:t>
      </w:r>
    </w:p>
    <w:p w14:paraId="0F250008" w14:textId="77777777" w:rsidR="00D90A14" w:rsidRPr="00AB018D" w:rsidRDefault="00D90A14">
      <w:pPr>
        <w:pStyle w:val="ExAHeading2"/>
        <w:numPr>
          <w:ilvl w:val="1"/>
          <w:numId w:val="20"/>
        </w:numPr>
        <w:rPr>
          <w:sz w:val="22"/>
          <w:szCs w:val="22"/>
        </w:rPr>
      </w:pPr>
      <w:r w:rsidRPr="00AB018D">
        <w:rPr>
          <w:sz w:val="22"/>
          <w:szCs w:val="22"/>
        </w:rPr>
        <w:t>[The Company will pay Consultant $______ upon delivery by the Consultant and acceptance by the Company of ____________, as described in Article </w:t>
      </w:r>
      <w:r w:rsidRPr="00AB018D">
        <w:rPr>
          <w:sz w:val="22"/>
          <w:szCs w:val="22"/>
        </w:rPr>
        <w:fldChar w:fldCharType="begin"/>
      </w:r>
      <w:r w:rsidRPr="00AB018D">
        <w:rPr>
          <w:sz w:val="22"/>
          <w:szCs w:val="22"/>
        </w:rPr>
        <w:instrText xml:space="preserve"> REF _Ref204618940 \w \h  \* MERGEFORMAT </w:instrText>
      </w:r>
      <w:r w:rsidRPr="00AB018D">
        <w:rPr>
          <w:sz w:val="22"/>
          <w:szCs w:val="22"/>
        </w:rPr>
      </w:r>
      <w:r w:rsidRPr="00AB018D">
        <w:rPr>
          <w:sz w:val="22"/>
          <w:szCs w:val="22"/>
        </w:rPr>
        <w:fldChar w:fldCharType="separate"/>
      </w:r>
      <w:r w:rsidR="00D35B45" w:rsidRPr="00AB018D">
        <w:rPr>
          <w:sz w:val="22"/>
          <w:szCs w:val="22"/>
        </w:rPr>
        <w:t>2</w:t>
      </w:r>
      <w:r w:rsidRPr="00AB018D">
        <w:rPr>
          <w:sz w:val="22"/>
          <w:szCs w:val="22"/>
        </w:rPr>
        <w:fldChar w:fldCharType="end"/>
      </w:r>
      <w:r w:rsidRPr="00AB018D">
        <w:rPr>
          <w:sz w:val="22"/>
          <w:szCs w:val="22"/>
        </w:rPr>
        <w:t xml:space="preserve"> above.]</w:t>
      </w:r>
    </w:p>
    <w:p w14:paraId="197EF5BF" w14:textId="77777777" w:rsidR="00D90A14" w:rsidRPr="00AB018D" w:rsidRDefault="00D90A14">
      <w:pPr>
        <w:pStyle w:val="ExAHeading2"/>
        <w:rPr>
          <w:sz w:val="22"/>
          <w:szCs w:val="22"/>
        </w:rPr>
      </w:pPr>
      <w:r w:rsidRPr="00AB018D">
        <w:rPr>
          <w:sz w:val="22"/>
          <w:szCs w:val="22"/>
        </w:rPr>
        <w:t>The Company will reimburse Consultant, in accordance with Company policy, for all reasonable expenses incurred by Consultant in performing the Services pursuant to this Agreement, if Consultant receives written consent from an authorized agent of the Company prior to incurring such expenses and submits receipts for such expenses to the Company in accordance with Company policy.</w:t>
      </w:r>
    </w:p>
    <w:p w14:paraId="36A654C3" w14:textId="77777777" w:rsidR="00D90A14" w:rsidRDefault="00D90A14">
      <w:pPr>
        <w:tabs>
          <w:tab w:val="left" w:pos="1080"/>
        </w:tabs>
        <w:rPr>
          <w:sz w:val="22"/>
          <w:szCs w:val="22"/>
        </w:rPr>
      </w:pPr>
      <w:r w:rsidRPr="00AB018D">
        <w:rPr>
          <w:sz w:val="22"/>
          <w:szCs w:val="22"/>
        </w:rPr>
        <w:t>[Every two weeks,] Consultant</w:t>
      </w:r>
      <w:r>
        <w:rPr>
          <w:sz w:val="22"/>
          <w:szCs w:val="22"/>
        </w:rPr>
        <w:t xml:space="preserve"> shall submit to the Company a written invoice for Services and expenses, and such statement shall be subject to the approval of the contact person listed above or other designated agent of the Company. </w:t>
      </w:r>
    </w:p>
    <w:p w14:paraId="260E9568" w14:textId="77777777"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t xml:space="preserve">This </w:t>
      </w:r>
      <w:r>
        <w:rPr>
          <w:b/>
          <w:sz w:val="22"/>
          <w:szCs w:val="22"/>
        </w:rPr>
        <w:t>Exhibit A</w:t>
      </w:r>
      <w:r>
        <w:rPr>
          <w:sz w:val="22"/>
          <w:szCs w:val="22"/>
        </w:rPr>
        <w:t xml:space="preserve"> is accepted and agreed upon as of </w:t>
      </w:r>
      <w:r w:rsidR="008A5474">
        <w:rPr>
          <w:sz w:val="22"/>
          <w:szCs w:val="22"/>
        </w:rPr>
        <w:t>________________________</w:t>
      </w:r>
      <w:r>
        <w:rPr>
          <w:sz w:val="22"/>
          <w:szCs w:val="22"/>
        </w:rPr>
        <w:t>.</w:t>
      </w:r>
    </w:p>
    <w:p w14:paraId="18868516" w14:textId="6A2E6541" w:rsidR="00D90A14" w:rsidRDefault="00D90A14">
      <w:pPr>
        <w:pStyle w:val="SignatureLine2-col"/>
        <w:keepNext/>
        <w:keepLines/>
        <w:spacing w:before="480" w:after="240"/>
        <w:rPr>
          <w:b/>
          <w:sz w:val="22"/>
          <w:szCs w:val="22"/>
        </w:rPr>
      </w:pPr>
      <w:r>
        <w:rPr>
          <w:b/>
          <w:sz w:val="22"/>
          <w:szCs w:val="22"/>
        </w:rPr>
        <w:t>CONSULTANT</w:t>
      </w:r>
      <w:r>
        <w:rPr>
          <w:b/>
          <w:sz w:val="22"/>
          <w:szCs w:val="22"/>
        </w:rPr>
        <w:tab/>
      </w:r>
      <w:r>
        <w:rPr>
          <w:b/>
          <w:sz w:val="22"/>
          <w:szCs w:val="22"/>
        </w:rPr>
        <w:tab/>
      </w:r>
      <w:r w:rsidR="00390FF8">
        <w:rPr>
          <w:b/>
          <w:sz w:val="22"/>
          <w:szCs w:val="22"/>
        </w:rPr>
        <w:t>EXAMPLE</w:t>
      </w:r>
      <w:r w:rsidR="009C4142">
        <w:rPr>
          <w:b/>
          <w:sz w:val="22"/>
          <w:szCs w:val="22"/>
        </w:rPr>
        <w:t>,</w:t>
      </w:r>
      <w:r w:rsidR="00497CE7">
        <w:rPr>
          <w:b/>
          <w:sz w:val="22"/>
          <w:szCs w:val="22"/>
        </w:rPr>
        <w:t xml:space="preserve"> INC.</w:t>
      </w:r>
    </w:p>
    <w:p w14:paraId="7BAC4959"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1B86C98E" w14:textId="7777777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F49D9">
        <w:rPr>
          <w:sz w:val="22"/>
          <w:szCs w:val="22"/>
          <w:u w:val="single"/>
        </w:rPr>
        <w:tab/>
      </w:r>
      <w:r w:rsidR="007F49D9">
        <w:rPr>
          <w:sz w:val="22"/>
          <w:szCs w:val="22"/>
        </w:rPr>
        <w:tab/>
      </w:r>
    </w:p>
    <w:p w14:paraId="1CEF078F" w14:textId="77777777" w:rsidR="00D90A14" w:rsidRDefault="00D90A14">
      <w:pPr>
        <w:pStyle w:val="SignatureLine2-col"/>
        <w:keepNext/>
        <w:keepLines/>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1901AA8E" w14:textId="77777777" w:rsidR="00D90A14" w:rsidRDefault="00D90A14">
      <w:pPr>
        <w:pStyle w:val="SignatureLine2-col"/>
        <w:rPr>
          <w:sz w:val="22"/>
          <w:szCs w:val="22"/>
          <w:u w:val="single"/>
        </w:rPr>
        <w:sectPr w:rsidR="00D90A14">
          <w:footerReference w:type="default" r:id="rId9"/>
          <w:footerReference w:type="first" r:id="rId10"/>
          <w:pgSz w:w="12240" w:h="15840" w:code="1"/>
          <w:pgMar w:top="1440" w:right="1440" w:bottom="1440" w:left="1440" w:header="1872" w:footer="936" w:gutter="0"/>
          <w:pgNumType w:start="1"/>
          <w:cols w:space="720"/>
          <w:titlePg/>
        </w:sectPr>
      </w:pPr>
    </w:p>
    <w:p w14:paraId="6FF8C680" w14:textId="77777777" w:rsidR="00D90A14" w:rsidRDefault="00D90A14">
      <w:pPr>
        <w:pStyle w:val="SignatureLine2-col"/>
        <w:jc w:val="center"/>
        <w:rPr>
          <w:b/>
          <w:sz w:val="22"/>
          <w:szCs w:val="22"/>
        </w:rPr>
      </w:pPr>
      <w:r>
        <w:rPr>
          <w:b/>
          <w:sz w:val="22"/>
          <w:szCs w:val="22"/>
        </w:rPr>
        <w:lastRenderedPageBreak/>
        <w:t>EXHIBIT B</w:t>
      </w:r>
    </w:p>
    <w:p w14:paraId="35E41031" w14:textId="77777777" w:rsidR="00D90A14" w:rsidRDefault="00D90A14">
      <w:pPr>
        <w:pStyle w:val="SignatureLine2-col"/>
        <w:jc w:val="center"/>
        <w:rPr>
          <w:b/>
          <w:sz w:val="22"/>
          <w:szCs w:val="22"/>
        </w:rPr>
      </w:pPr>
      <w:r>
        <w:rPr>
          <w:b/>
          <w:sz w:val="22"/>
          <w:szCs w:val="22"/>
        </w:rPr>
        <w:t>FORM OF CONFIDENTIAL INFORMATION AND ASSIGNMENT AGREEMENT</w:t>
      </w:r>
    </w:p>
    <w:p w14:paraId="094DECAA" w14:textId="77777777" w:rsidR="00D90A14" w:rsidRDefault="00D90A14">
      <w:pPr>
        <w:pStyle w:val="SignatureLine2-col"/>
        <w:jc w:val="left"/>
        <w:rPr>
          <w:sz w:val="22"/>
          <w:szCs w:val="22"/>
        </w:rPr>
      </w:pPr>
    </w:p>
    <w:p w14:paraId="0D7CE677" w14:textId="77777777" w:rsidR="00D90A14" w:rsidRDefault="00D90A14">
      <w:pPr>
        <w:pStyle w:val="SignatureLine2-col"/>
        <w:jc w:val="left"/>
        <w:rPr>
          <w:sz w:val="22"/>
          <w:szCs w:val="22"/>
        </w:rPr>
      </w:pPr>
    </w:p>
    <w:p w14:paraId="0BA21942" w14:textId="77777777" w:rsidR="00D90A14" w:rsidRDefault="00D90A14">
      <w:pPr>
        <w:pStyle w:val="SignatureLine2-col"/>
        <w:jc w:val="center"/>
        <w:rPr>
          <w:sz w:val="22"/>
          <w:szCs w:val="22"/>
        </w:rPr>
      </w:pPr>
      <w:r>
        <w:rPr>
          <w:sz w:val="22"/>
          <w:szCs w:val="22"/>
        </w:rPr>
        <w:t>(</w:t>
      </w:r>
      <w:r>
        <w:rPr>
          <w:i/>
          <w:sz w:val="22"/>
          <w:szCs w:val="22"/>
        </w:rPr>
        <w:t>Attached</w:t>
      </w:r>
      <w:r>
        <w:rPr>
          <w:sz w:val="22"/>
          <w:szCs w:val="22"/>
        </w:rPr>
        <w:t>)</w:t>
      </w:r>
    </w:p>
    <w:p w14:paraId="64AFAB07" w14:textId="77777777" w:rsidR="00D90A14" w:rsidRDefault="00D90A14">
      <w:pPr>
        <w:pStyle w:val="SignatureLine2-col"/>
        <w:jc w:val="left"/>
        <w:rPr>
          <w:sz w:val="22"/>
          <w:szCs w:val="22"/>
        </w:rPr>
      </w:pPr>
    </w:p>
    <w:p w14:paraId="42411245" w14:textId="77777777" w:rsidR="00D90A14" w:rsidRDefault="00D90A14">
      <w:pPr>
        <w:pStyle w:val="SignatureLine2-col"/>
        <w:jc w:val="left"/>
        <w:rPr>
          <w:sz w:val="22"/>
          <w:szCs w:val="22"/>
        </w:rPr>
      </w:pPr>
    </w:p>
    <w:p w14:paraId="5566BC07" w14:textId="77777777" w:rsidR="00D90A14" w:rsidRDefault="00D90A14">
      <w:pPr>
        <w:pStyle w:val="SignatureLine2-col"/>
        <w:jc w:val="left"/>
        <w:rPr>
          <w:sz w:val="22"/>
          <w:szCs w:val="22"/>
        </w:rPr>
      </w:pPr>
    </w:p>
    <w:p w14:paraId="61484603" w14:textId="77777777" w:rsidR="00D90A14" w:rsidRDefault="00D90A14">
      <w:pPr>
        <w:pStyle w:val="CenterTextBold"/>
        <w:rPr>
          <w:sz w:val="22"/>
          <w:szCs w:val="22"/>
        </w:rPr>
      </w:pPr>
      <w:r>
        <w:rPr>
          <w:sz w:val="22"/>
          <w:szCs w:val="22"/>
        </w:rPr>
        <w:br w:type="page"/>
      </w:r>
      <w:r>
        <w:rPr>
          <w:sz w:val="22"/>
          <w:szCs w:val="22"/>
        </w:rPr>
        <w:lastRenderedPageBreak/>
        <w:t>CONFIDENTIAL INFORMATION AND ASSIGNMENT AGREEMENT</w:t>
      </w:r>
    </w:p>
    <w:p w14:paraId="2CB2C964" w14:textId="77777777" w:rsidR="00D62B4E" w:rsidRDefault="00D62B4E" w:rsidP="00D62B4E">
      <w:pPr>
        <w:rPr>
          <w:sz w:val="22"/>
          <w:szCs w:val="22"/>
        </w:rPr>
      </w:pPr>
      <w:r>
        <w:rPr>
          <w:sz w:val="22"/>
          <w:szCs w:val="22"/>
        </w:rPr>
        <w:t>This Confidential Information and Assignment Agreement (this “</w:t>
      </w:r>
      <w:r>
        <w:rPr>
          <w:b/>
          <w:i/>
          <w:sz w:val="22"/>
          <w:szCs w:val="22"/>
        </w:rPr>
        <w:t>Agreement</w:t>
      </w:r>
      <w:r>
        <w:rPr>
          <w:sz w:val="22"/>
          <w:szCs w:val="22"/>
        </w:rPr>
        <w:t xml:space="preserve">”) is entered into as of ____________________, by and between </w:t>
      </w:r>
      <w:r w:rsidR="00AC04BF">
        <w:rPr>
          <w:sz w:val="22"/>
          <w:szCs w:val="22"/>
        </w:rPr>
        <w:t>____________________</w:t>
      </w:r>
      <w:r w:rsidR="000A2456">
        <w:rPr>
          <w:sz w:val="22"/>
          <w:szCs w:val="22"/>
        </w:rPr>
        <w:t>_</w:t>
      </w:r>
      <w:r>
        <w:rPr>
          <w:sz w:val="22"/>
          <w:szCs w:val="22"/>
        </w:rPr>
        <w:t xml:space="preserve"> (“</w:t>
      </w:r>
      <w:r>
        <w:rPr>
          <w:b/>
          <w:i/>
          <w:sz w:val="22"/>
          <w:szCs w:val="22"/>
        </w:rPr>
        <w:t>Consultant</w:t>
      </w:r>
      <w:r>
        <w:rPr>
          <w:sz w:val="22"/>
          <w:szCs w:val="22"/>
        </w:rPr>
        <w:t>”) and ______________________________ (“</w:t>
      </w:r>
      <w:r>
        <w:rPr>
          <w:b/>
          <w:i/>
          <w:sz w:val="22"/>
          <w:szCs w:val="22"/>
        </w:rPr>
        <w:t>Service Provider</w:t>
      </w:r>
      <w:r>
        <w:rPr>
          <w:sz w:val="22"/>
          <w:szCs w:val="22"/>
        </w:rPr>
        <w:t>”), __________________ of Consultant.</w:t>
      </w:r>
    </w:p>
    <w:p w14:paraId="61E4D52C" w14:textId="77777777" w:rsidR="00D90A14" w:rsidRDefault="00D90A14">
      <w:pPr>
        <w:pStyle w:val="CenterText"/>
        <w:rPr>
          <w:b/>
          <w:sz w:val="22"/>
          <w:szCs w:val="22"/>
        </w:rPr>
      </w:pPr>
      <w:r>
        <w:rPr>
          <w:b/>
          <w:sz w:val="22"/>
          <w:szCs w:val="22"/>
        </w:rPr>
        <w:t>RECITALS</w:t>
      </w:r>
    </w:p>
    <w:p w14:paraId="22D2DCA4" w14:textId="4BEE3FEF" w:rsidR="00D90A14" w:rsidRDefault="00D90A14">
      <w:pPr>
        <w:rPr>
          <w:sz w:val="22"/>
          <w:szCs w:val="22"/>
        </w:rPr>
      </w:pPr>
      <w:r>
        <w:rPr>
          <w:sz w:val="22"/>
          <w:szCs w:val="22"/>
        </w:rPr>
        <w:t>A.</w:t>
      </w:r>
      <w:r>
        <w:rPr>
          <w:sz w:val="22"/>
          <w:szCs w:val="22"/>
        </w:rPr>
        <w:tab/>
        <w:t xml:space="preserve">The Consultant </w:t>
      </w:r>
      <w:r w:rsidRPr="00D62B4E">
        <w:rPr>
          <w:sz w:val="22"/>
          <w:szCs w:val="22"/>
        </w:rPr>
        <w:t xml:space="preserve">and </w:t>
      </w:r>
      <w:r w:rsidR="00390FF8">
        <w:rPr>
          <w:sz w:val="22"/>
          <w:szCs w:val="22"/>
        </w:rPr>
        <w:t>EXAMPLE</w:t>
      </w:r>
      <w:r w:rsidR="009C4142">
        <w:rPr>
          <w:sz w:val="22"/>
          <w:szCs w:val="22"/>
        </w:rPr>
        <w:t>,</w:t>
      </w:r>
      <w:r w:rsidR="00D62B4E" w:rsidRPr="00D62B4E">
        <w:rPr>
          <w:sz w:val="22"/>
          <w:szCs w:val="22"/>
        </w:rPr>
        <w:t xml:space="preserve"> Inc.</w:t>
      </w:r>
      <w:r w:rsidRPr="00D62B4E">
        <w:rPr>
          <w:sz w:val="22"/>
          <w:szCs w:val="22"/>
        </w:rPr>
        <w:t>,</w:t>
      </w:r>
      <w:r>
        <w:rPr>
          <w:sz w:val="22"/>
          <w:szCs w:val="22"/>
        </w:rPr>
        <w:t xml:space="preserve"> a </w:t>
      </w:r>
      <w:r w:rsidR="003B025B" w:rsidRPr="00D62B4E">
        <w:rPr>
          <w:sz w:val="22"/>
          <w:szCs w:val="22"/>
        </w:rPr>
        <w:t>Delaware</w:t>
      </w:r>
      <w:r>
        <w:rPr>
          <w:sz w:val="22"/>
          <w:szCs w:val="22"/>
        </w:rPr>
        <w:t xml:space="preserve"> corporation (the “</w:t>
      </w:r>
      <w:r>
        <w:rPr>
          <w:b/>
          <w:i/>
          <w:sz w:val="22"/>
          <w:szCs w:val="22"/>
        </w:rPr>
        <w:t>Company</w:t>
      </w:r>
      <w:r>
        <w:rPr>
          <w:sz w:val="22"/>
          <w:szCs w:val="22"/>
        </w:rPr>
        <w:t xml:space="preserve">”), have entered into a Consulting Agreement, dated </w:t>
      </w:r>
      <w:r w:rsidR="00D62B4E">
        <w:rPr>
          <w:sz w:val="22"/>
          <w:szCs w:val="22"/>
        </w:rPr>
        <w:t xml:space="preserve">_________________ </w:t>
      </w:r>
      <w:r>
        <w:rPr>
          <w:sz w:val="22"/>
          <w:szCs w:val="22"/>
        </w:rPr>
        <w:t>(the “</w:t>
      </w:r>
      <w:r>
        <w:rPr>
          <w:b/>
          <w:i/>
          <w:sz w:val="22"/>
          <w:szCs w:val="22"/>
        </w:rPr>
        <w:t>Consulting Agreement</w:t>
      </w:r>
      <w:r>
        <w:rPr>
          <w:sz w:val="22"/>
          <w:szCs w:val="22"/>
        </w:rPr>
        <w:t>”).</w:t>
      </w:r>
    </w:p>
    <w:p w14:paraId="0E674963" w14:textId="77777777" w:rsidR="00D90A14" w:rsidRDefault="00D90A14">
      <w:pPr>
        <w:rPr>
          <w:sz w:val="22"/>
          <w:szCs w:val="22"/>
        </w:rPr>
      </w:pPr>
      <w:r>
        <w:rPr>
          <w:sz w:val="22"/>
          <w:szCs w:val="22"/>
        </w:rPr>
        <w:t>B.</w:t>
      </w:r>
      <w:r>
        <w:rPr>
          <w:sz w:val="22"/>
          <w:szCs w:val="22"/>
        </w:rPr>
        <w:tab/>
        <w:t>Article </w:t>
      </w:r>
      <w:r>
        <w:rPr>
          <w:sz w:val="22"/>
          <w:szCs w:val="22"/>
        </w:rPr>
        <w:fldChar w:fldCharType="begin"/>
      </w:r>
      <w:r>
        <w:rPr>
          <w:sz w:val="22"/>
          <w:szCs w:val="22"/>
        </w:rPr>
        <w:instrText xml:space="preserve"> REF _Ref204618341 \r \h  \* MERGEFORMAT </w:instrText>
      </w:r>
      <w:r>
        <w:rPr>
          <w:sz w:val="22"/>
          <w:szCs w:val="22"/>
        </w:rPr>
      </w:r>
      <w:r>
        <w:rPr>
          <w:sz w:val="22"/>
          <w:szCs w:val="22"/>
        </w:rPr>
        <w:fldChar w:fldCharType="separate"/>
      </w:r>
      <w:r w:rsidR="00D35B45">
        <w:rPr>
          <w:sz w:val="22"/>
          <w:szCs w:val="22"/>
        </w:rPr>
        <w:t>5</w:t>
      </w:r>
      <w:r>
        <w:rPr>
          <w:sz w:val="22"/>
          <w:szCs w:val="22"/>
        </w:rPr>
        <w:fldChar w:fldCharType="end"/>
      </w:r>
      <w:r>
        <w:rPr>
          <w:sz w:val="22"/>
          <w:szCs w:val="22"/>
        </w:rPr>
        <w:t xml:space="preserve"> of the Consulting Agreement requires Consultant to have each of Consultant’s employees and contractors with access to Confidential Information (as defined below) execute this Agreement.</w:t>
      </w:r>
    </w:p>
    <w:p w14:paraId="2B770B38" w14:textId="77777777" w:rsidR="00D90A14" w:rsidRDefault="00D90A14">
      <w:pPr>
        <w:rPr>
          <w:sz w:val="22"/>
          <w:szCs w:val="22"/>
        </w:rPr>
      </w:pPr>
      <w:r>
        <w:rPr>
          <w:sz w:val="22"/>
          <w:szCs w:val="22"/>
        </w:rPr>
        <w:t>C.</w:t>
      </w:r>
      <w:r>
        <w:rPr>
          <w:sz w:val="22"/>
          <w:szCs w:val="22"/>
        </w:rPr>
        <w:tab/>
        <w:t xml:space="preserve">Service Provider is </w:t>
      </w:r>
      <w:r w:rsidR="00D62B4E">
        <w:rPr>
          <w:sz w:val="22"/>
          <w:szCs w:val="22"/>
        </w:rPr>
        <w:t>___________________</w:t>
      </w:r>
      <w:r>
        <w:rPr>
          <w:sz w:val="22"/>
          <w:szCs w:val="22"/>
        </w:rPr>
        <w:t xml:space="preserve"> of Consultant, who is performing for the Company the services, or a portion of the services, described in </w:t>
      </w:r>
      <w:r>
        <w:rPr>
          <w:b/>
          <w:sz w:val="22"/>
          <w:szCs w:val="22"/>
        </w:rPr>
        <w:t>Exhibit A</w:t>
      </w:r>
      <w:r>
        <w:rPr>
          <w:sz w:val="22"/>
          <w:szCs w:val="22"/>
        </w:rPr>
        <w:t xml:space="preserve"> of the Consulting Agreement (the “</w:t>
      </w:r>
      <w:r>
        <w:rPr>
          <w:b/>
          <w:i/>
          <w:sz w:val="22"/>
          <w:szCs w:val="22"/>
        </w:rPr>
        <w:t>Services</w:t>
      </w:r>
      <w:r>
        <w:rPr>
          <w:sz w:val="22"/>
          <w:szCs w:val="22"/>
        </w:rPr>
        <w:t>”).</w:t>
      </w:r>
    </w:p>
    <w:p w14:paraId="10F63C49" w14:textId="77777777" w:rsidR="00D90A14" w:rsidRDefault="00D90A14">
      <w:pPr>
        <w:rPr>
          <w:sz w:val="22"/>
          <w:szCs w:val="22"/>
        </w:rPr>
      </w:pPr>
      <w:r>
        <w:rPr>
          <w:sz w:val="22"/>
          <w:szCs w:val="22"/>
        </w:rPr>
        <w:t>D.</w:t>
      </w:r>
      <w:r>
        <w:rPr>
          <w:sz w:val="22"/>
          <w:szCs w:val="22"/>
        </w:rPr>
        <w:tab/>
        <w:t>Capitalized terms used but not defined in this Agreement shall have the meanings assigned to them in the Consulting Agreement.</w:t>
      </w:r>
    </w:p>
    <w:p w14:paraId="5173874C" w14:textId="77777777" w:rsidR="00D90A14" w:rsidRDefault="00D90A14">
      <w:pPr>
        <w:pStyle w:val="CenterText"/>
        <w:rPr>
          <w:b/>
          <w:sz w:val="22"/>
          <w:szCs w:val="22"/>
        </w:rPr>
      </w:pPr>
      <w:r>
        <w:rPr>
          <w:b/>
          <w:sz w:val="22"/>
          <w:szCs w:val="22"/>
        </w:rPr>
        <w:t>AGREEMENT</w:t>
      </w:r>
    </w:p>
    <w:p w14:paraId="581A5316" w14:textId="77777777" w:rsidR="00D90A14" w:rsidRDefault="00D90A14">
      <w:pPr>
        <w:rPr>
          <w:sz w:val="22"/>
          <w:szCs w:val="22"/>
        </w:rPr>
      </w:pPr>
      <w:r>
        <w:rPr>
          <w:sz w:val="22"/>
          <w:szCs w:val="22"/>
        </w:rPr>
        <w:t>In consideration of the mutual promises contained herein, the Parties agree as follows:</w:t>
      </w:r>
    </w:p>
    <w:p w14:paraId="04F26317" w14:textId="77777777" w:rsidR="00D90A14" w:rsidRDefault="00D90A14">
      <w:pPr>
        <w:pStyle w:val="Def2Heading1"/>
        <w:rPr>
          <w:b/>
          <w:sz w:val="22"/>
          <w:szCs w:val="22"/>
        </w:rPr>
      </w:pPr>
      <w:r>
        <w:rPr>
          <w:b/>
          <w:sz w:val="22"/>
          <w:szCs w:val="22"/>
        </w:rPr>
        <w:t>Confidentiality</w:t>
      </w:r>
    </w:p>
    <w:p w14:paraId="61D012A4" w14:textId="77777777" w:rsidR="00D90A14" w:rsidRDefault="00D90A14">
      <w:pPr>
        <w:pStyle w:val="Def2Heading2"/>
        <w:rPr>
          <w:sz w:val="22"/>
          <w:szCs w:val="22"/>
        </w:rPr>
      </w:pPr>
      <w:r>
        <w:rPr>
          <w:b/>
          <w:i/>
          <w:sz w:val="22"/>
          <w:szCs w:val="22"/>
        </w:rPr>
        <w:t>Definition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whom Service Provider called or with whom Service Provider became acquainted during the term of Service Provider’s employment or engagement), software, developments, inventions, processes, formulas, technology, designs, drawings, engineering, hardware configuration information, marketing, finances, and other business information</w:t>
      </w:r>
      <w:r>
        <w:rPr>
          <w:rFonts w:ascii="CG Times" w:hAnsi="CG Times"/>
          <w:sz w:val="22"/>
          <w:szCs w:val="22"/>
        </w:rPr>
        <w:t xml:space="preserve"> disclosed by the Company either directly or indirectly in writing, orally or by drawings or inspection of premises, parts, equipment, or other Company property.</w:t>
      </w:r>
      <w:r>
        <w:rPr>
          <w:sz w:val="22"/>
          <w:szCs w:val="22"/>
        </w:rPr>
        <w:t xml:space="preserve"> Notwithstanding the foregoing, Confidential Information shall not include any such information which Service Provider can establish (i) was publicly known or made generally available prior to the time of disclosure by Company to Service Provider; (ii) becomes publicly known or made generally available after disclosure by Company to Service Provider through no wrongful action or omission of Service Provider; or (iii) is in the rightful possession of Service Provider, without confidentiality obligations, at the time of disclosure by Company as shown by Service Provider’s then-contemporaneous written records.</w:t>
      </w:r>
    </w:p>
    <w:p w14:paraId="0667FAA5" w14:textId="77777777" w:rsidR="00D90A14" w:rsidRDefault="00D90A14">
      <w:pPr>
        <w:pStyle w:val="Def2Heading2"/>
        <w:rPr>
          <w:sz w:val="22"/>
          <w:szCs w:val="22"/>
        </w:rPr>
      </w:pPr>
      <w:bookmarkStart w:id="38" w:name="_Ref204601095"/>
      <w:r>
        <w:rPr>
          <w:b/>
          <w:i/>
          <w:sz w:val="22"/>
          <w:szCs w:val="22"/>
        </w:rPr>
        <w:t>Nonuse and Nondisclosure</w:t>
      </w:r>
      <w:r>
        <w:rPr>
          <w:b/>
          <w:sz w:val="22"/>
          <w:szCs w:val="22"/>
        </w:rPr>
        <w:t>.</w:t>
      </w:r>
      <w:r>
        <w:rPr>
          <w:sz w:val="22"/>
          <w:szCs w:val="22"/>
        </w:rPr>
        <w:t xml:space="preserve"> During and after the term of this Agreement, Service Provider will hold in the strictest confidence, and take all reasonable precautions to prevent any unauthorized use or disclosure of Confidential Information, and Service Provider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Service Provider agrees that no </w:t>
      </w:r>
      <w:r>
        <w:rPr>
          <w:sz w:val="22"/>
          <w:szCs w:val="22"/>
        </w:rPr>
        <w:lastRenderedPageBreak/>
        <w:t>ownership of Confidential Information is conveyed to the Service Provider. Without limiting the foregoing, Consultant shall not use or disclose any Company property, intellectual property rights, trade secrets or other proprietary know-how of the Company to invent, author, make, develop, or design, or otherwise enable others to invent, author, make, develop, design identical or substantially similar designs as those developed under this Agreement for any third party. Service Provider agrees that Service Provider’s obligations under this Section </w:t>
      </w:r>
      <w:r>
        <w:rPr>
          <w:sz w:val="22"/>
          <w:szCs w:val="22"/>
        </w:rPr>
        <w:fldChar w:fldCharType="begin"/>
      </w:r>
      <w:r>
        <w:rPr>
          <w:sz w:val="22"/>
          <w:szCs w:val="22"/>
        </w:rPr>
        <w:instrText xml:space="preserve"> REF _Ref204601095 \w \h  \* MERGEFORMAT </w:instrText>
      </w:r>
      <w:r>
        <w:rPr>
          <w:sz w:val="22"/>
          <w:szCs w:val="22"/>
        </w:rPr>
      </w:r>
      <w:r>
        <w:rPr>
          <w:sz w:val="22"/>
          <w:szCs w:val="22"/>
        </w:rPr>
        <w:fldChar w:fldCharType="separate"/>
      </w:r>
      <w:r w:rsidR="00D35B45">
        <w:rPr>
          <w:sz w:val="22"/>
          <w:szCs w:val="22"/>
        </w:rPr>
        <w:t>1.B</w:t>
      </w:r>
      <w:r>
        <w:rPr>
          <w:sz w:val="22"/>
          <w:szCs w:val="22"/>
        </w:rPr>
        <w:fldChar w:fldCharType="end"/>
      </w:r>
      <w:r>
        <w:rPr>
          <w:sz w:val="22"/>
          <w:szCs w:val="22"/>
        </w:rPr>
        <w:t xml:space="preserve"> shall continue after the termination of this Agreement.</w:t>
      </w:r>
      <w:bookmarkEnd w:id="38"/>
      <w:r>
        <w:rPr>
          <w:sz w:val="22"/>
          <w:szCs w:val="22"/>
        </w:rPr>
        <w:t xml:space="preserve"> </w:t>
      </w:r>
    </w:p>
    <w:p w14:paraId="5E072FFB" w14:textId="77777777" w:rsidR="00D90A14" w:rsidRDefault="00D90A14">
      <w:pPr>
        <w:pStyle w:val="Def2Heading2"/>
        <w:rPr>
          <w:sz w:val="22"/>
          <w:szCs w:val="22"/>
        </w:rPr>
      </w:pPr>
      <w:r>
        <w:rPr>
          <w:b/>
          <w:i/>
          <w:sz w:val="22"/>
          <w:szCs w:val="22"/>
        </w:rPr>
        <w:t>Other Service Provider’s Confidential Information</w:t>
      </w:r>
      <w:r>
        <w:rPr>
          <w:b/>
          <w:sz w:val="22"/>
          <w:szCs w:val="22"/>
        </w:rPr>
        <w:t>.</w:t>
      </w:r>
      <w:r>
        <w:rPr>
          <w:sz w:val="22"/>
          <w:szCs w:val="22"/>
        </w:rPr>
        <w:t xml:space="preserve"> Service Provider agrees that Service Provider will not improperly use, disclose, or induce the Company to use any proprietary information or trade secrets of any former or concurrent employer of Service Provider or other person or entity with which Service Provider has an obligation to keep in confidence. Service Provider also agrees that Service Provider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 </w:t>
      </w:r>
    </w:p>
    <w:p w14:paraId="54C8982F" w14:textId="77777777" w:rsidR="00D90A14" w:rsidRDefault="00D90A14">
      <w:pPr>
        <w:pStyle w:val="Def2Heading2"/>
        <w:rPr>
          <w:sz w:val="22"/>
          <w:szCs w:val="22"/>
        </w:rPr>
      </w:pPr>
      <w:r>
        <w:rPr>
          <w:b/>
          <w:i/>
          <w:sz w:val="22"/>
          <w:szCs w:val="22"/>
        </w:rPr>
        <w:t>Third Party Confidential Information</w:t>
      </w:r>
      <w:r>
        <w:rPr>
          <w:b/>
          <w:sz w:val="22"/>
          <w:szCs w:val="22"/>
        </w:rPr>
        <w:t>.</w:t>
      </w:r>
      <w:r>
        <w:rPr>
          <w:sz w:val="22"/>
          <w:szCs w:val="22"/>
        </w:rPr>
        <w:t xml:space="preserve"> Service Provider recognizes that the Company has received and in the future will receive from third parties their confidential or proprietary information subject to a duty on the Company’s part to maintain the confidentiality of such information and to use it only for certain limited purposes. Service Provider agrees that at all times during the term of the Consulting Agreement and thereafter, Consultant and the Service Provider owe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r>
    </w:p>
    <w:p w14:paraId="2E832169" w14:textId="77777777" w:rsidR="00D90A14" w:rsidRDefault="00D90A14">
      <w:pPr>
        <w:pStyle w:val="Def2Heading1"/>
        <w:rPr>
          <w:b/>
          <w:sz w:val="22"/>
          <w:szCs w:val="22"/>
        </w:rPr>
      </w:pPr>
      <w:r>
        <w:rPr>
          <w:b/>
          <w:sz w:val="22"/>
          <w:szCs w:val="22"/>
        </w:rPr>
        <w:t>Ownership.</w:t>
      </w:r>
    </w:p>
    <w:p w14:paraId="77A586EB" w14:textId="77777777" w:rsidR="00D90A14" w:rsidRDefault="00D90A14">
      <w:pPr>
        <w:pStyle w:val="Def2Heading2"/>
        <w:rPr>
          <w:sz w:val="22"/>
          <w:szCs w:val="22"/>
        </w:rPr>
      </w:pPr>
      <w:bookmarkStart w:id="39" w:name="_Ref204619135"/>
      <w:r>
        <w:rPr>
          <w:b/>
          <w:i/>
          <w:sz w:val="22"/>
          <w:szCs w:val="22"/>
        </w:rPr>
        <w:t>Assignment of Inventions</w:t>
      </w:r>
      <w:r>
        <w:rPr>
          <w:b/>
          <w:sz w:val="22"/>
          <w:szCs w:val="22"/>
        </w:rPr>
        <w:t>.</w:t>
      </w:r>
      <w:r>
        <w:rPr>
          <w:sz w:val="22"/>
          <w:szCs w:val="22"/>
        </w:rPr>
        <w:t xml:space="preserve"> Service Provider agrees that all right, title, and interest in and to any copyrightable material, notes, records, drawings, designs, inventions, improvements, developments, discoveries and trade secrets conceived, discovered, authored, invented, developed or reduced to practice by Service Provider, solely or in collaboration with others, during the term of the Consulting Agreement and arising out of or in connection with performing the Services under the Consulting Agreement and any copyrights, patents, trade secrets, mask work rights or other intellectual property rights relating to the foregoing (collectively, “</w:t>
      </w:r>
      <w:r>
        <w:rPr>
          <w:b/>
          <w:i/>
          <w:sz w:val="22"/>
          <w:szCs w:val="22"/>
        </w:rPr>
        <w:t>Inventions</w:t>
      </w:r>
      <w:r>
        <w:rPr>
          <w:sz w:val="22"/>
          <w:szCs w:val="22"/>
        </w:rPr>
        <w:t>”), are the sole property of the Company. Service Provider also agrees to promptly make full written disclosure to the Company of any Inventions and to deliver and assign (or cause to be assigned) and hereby irrevocably assigns fully to the Company all right, title and interest in and to the Inventions.</w:t>
      </w:r>
      <w:bookmarkEnd w:id="39"/>
    </w:p>
    <w:p w14:paraId="2435D40B" w14:textId="77777777" w:rsidR="00D90A14" w:rsidRDefault="00D90A14">
      <w:pPr>
        <w:pStyle w:val="Def2Heading2"/>
        <w:rPr>
          <w:sz w:val="22"/>
          <w:szCs w:val="22"/>
        </w:rPr>
      </w:pPr>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_Ref204619135 \w \h  \* MERGEFORMAT </w:instrText>
      </w:r>
      <w:r>
        <w:rPr>
          <w:sz w:val="22"/>
          <w:szCs w:val="22"/>
        </w:rPr>
      </w:r>
      <w:r>
        <w:rPr>
          <w:sz w:val="22"/>
          <w:szCs w:val="22"/>
        </w:rPr>
        <w:fldChar w:fldCharType="separate"/>
      </w:r>
      <w:r w:rsidR="00D35B45">
        <w:rPr>
          <w:sz w:val="22"/>
          <w:szCs w:val="22"/>
        </w:rPr>
        <w:t>2.A</w:t>
      </w:r>
      <w:r>
        <w:rPr>
          <w:sz w:val="22"/>
          <w:szCs w:val="22"/>
        </w:rPr>
        <w:fldChar w:fldCharType="end"/>
      </w:r>
      <w:r>
        <w:rPr>
          <w:b/>
          <w:sz w:val="22"/>
          <w:szCs w:val="22"/>
        </w:rPr>
        <w:t xml:space="preserve"> </w:t>
      </w:r>
      <w:r>
        <w:rPr>
          <w:sz w:val="22"/>
          <w:szCs w:val="22"/>
        </w:rPr>
        <w:t>of this Agreement, Service Provider agrees that if, in the course of performing the Services, Service Provider incorporates into any Invention or utilizes in the performance of the Services any pre-existing invention, discovery, original works of authorship, development, improvements, trade secret, concept, or other proprietary information or intellectual property right owned by Service Provider or in which Service Provider has an interest (“</w:t>
      </w:r>
      <w:r>
        <w:rPr>
          <w:b/>
          <w:i/>
          <w:sz w:val="22"/>
          <w:szCs w:val="22"/>
        </w:rPr>
        <w:t>Prior Inventions</w:t>
      </w:r>
      <w:r>
        <w:rPr>
          <w:sz w:val="22"/>
          <w:szCs w:val="22"/>
        </w:rPr>
        <w:t>”), (i) Service Provider will provide the Company with prior written notice, and (ii) the Company is hereby granted a nonexclusive, royalty-free, perpetual, irrevocable, transferable, worldwide license (</w:t>
      </w:r>
      <w:r>
        <w:rPr>
          <w:color w:val="000000"/>
          <w:sz w:val="22"/>
          <w:szCs w:val="22"/>
        </w:rPr>
        <w:t>with the right to grant and authorize sublicenses) to make, have made, modify,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w:t>
      </w:r>
      <w:r>
        <w:rPr>
          <w:sz w:val="22"/>
          <w:szCs w:val="22"/>
        </w:rPr>
        <w:t xml:space="preserve"> Service Provider will not incorporate any invention, improvement, development, concept, discovery, work of authorship or other proprietary information owned by any third party into any Invention without Company’s prior written permission.</w:t>
      </w:r>
    </w:p>
    <w:p w14:paraId="40146869" w14:textId="77777777" w:rsidR="00D90A14" w:rsidRDefault="00D90A14">
      <w:pPr>
        <w:pStyle w:val="Def2Heading2"/>
        <w:rPr>
          <w:sz w:val="22"/>
          <w:szCs w:val="22"/>
        </w:rPr>
      </w:pPr>
      <w:r>
        <w:rPr>
          <w:b/>
          <w:i/>
          <w:sz w:val="22"/>
          <w:szCs w:val="22"/>
        </w:rPr>
        <w:lastRenderedPageBreak/>
        <w:t>Moral Rights</w:t>
      </w:r>
      <w:r>
        <w:rPr>
          <w:b/>
          <w:sz w:val="22"/>
          <w:szCs w:val="22"/>
        </w:rPr>
        <w:t>.</w:t>
      </w:r>
      <w:r>
        <w:rPr>
          <w:sz w:val="22"/>
          <w:szCs w:val="22"/>
        </w:rPr>
        <w:t xml:space="preserve">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To the extent that Moral Rights cannot be assigned under applicable law, Service Provider hereby waives and agrees not to enforce any and all Moral Rights, including, without limitation, any limitation on subsequent modification.</w:t>
      </w:r>
    </w:p>
    <w:p w14:paraId="69F669BF" w14:textId="77777777" w:rsidR="00D90A14" w:rsidRDefault="00D90A14">
      <w:pPr>
        <w:pStyle w:val="Def2Heading2"/>
        <w:rPr>
          <w:sz w:val="22"/>
          <w:szCs w:val="22"/>
        </w:rPr>
      </w:pPr>
      <w:bookmarkStart w:id="40" w:name="_Ref207112966"/>
      <w:r>
        <w:rPr>
          <w:b/>
          <w:i/>
          <w:sz w:val="22"/>
          <w:szCs w:val="22"/>
        </w:rPr>
        <w:t>Maintenance of Records</w:t>
      </w:r>
      <w:r>
        <w:rPr>
          <w:b/>
          <w:sz w:val="22"/>
          <w:szCs w:val="22"/>
        </w:rPr>
        <w:t>.</w:t>
      </w:r>
      <w:r>
        <w:rPr>
          <w:sz w:val="22"/>
          <w:szCs w:val="22"/>
        </w:rPr>
        <w:t xml:space="preserve"> Service Provider agrees to keep and maintain adequate, current, accurate, and authentic written records of all Inventions made by Service Provider (solely or jointly with others) during the term of the Consulting Agreement, and for a period of three (3) years thereafter. The records will be in the form of notes, sketches, drawings, electronic files, reports, or any other format that is customary in the industry and/or otherwise specified by the Company. Such records are and remain the sole property of the Company at all times and upon Company’s request, Service Provider shall deliver (or cause to be delivered) the same.</w:t>
      </w:r>
      <w:bookmarkEnd w:id="40"/>
    </w:p>
    <w:p w14:paraId="2D43A9EB" w14:textId="77777777" w:rsidR="00D90A14" w:rsidRDefault="00D90A14">
      <w:pPr>
        <w:pStyle w:val="Def2Heading2"/>
        <w:rPr>
          <w:sz w:val="22"/>
          <w:szCs w:val="22"/>
        </w:rPr>
      </w:pPr>
      <w:bookmarkStart w:id="41" w:name="_Ref204619180"/>
      <w:r>
        <w:rPr>
          <w:b/>
          <w:i/>
          <w:sz w:val="22"/>
          <w:szCs w:val="22"/>
        </w:rPr>
        <w:t>Further Assurances</w:t>
      </w:r>
      <w:r>
        <w:rPr>
          <w:b/>
          <w:sz w:val="22"/>
          <w:szCs w:val="22"/>
        </w:rPr>
        <w:t>.</w:t>
      </w:r>
      <w:r>
        <w:rPr>
          <w:sz w:val="22"/>
          <w:szCs w:val="22"/>
        </w:rPr>
        <w:t xml:space="preserve"> Service Provider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w:t>
      </w:r>
      <w:r>
        <w:rPr>
          <w:color w:val="000000"/>
          <w:sz w:val="22"/>
          <w:szCs w:val="22"/>
        </w:rPr>
        <w:t>and testifying in a suit or other proceeding relating to such Inventions</w:t>
      </w:r>
      <w:r>
        <w:rPr>
          <w:sz w:val="22"/>
          <w:szCs w:val="22"/>
        </w:rPr>
        <w:t>. Service Provider further agrees that Service Provider’s obligations under this Section </w:t>
      </w:r>
      <w:r>
        <w:rPr>
          <w:sz w:val="22"/>
          <w:szCs w:val="22"/>
        </w:rPr>
        <w:fldChar w:fldCharType="begin"/>
      </w:r>
      <w:r>
        <w:rPr>
          <w:sz w:val="22"/>
          <w:szCs w:val="22"/>
        </w:rPr>
        <w:instrText xml:space="preserve"> REF _Ref204619180 \w \h  \* MERGEFORMAT </w:instrText>
      </w:r>
      <w:r>
        <w:rPr>
          <w:sz w:val="22"/>
          <w:szCs w:val="22"/>
        </w:rPr>
      </w:r>
      <w:r>
        <w:rPr>
          <w:sz w:val="22"/>
          <w:szCs w:val="22"/>
        </w:rPr>
        <w:fldChar w:fldCharType="separate"/>
      </w:r>
      <w:r w:rsidR="00D35B45">
        <w:rPr>
          <w:sz w:val="22"/>
          <w:szCs w:val="22"/>
        </w:rPr>
        <w:t>2.E</w:t>
      </w:r>
      <w:r>
        <w:rPr>
          <w:sz w:val="22"/>
          <w:szCs w:val="22"/>
        </w:rPr>
        <w:fldChar w:fldCharType="end"/>
      </w:r>
      <w:r>
        <w:rPr>
          <w:sz w:val="22"/>
          <w:szCs w:val="22"/>
        </w:rPr>
        <w:t xml:space="preserve"> shall continue after the termination of this Agreement.</w:t>
      </w:r>
      <w:bookmarkEnd w:id="41"/>
    </w:p>
    <w:p w14:paraId="17DA5492" w14:textId="77777777" w:rsidR="00D90A14" w:rsidRDefault="00D90A14">
      <w:pPr>
        <w:pStyle w:val="Def2Heading2"/>
        <w:rPr>
          <w:sz w:val="22"/>
          <w:szCs w:val="22"/>
        </w:rPr>
      </w:pPr>
      <w:r>
        <w:rPr>
          <w:b/>
          <w:i/>
          <w:sz w:val="22"/>
          <w:szCs w:val="22"/>
        </w:rPr>
        <w:t>Attorney-in-Fact</w:t>
      </w:r>
      <w:r>
        <w:rPr>
          <w:b/>
          <w:sz w:val="22"/>
          <w:szCs w:val="22"/>
        </w:rPr>
        <w:t>.</w:t>
      </w:r>
      <w:r>
        <w:rPr>
          <w:sz w:val="22"/>
          <w:szCs w:val="22"/>
        </w:rPr>
        <w:t xml:space="preserve"> Service Provider agrees that, if the Company is unable because of Service Provider’s unavailability, dissolution, mental or physical incapacity, or for any other reason, to secure Service Provider’s signature with respect to any Inventions, including, without limitation, for the purpose of applying for or pursuing any application for any United States or foreign patents or mask work or copyright registrations covering the Inventions assigned to the Company in Section </w:t>
      </w:r>
      <w:r>
        <w:rPr>
          <w:sz w:val="22"/>
          <w:szCs w:val="22"/>
        </w:rPr>
        <w:fldChar w:fldCharType="begin"/>
      </w:r>
      <w:r>
        <w:rPr>
          <w:sz w:val="22"/>
          <w:szCs w:val="22"/>
        </w:rPr>
        <w:instrText xml:space="preserve"> REF _Ref204619135 \w \h  \* MERGEFORMAT </w:instrText>
      </w:r>
      <w:r>
        <w:rPr>
          <w:sz w:val="22"/>
          <w:szCs w:val="22"/>
        </w:rPr>
      </w:r>
      <w:r>
        <w:rPr>
          <w:sz w:val="22"/>
          <w:szCs w:val="22"/>
        </w:rPr>
        <w:fldChar w:fldCharType="separate"/>
      </w:r>
      <w:r w:rsidR="00D35B45">
        <w:rPr>
          <w:sz w:val="22"/>
          <w:szCs w:val="22"/>
        </w:rPr>
        <w:t>2.A</w:t>
      </w:r>
      <w:r>
        <w:rPr>
          <w:sz w:val="22"/>
          <w:szCs w:val="22"/>
        </w:rPr>
        <w:fldChar w:fldCharType="end"/>
      </w:r>
      <w:r>
        <w:rPr>
          <w:b/>
          <w:sz w:val="22"/>
          <w:szCs w:val="22"/>
        </w:rPr>
        <w:t xml:space="preserve"> </w:t>
      </w:r>
      <w:r>
        <w:rPr>
          <w:sz w:val="22"/>
          <w:szCs w:val="22"/>
        </w:rPr>
        <w:t>of this Agreement, then Service Provider hereby irrevocably designates and appoints the Company and its duly authorized officers and agents as Service Provider’s agent and attorney-in-fact, to act for and on Service Provider’s behalf to execute and file any papers and oaths and to do all other lawfully permitted acts with respect to such Inventions to further the prosecution and issuance of patents, copyright and mask work registrations with the same legal force and effect as if executed by Service Provider. This power of attorney shall be deemed coupled with an interest, and shall be irrevocable.</w:t>
      </w:r>
    </w:p>
    <w:p w14:paraId="2DEB215C" w14:textId="77777777" w:rsidR="00D90A14" w:rsidRDefault="00D90A14">
      <w:pPr>
        <w:pStyle w:val="Def2Heading1"/>
        <w:rPr>
          <w:sz w:val="22"/>
          <w:szCs w:val="22"/>
        </w:rPr>
      </w:pPr>
      <w:bookmarkStart w:id="42" w:name="_Ref204602573"/>
      <w:r>
        <w:rPr>
          <w:b/>
          <w:sz w:val="22"/>
          <w:szCs w:val="22"/>
        </w:rPr>
        <w:t>Conflicting Obligations.</w:t>
      </w:r>
      <w:r>
        <w:rPr>
          <w:sz w:val="22"/>
          <w:szCs w:val="22"/>
        </w:rPr>
        <w:t xml:space="preserve"> Service Provider represents and warrants that Service Provider has no agreements, relationships, or commitments to any other person or entity that conflict with the provisions of this Agreement, Service Provider’s obligations to the Company under this Agreement, and/or Service Provider’s ability to perform the Services. Service Provider will not enter into any such conflicting agreement during the term of the Consulting Agreement. Service Provider shall have no right to subcontract the performance of any Services without the prior written permission of Company. Service Provider’s violation of this Article </w:t>
      </w:r>
      <w:r>
        <w:rPr>
          <w:sz w:val="22"/>
          <w:szCs w:val="22"/>
        </w:rPr>
        <w:fldChar w:fldCharType="begin"/>
      </w:r>
      <w:r>
        <w:rPr>
          <w:sz w:val="22"/>
          <w:szCs w:val="22"/>
        </w:rPr>
        <w:instrText xml:space="preserve"> REF _Ref204602573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will be considered a material breach of this Agreement.</w:t>
      </w:r>
      <w:bookmarkEnd w:id="42"/>
    </w:p>
    <w:p w14:paraId="306B825E" w14:textId="77777777" w:rsidR="00D90A14" w:rsidRDefault="00D90A14">
      <w:pPr>
        <w:pStyle w:val="Def2Heading1"/>
        <w:rPr>
          <w:sz w:val="22"/>
          <w:szCs w:val="22"/>
        </w:rPr>
      </w:pPr>
      <w:r>
        <w:rPr>
          <w:b/>
          <w:sz w:val="22"/>
          <w:szCs w:val="22"/>
        </w:rPr>
        <w:t>Return of Materials.</w:t>
      </w:r>
      <w:r>
        <w:rPr>
          <w:sz w:val="22"/>
          <w:szCs w:val="22"/>
        </w:rPr>
        <w:t xml:space="preserve"> Upon the termination of the Consulting Agreement, or upon Company’s earlier request, Service Provider will immediately deliver to the Company, and will not keep in Service Provider’s possession, recreate, or deliver to anyone else, any and all Company property, including, but not limited to, Confidential Information, all tangible embodiments of the Inventions, all devices and equipment belonging to the Company, all electronically stored information and passwords to </w:t>
      </w:r>
      <w:r>
        <w:rPr>
          <w:sz w:val="22"/>
          <w:szCs w:val="22"/>
        </w:rPr>
        <w:lastRenderedPageBreak/>
        <w:t>access such property, records maintained pursuant to Section </w:t>
      </w:r>
      <w:r>
        <w:rPr>
          <w:sz w:val="22"/>
          <w:szCs w:val="22"/>
        </w:rPr>
        <w:fldChar w:fldCharType="begin"/>
      </w:r>
      <w:r>
        <w:rPr>
          <w:sz w:val="22"/>
          <w:szCs w:val="22"/>
        </w:rPr>
        <w:instrText xml:space="preserve"> REF _Ref207112966 \r \h  \* MERGEFORMAT </w:instrText>
      </w:r>
      <w:r>
        <w:rPr>
          <w:sz w:val="22"/>
          <w:szCs w:val="22"/>
        </w:rPr>
      </w:r>
      <w:r>
        <w:rPr>
          <w:sz w:val="22"/>
          <w:szCs w:val="22"/>
        </w:rPr>
        <w:fldChar w:fldCharType="separate"/>
      </w:r>
      <w:r w:rsidR="00D35B45">
        <w:rPr>
          <w:sz w:val="22"/>
          <w:szCs w:val="22"/>
        </w:rPr>
        <w:t>2.D</w:t>
      </w:r>
      <w:r>
        <w:rPr>
          <w:sz w:val="22"/>
          <w:szCs w:val="22"/>
        </w:rPr>
        <w:fldChar w:fldCharType="end"/>
      </w:r>
      <w:r>
        <w:rPr>
          <w:sz w:val="22"/>
          <w:szCs w:val="22"/>
        </w:rPr>
        <w:t>, and any reproductions of any of the foregoing items that Service Provider may have in Service Provider’s possession or control.</w:t>
      </w:r>
    </w:p>
    <w:p w14:paraId="27750F9D" w14:textId="77777777" w:rsidR="00D90A14" w:rsidRDefault="00D90A14">
      <w:pPr>
        <w:pStyle w:val="Def2Heading1"/>
        <w:keepNext/>
        <w:rPr>
          <w:sz w:val="22"/>
          <w:szCs w:val="22"/>
        </w:rPr>
      </w:pPr>
      <w:r>
        <w:rPr>
          <w:b/>
          <w:sz w:val="22"/>
          <w:szCs w:val="22"/>
        </w:rPr>
        <w:t>Third-Party Beneficiary.</w:t>
      </w:r>
      <w:r>
        <w:rPr>
          <w:sz w:val="22"/>
          <w:szCs w:val="22"/>
        </w:rPr>
        <w:t xml:space="preserve"> Consultant and Service Provider agree that the Company shall be deemed a direct and intended third-party beneficiary of this Agreement.</w:t>
      </w:r>
    </w:p>
    <w:p w14:paraId="50E4CE1B" w14:textId="77777777" w:rsidR="00CF4473" w:rsidRDefault="00CF4473" w:rsidP="00CF4473">
      <w:pPr>
        <w:pStyle w:val="Def2Heading1"/>
        <w:numPr>
          <w:ilvl w:val="0"/>
          <w:numId w:val="0"/>
        </w:numPr>
        <w:jc w:val="center"/>
      </w:pPr>
      <w:r>
        <w:t>[</w:t>
      </w:r>
      <w:r w:rsidRPr="00EE2392">
        <w:rPr>
          <w:i/>
          <w:sz w:val="22"/>
          <w:szCs w:val="22"/>
        </w:rPr>
        <w:t>signature page follows</w:t>
      </w:r>
      <w:r>
        <w:t>]</w:t>
      </w:r>
    </w:p>
    <w:p w14:paraId="74C3B401" w14:textId="77777777" w:rsidR="00D90A14" w:rsidRDefault="00D90A14">
      <w:pPr>
        <w:rPr>
          <w:sz w:val="22"/>
          <w:szCs w:val="22"/>
        </w:rPr>
        <w:sectPr w:rsidR="00D90A14">
          <w:footerReference w:type="first" r:id="rId11"/>
          <w:pgSz w:w="12240" w:h="15840" w:code="1"/>
          <w:pgMar w:top="1440" w:right="1440" w:bottom="1440" w:left="1440" w:header="1872" w:footer="936" w:gutter="0"/>
          <w:pgNumType w:start="1"/>
          <w:cols w:space="720"/>
          <w:titlePg/>
        </w:sectPr>
      </w:pPr>
    </w:p>
    <w:p w14:paraId="12DD6E2C" w14:textId="77777777" w:rsidR="00D90A14" w:rsidRDefault="00D90A14">
      <w:pPr>
        <w:rPr>
          <w:sz w:val="22"/>
          <w:szCs w:val="22"/>
        </w:rPr>
      </w:pPr>
      <w:r>
        <w:rPr>
          <w:sz w:val="22"/>
          <w:szCs w:val="22"/>
        </w:rPr>
        <w:lastRenderedPageBreak/>
        <w:t>IN WITNESS WHEREOF, the parties hereto have executed this Confidential Information and Assignment Agreement as of the date first set forth above.</w:t>
      </w:r>
    </w:p>
    <w:p w14:paraId="53D83F5C" w14:textId="77777777" w:rsidR="00D90A14" w:rsidRDefault="00AC1E71">
      <w:pPr>
        <w:pStyle w:val="SignatureLine2-col"/>
        <w:keepNext/>
        <w:keepLines/>
        <w:spacing w:before="480" w:after="240"/>
        <w:rPr>
          <w:b/>
          <w:sz w:val="22"/>
          <w:szCs w:val="22"/>
        </w:rPr>
      </w:pPr>
      <w:bookmarkStart w:id="43" w:name="OLE_LINK1"/>
      <w:bookmarkStart w:id="44" w:name="OLE_LINK2"/>
      <w:r>
        <w:rPr>
          <w:b/>
          <w:sz w:val="22"/>
          <w:szCs w:val="22"/>
          <w:highlight w:val="yellow"/>
        </w:rPr>
        <w:t>[</w:t>
      </w:r>
      <w:r>
        <w:rPr>
          <w:b/>
          <w:i/>
          <w:sz w:val="22"/>
          <w:szCs w:val="22"/>
          <w:highlight w:val="yellow"/>
        </w:rPr>
        <w:t>INSERT SERVICE PROVIDER’S NAME</w:t>
      </w:r>
      <w:r>
        <w:rPr>
          <w:b/>
          <w:sz w:val="22"/>
          <w:szCs w:val="22"/>
          <w:highlight w:val="yellow"/>
        </w:rPr>
        <w:t>]</w:t>
      </w:r>
      <w:r w:rsidR="0086506B">
        <w:rPr>
          <w:b/>
          <w:sz w:val="22"/>
          <w:szCs w:val="22"/>
        </w:rPr>
        <w:tab/>
      </w:r>
      <w:r w:rsidR="0086506B">
        <w:rPr>
          <w:b/>
          <w:sz w:val="22"/>
          <w:szCs w:val="22"/>
        </w:rPr>
        <w:tab/>
      </w:r>
      <w:r w:rsidR="00D90A14">
        <w:rPr>
          <w:b/>
          <w:sz w:val="22"/>
          <w:szCs w:val="22"/>
          <w:highlight w:val="yellow"/>
        </w:rPr>
        <w:t>[</w:t>
      </w:r>
      <w:r w:rsidR="00D90A14">
        <w:rPr>
          <w:b/>
          <w:i/>
          <w:sz w:val="22"/>
          <w:szCs w:val="22"/>
          <w:highlight w:val="yellow"/>
        </w:rPr>
        <w:t>INSERT CONSULTANT NAME</w:t>
      </w:r>
      <w:r w:rsidR="00D90A14">
        <w:rPr>
          <w:b/>
          <w:sz w:val="22"/>
          <w:szCs w:val="22"/>
          <w:highlight w:val="yellow"/>
        </w:rPr>
        <w:t>]</w:t>
      </w:r>
    </w:p>
    <w:p w14:paraId="2A03A129"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684A7B95" w14:textId="77777777"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0C73ED3B" w14:textId="77777777" w:rsidR="00D90A14" w:rsidRDefault="00D90A14">
      <w:pPr>
        <w:pStyle w:val="SignatureLine2-col"/>
        <w:rPr>
          <w:sz w:val="22"/>
          <w:szCs w:val="22"/>
          <w:u w:val="single"/>
        </w:rPr>
      </w:pPr>
      <w:r>
        <w:rPr>
          <w:sz w:val="22"/>
          <w:szCs w:val="22"/>
        </w:rPr>
        <w:t xml:space="preserve">Title: </w:t>
      </w:r>
      <w:r>
        <w:rPr>
          <w:sz w:val="22"/>
          <w:szCs w:val="22"/>
          <w:u w:val="single"/>
        </w:rPr>
        <w:tab/>
      </w:r>
      <w:r>
        <w:rPr>
          <w:sz w:val="22"/>
          <w:szCs w:val="22"/>
        </w:rPr>
        <w:tab/>
        <w:t xml:space="preserve">Title: </w:t>
      </w:r>
      <w:r>
        <w:rPr>
          <w:sz w:val="22"/>
          <w:szCs w:val="22"/>
          <w:u w:val="single"/>
        </w:rPr>
        <w:tab/>
      </w:r>
      <w:bookmarkEnd w:id="43"/>
      <w:bookmarkEnd w:id="44"/>
    </w:p>
    <w:p w14:paraId="5660ABB3" w14:textId="77777777" w:rsidR="003231CB" w:rsidRDefault="003231CB" w:rsidP="003231CB">
      <w:pPr>
        <w:rPr>
          <w:sz w:val="22"/>
          <w:szCs w:val="22"/>
        </w:rPr>
        <w:sectPr w:rsidR="003231CB">
          <w:footerReference w:type="first" r:id="rId12"/>
          <w:pgSz w:w="12240" w:h="15840" w:code="1"/>
          <w:pgMar w:top="1440" w:right="1440" w:bottom="1440" w:left="1440" w:header="1872" w:footer="936" w:gutter="0"/>
          <w:pgNumType w:start="1"/>
          <w:cols w:space="720"/>
          <w:titlePg/>
        </w:sectPr>
      </w:pPr>
    </w:p>
    <w:p w14:paraId="55A7E5DE" w14:textId="77777777" w:rsidR="003231CB" w:rsidRPr="00AC1E71" w:rsidRDefault="003231CB" w:rsidP="003231CB">
      <w:pPr>
        <w:pStyle w:val="SignatureLine2-col"/>
        <w:jc w:val="center"/>
        <w:rPr>
          <w:b/>
          <w:sz w:val="22"/>
          <w:szCs w:val="22"/>
        </w:rPr>
      </w:pPr>
      <w:r w:rsidRPr="00AC1E71">
        <w:rPr>
          <w:b/>
          <w:sz w:val="22"/>
          <w:szCs w:val="22"/>
        </w:rPr>
        <w:lastRenderedPageBreak/>
        <w:t>EXHIBIT C</w:t>
      </w:r>
    </w:p>
    <w:p w14:paraId="252A4872" w14:textId="77777777" w:rsidR="003231CB" w:rsidRPr="00AC1E71" w:rsidRDefault="003231CB" w:rsidP="003231CB">
      <w:pPr>
        <w:pStyle w:val="SignatureLine2-col"/>
        <w:jc w:val="center"/>
        <w:rPr>
          <w:b/>
          <w:sz w:val="22"/>
          <w:szCs w:val="22"/>
        </w:rPr>
      </w:pPr>
      <w:r w:rsidRPr="00AC1E71">
        <w:rPr>
          <w:b/>
          <w:sz w:val="22"/>
          <w:szCs w:val="22"/>
        </w:rPr>
        <w:t>JUDICIAL ARBITRATION &amp; MEDIATION SERVICES, INC.</w:t>
      </w:r>
    </w:p>
    <w:p w14:paraId="622A0C3D" w14:textId="77777777" w:rsidR="003231CB" w:rsidRPr="00AC1E71" w:rsidRDefault="00AC1E71" w:rsidP="003231CB">
      <w:pPr>
        <w:pStyle w:val="SignatureLine2-col"/>
        <w:jc w:val="center"/>
        <w:rPr>
          <w:b/>
          <w:sz w:val="22"/>
          <w:szCs w:val="22"/>
        </w:rPr>
      </w:pPr>
      <w:r w:rsidRPr="00AC1E71">
        <w:rPr>
          <w:b/>
          <w:sz w:val="22"/>
          <w:szCs w:val="22"/>
        </w:rPr>
        <w:t>RULES &amp; PROCEDURES</w:t>
      </w:r>
    </w:p>
    <w:p w14:paraId="02245D4D" w14:textId="77777777" w:rsidR="00D90A14" w:rsidRDefault="00A40094" w:rsidP="00A40094">
      <w:pPr>
        <w:ind w:firstLine="0"/>
        <w:jc w:val="center"/>
        <w:rPr>
          <w:sz w:val="22"/>
          <w:szCs w:val="22"/>
        </w:rPr>
      </w:pPr>
      <w:r w:rsidRPr="00AC1E71">
        <w:rPr>
          <w:sz w:val="22"/>
          <w:szCs w:val="22"/>
        </w:rPr>
        <w:t>[SEE SECTION </w:t>
      </w:r>
      <w:r w:rsidRPr="00AC1E71">
        <w:rPr>
          <w:sz w:val="22"/>
          <w:szCs w:val="22"/>
        </w:rPr>
        <w:fldChar w:fldCharType="begin"/>
      </w:r>
      <w:r w:rsidRPr="00AC1E71">
        <w:rPr>
          <w:sz w:val="22"/>
          <w:szCs w:val="22"/>
        </w:rPr>
        <w:instrText xml:space="preserve"> REF _Ref299358395 \r \h </w:instrText>
      </w:r>
      <w:r w:rsidR="00B3154C" w:rsidRPr="00AC1E71">
        <w:rPr>
          <w:sz w:val="22"/>
          <w:szCs w:val="22"/>
        </w:rPr>
        <w:instrText xml:space="preserve"> \* MERGEFORMAT </w:instrText>
      </w:r>
      <w:r w:rsidRPr="00AC1E71">
        <w:rPr>
          <w:sz w:val="22"/>
          <w:szCs w:val="22"/>
        </w:rPr>
      </w:r>
      <w:r w:rsidRPr="00AC1E71">
        <w:rPr>
          <w:sz w:val="22"/>
          <w:szCs w:val="22"/>
        </w:rPr>
        <w:fldChar w:fldCharType="separate"/>
      </w:r>
      <w:r w:rsidR="00D35B45">
        <w:rPr>
          <w:sz w:val="22"/>
          <w:szCs w:val="22"/>
        </w:rPr>
        <w:t>13.B</w:t>
      </w:r>
      <w:r w:rsidRPr="00AC1E71">
        <w:rPr>
          <w:sz w:val="22"/>
          <w:szCs w:val="22"/>
        </w:rPr>
        <w:fldChar w:fldCharType="end"/>
      </w:r>
      <w:r w:rsidRPr="00AC1E71">
        <w:rPr>
          <w:sz w:val="22"/>
          <w:szCs w:val="22"/>
        </w:rPr>
        <w:t>]</w:t>
      </w:r>
    </w:p>
    <w:sectPr w:rsidR="00D90A14">
      <w:footerReference w:type="default" r:id="rId13"/>
      <w:footerReference w:type="first" r:id="rId14"/>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E040" w14:textId="77777777" w:rsidR="00166A8F" w:rsidRDefault="00166A8F">
      <w:r>
        <w:separator/>
      </w:r>
    </w:p>
  </w:endnote>
  <w:endnote w:type="continuationSeparator" w:id="0">
    <w:p w14:paraId="78160567" w14:textId="77777777" w:rsidR="00166A8F" w:rsidRDefault="00166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DAF4" w14:textId="77777777" w:rsidR="00D90A14" w:rsidRDefault="00D90A14">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E8500D">
      <w:rPr>
        <w:rStyle w:val="PageNumber"/>
        <w:noProof/>
        <w:sz w:val="22"/>
        <w:szCs w:val="22"/>
      </w:rPr>
      <w:t>4</w:t>
    </w:r>
    <w:r>
      <w:rPr>
        <w:rStyle w:val="PageNumber"/>
        <w:sz w:val="22"/>
        <w:szCs w:val="22"/>
      </w:rPr>
      <w:fldChar w:fldCharType="end"/>
    </w:r>
    <w:r>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9ABC" w14:textId="77777777" w:rsidR="00D90A14" w:rsidRDefault="00D90A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E1FA" w14:textId="77777777" w:rsidR="00D90A14" w:rsidRDefault="00D90A14">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D35B45">
      <w:rPr>
        <w:rStyle w:val="PageNumber"/>
        <w:noProof/>
        <w:sz w:val="22"/>
        <w:szCs w:val="22"/>
      </w:rPr>
      <w:t>1</w:t>
    </w:r>
    <w:r>
      <w:rPr>
        <w:rStyle w:val="PageNumber"/>
        <w:sz w:val="22"/>
        <w:szCs w:val="22"/>
      </w:rPr>
      <w:fldChar w:fldCharType="end"/>
    </w:r>
    <w:r>
      <w:rPr>
        <w:rStyle w:val="PageNumber"/>
        <w:sz w:val="22"/>
        <w:szCs w:val="22"/>
      </w:rPr>
      <w:t>-</w:t>
    </w:r>
  </w:p>
  <w:p w14:paraId="0C8E10F6" w14:textId="77777777" w:rsidR="00D90A14" w:rsidRDefault="00D90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3EC2" w14:textId="77777777" w:rsidR="00D90A14" w:rsidRDefault="00D90A14">
    <w:pPr>
      <w:pStyle w:val="Footer"/>
      <w:rPr>
        <w:szCs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78E9" w14:textId="77777777" w:rsidR="00D90A14" w:rsidRDefault="00D90A14">
    <w:pPr>
      <w:pStyle w:val="Footer"/>
      <w:rPr>
        <w:sz w:val="15"/>
        <w:szCs w:val="15"/>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B48C" w14:textId="77777777" w:rsidR="003231CB" w:rsidRDefault="003231CB">
    <w:pPr>
      <w:pStyle w:val="Footer"/>
      <w:rPr>
        <w:sz w:val="15"/>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2B0" w14:textId="77777777" w:rsidR="00D90A14" w:rsidRDefault="00D90A14">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D35B45">
      <w:rPr>
        <w:rStyle w:val="PageNumber"/>
        <w:noProof/>
      </w:rPr>
      <w:t>1</w:t>
    </w:r>
    <w:r>
      <w:rPr>
        <w:rStyle w:val="PageNumber"/>
      </w:rPr>
      <w:fldChar w:fldCharType="end"/>
    </w:r>
    <w:r>
      <w:rPr>
        <w:rStyle w:val="PageNumber"/>
      </w:rPr>
      <w:t>-</w:t>
    </w:r>
  </w:p>
  <w:p w14:paraId="35A7E701" w14:textId="77777777" w:rsidR="00D90A14" w:rsidRDefault="00D90A14">
    <w:pPr>
      <w:pStyle w:val="Footer"/>
    </w:pPr>
    <w:r>
      <w:rPr>
        <w:snapToGrid w:val="0"/>
        <w:sz w:val="15"/>
      </w:rPr>
      <w:fldChar w:fldCharType="begin"/>
    </w:r>
    <w:r>
      <w:rPr>
        <w:snapToGrid w:val="0"/>
        <w:sz w:val="15"/>
      </w:rPr>
      <w:instrText xml:space="preserve"> FILENAME \p </w:instrText>
    </w:r>
    <w:r>
      <w:rPr>
        <w:snapToGrid w:val="0"/>
        <w:sz w:val="15"/>
      </w:rPr>
      <w:fldChar w:fldCharType="separate"/>
    </w:r>
    <w:r w:rsidR="00D35B45">
      <w:rPr>
        <w:noProof/>
        <w:snapToGrid w:val="0"/>
        <w:sz w:val="15"/>
      </w:rPr>
      <w:t>C:\Users\fborrome\AppData\Local\Temp\ujwjk4ef\ScreenPlay - 17 - Form of Consulting Agreement - Corporation.doc</w:t>
    </w:r>
    <w:r>
      <w:rPr>
        <w:snapToGrid w:val="0"/>
        <w:sz w:val="15"/>
      </w:rPr>
      <w:fldChar w:fldCharType="end"/>
    </w:r>
    <w:r>
      <w:rPr>
        <w:snapToGrid w:val="0"/>
        <w:sz w:val="15"/>
      </w:rPr>
      <w:t xml:space="preserve"> (</w:t>
    </w:r>
    <w:r>
      <w:rPr>
        <w:snapToGrid w:val="0"/>
        <w:sz w:val="15"/>
      </w:rPr>
      <w:fldChar w:fldCharType="begin"/>
    </w:r>
    <w:r>
      <w:rPr>
        <w:snapToGrid w:val="0"/>
        <w:sz w:val="15"/>
      </w:rPr>
      <w:instrText xml:space="preserve"> NUMCHARS  \* MERGEFORMAT </w:instrText>
    </w:r>
    <w:r>
      <w:rPr>
        <w:snapToGrid w:val="0"/>
        <w:sz w:val="15"/>
      </w:rPr>
      <w:fldChar w:fldCharType="separate"/>
    </w:r>
    <w:r w:rsidR="00D35B45">
      <w:rPr>
        <w:noProof/>
        <w:snapToGrid w:val="0"/>
        <w:sz w:val="15"/>
      </w:rPr>
      <w:t>37329</w:t>
    </w:r>
    <w:r>
      <w:rPr>
        <w:snapToGrid w:val="0"/>
        <w:sz w:val="15"/>
      </w:rPr>
      <w:fldChar w:fldCharType="end"/>
    </w:r>
    <w:r>
      <w:rPr>
        <w:snapToGrid w:val="0"/>
        <w:sz w:val="15"/>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991B" w14:textId="77777777" w:rsidR="00D90A14" w:rsidRDefault="00D90A14">
    <w:pPr>
      <w:pStyle w:val="Footer"/>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0C1A" w14:textId="77777777" w:rsidR="00166A8F" w:rsidRDefault="00166A8F">
      <w:r>
        <w:separator/>
      </w:r>
    </w:p>
  </w:footnote>
  <w:footnote w:type="continuationSeparator" w:id="0">
    <w:p w14:paraId="12DCC2E9" w14:textId="77777777" w:rsidR="00166A8F" w:rsidRDefault="00166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4E23A1"/>
    <w:multiLevelType w:val="multilevel"/>
    <w:tmpl w:val="7F7075EA"/>
    <w:lvl w:ilvl="0">
      <w:start w:val="1"/>
      <w:numFmt w:val="decimal"/>
      <w:lvlText w:val="%1."/>
      <w:lvlJc w:val="left"/>
      <w:pPr>
        <w:tabs>
          <w:tab w:val="num" w:pos="1440"/>
        </w:tabs>
        <w:ind w:left="0" w:firstLine="720"/>
      </w:pPr>
      <w:rPr>
        <w:rFonts w:hint="default"/>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FB07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810299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6" w15:restartNumberingAfterBreak="0">
    <w:nsid w:val="40E96429"/>
    <w:multiLevelType w:val="multilevel"/>
    <w:tmpl w:val="191A4386"/>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45D70E45"/>
    <w:multiLevelType w:val="multilevel"/>
    <w:tmpl w:val="191A4386"/>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4BC62795"/>
    <w:multiLevelType w:val="multilevel"/>
    <w:tmpl w:val="49884AD2"/>
    <w:lvl w:ilvl="0">
      <w:start w:val="1"/>
      <w:numFmt w:val="decimal"/>
      <w:lvlText w:val="%1."/>
      <w:lvlJc w:val="left"/>
      <w:pPr>
        <w:tabs>
          <w:tab w:val="num" w:pos="1440"/>
        </w:tabs>
        <w:ind w:left="0" w:firstLine="720"/>
      </w:pPr>
      <w:rPr>
        <w:rFonts w:hint="default"/>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4DD17F85"/>
    <w:multiLevelType w:val="singleLevel"/>
    <w:tmpl w:val="D91CABDC"/>
    <w:lvl w:ilvl="0">
      <w:start w:val="1"/>
      <w:numFmt w:val="upperLetter"/>
      <w:lvlText w:val="%1."/>
      <w:lvlJc w:val="left"/>
      <w:pPr>
        <w:tabs>
          <w:tab w:val="num" w:pos="435"/>
        </w:tabs>
        <w:ind w:left="435" w:hanging="435"/>
      </w:pPr>
      <w:rPr>
        <w:rFonts w:hint="default"/>
      </w:rPr>
    </w:lvl>
  </w:abstractNum>
  <w:abstractNum w:abstractNumId="10" w15:restartNumberingAfterBreak="0">
    <w:nsid w:val="58102135"/>
    <w:multiLevelType w:val="multilevel"/>
    <w:tmpl w:val="53AC4206"/>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5B7F6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1B93911"/>
    <w:multiLevelType w:val="multilevel"/>
    <w:tmpl w:val="7B88B62E"/>
    <w:lvl w:ilvl="0">
      <w:start w:val="1"/>
      <w:numFmt w:val="decimal"/>
      <w:lvlText w:val="%1."/>
      <w:lvlJc w:val="left"/>
      <w:pPr>
        <w:tabs>
          <w:tab w:val="num" w:pos="1440"/>
        </w:tabs>
        <w:ind w:left="0" w:firstLine="720"/>
      </w:pPr>
      <w:rPr>
        <w:rFonts w:hint="default"/>
        <w:u w:val="none"/>
      </w:rPr>
    </w:lvl>
    <w:lvl w:ilvl="1">
      <w:start w:val="1"/>
      <w:numFmt w:val="upperLetter"/>
      <w:lvlText w:val="[%2."/>
      <w:lvlJc w:val="left"/>
      <w:pPr>
        <w:tabs>
          <w:tab w:val="num" w:pos="2160"/>
        </w:tabs>
        <w:ind w:left="0" w:firstLine="1440"/>
      </w:pPr>
      <w:rPr>
        <w:rFonts w:hint="default"/>
        <w:u w:val="none"/>
      </w:rPr>
    </w:lvl>
    <w:lvl w:ilvl="2">
      <w:start w:val="1"/>
      <w:numFmt w:val="decimal"/>
      <w:lvlText w:val="(%3)"/>
      <w:lvlJc w:val="right"/>
      <w:pPr>
        <w:tabs>
          <w:tab w:val="num" w:pos="2880"/>
        </w:tabs>
        <w:ind w:left="0" w:firstLine="252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1736470590">
    <w:abstractNumId w:val="0"/>
  </w:num>
  <w:num w:numId="2" w16cid:durableId="1301691129">
    <w:abstractNumId w:val="1"/>
  </w:num>
  <w:num w:numId="3" w16cid:durableId="725683728">
    <w:abstractNumId w:val="1"/>
  </w:num>
  <w:num w:numId="4" w16cid:durableId="769010452">
    <w:abstractNumId w:val="1"/>
  </w:num>
  <w:num w:numId="5" w16cid:durableId="1754349255">
    <w:abstractNumId w:val="1"/>
  </w:num>
  <w:num w:numId="6" w16cid:durableId="502937982">
    <w:abstractNumId w:val="1"/>
  </w:num>
  <w:num w:numId="7" w16cid:durableId="1542013056">
    <w:abstractNumId w:val="5"/>
  </w:num>
  <w:num w:numId="8" w16cid:durableId="735205647">
    <w:abstractNumId w:val="5"/>
  </w:num>
  <w:num w:numId="9" w16cid:durableId="1819347802">
    <w:abstractNumId w:val="5"/>
  </w:num>
  <w:num w:numId="10" w16cid:durableId="940995952">
    <w:abstractNumId w:val="5"/>
  </w:num>
  <w:num w:numId="11" w16cid:durableId="215506211">
    <w:abstractNumId w:val="5"/>
  </w:num>
  <w:num w:numId="12" w16cid:durableId="1533416609">
    <w:abstractNumId w:val="4"/>
  </w:num>
  <w:num w:numId="13" w16cid:durableId="474570984">
    <w:abstractNumId w:val="3"/>
  </w:num>
  <w:num w:numId="14" w16cid:durableId="1724405171">
    <w:abstractNumId w:val="11"/>
  </w:num>
  <w:num w:numId="15" w16cid:durableId="2016494842">
    <w:abstractNumId w:val="9"/>
  </w:num>
  <w:num w:numId="16" w16cid:durableId="1990817519">
    <w:abstractNumId w:val="8"/>
  </w:num>
  <w:num w:numId="17" w16cid:durableId="1895584948">
    <w:abstractNumId w:val="10"/>
  </w:num>
  <w:num w:numId="18" w16cid:durableId="1242715068">
    <w:abstractNumId w:val="12"/>
  </w:num>
  <w:num w:numId="19" w16cid:durableId="164713278">
    <w:abstractNumId w:val="7"/>
  </w:num>
  <w:num w:numId="20" w16cid:durableId="9620347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27522120">
    <w:abstractNumId w:val="2"/>
  </w:num>
  <w:num w:numId="22" w16cid:durableId="1718119848">
    <w:abstractNumId w:val="6"/>
  </w:num>
  <w:num w:numId="23" w16cid:durableId="6036585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11368812">
    <w:abstractNumId w:val="0"/>
  </w:num>
  <w:num w:numId="25" w16cid:durableId="341593065">
    <w:abstractNumId w:val="0"/>
  </w:num>
  <w:num w:numId="26" w16cid:durableId="2081052501">
    <w:abstractNumId w:val="0"/>
  </w:num>
  <w:num w:numId="27" w16cid:durableId="438718280">
    <w:abstractNumId w:val="0"/>
  </w:num>
  <w:num w:numId="28" w16cid:durableId="972948258">
    <w:abstractNumId w:val="0"/>
  </w:num>
  <w:num w:numId="29" w16cid:durableId="1675035560">
    <w:abstractNumId w:val="0"/>
  </w:num>
  <w:num w:numId="30" w16cid:durableId="2138527038">
    <w:abstractNumId w:val="0"/>
  </w:num>
  <w:num w:numId="31" w16cid:durableId="1839735349">
    <w:abstractNumId w:val="0"/>
  </w:num>
  <w:num w:numId="32" w16cid:durableId="2102220615">
    <w:abstractNumId w:val="0"/>
  </w:num>
  <w:num w:numId="33" w16cid:durableId="249656023">
    <w:abstractNumId w:val="0"/>
  </w:num>
  <w:num w:numId="34" w16cid:durableId="51198993">
    <w:abstractNumId w:val="0"/>
  </w:num>
  <w:num w:numId="35" w16cid:durableId="159583036">
    <w:abstractNumId w:val="0"/>
  </w:num>
  <w:num w:numId="36" w16cid:durableId="942422671">
    <w:abstractNumId w:val="0"/>
  </w:num>
  <w:num w:numId="37" w16cid:durableId="1169520199">
    <w:abstractNumId w:val="0"/>
  </w:num>
  <w:num w:numId="38" w16cid:durableId="1381708200">
    <w:abstractNumId w:val="0"/>
  </w:num>
  <w:num w:numId="39" w16cid:durableId="1051272842">
    <w:abstractNumId w:val="0"/>
  </w:num>
  <w:num w:numId="40" w16cid:durableId="865100626">
    <w:abstractNumId w:val="0"/>
  </w:num>
  <w:num w:numId="41" w16cid:durableId="2093697152">
    <w:abstractNumId w:val="0"/>
  </w:num>
  <w:num w:numId="42" w16cid:durableId="449512271">
    <w:abstractNumId w:val="0"/>
  </w:num>
  <w:num w:numId="43" w16cid:durableId="199169560">
    <w:abstractNumId w:val="0"/>
  </w:num>
  <w:num w:numId="44" w16cid:durableId="1173684962">
    <w:abstractNumId w:val="0"/>
  </w:num>
  <w:num w:numId="45" w16cid:durableId="1503400038">
    <w:abstractNumId w:val="0"/>
  </w:num>
  <w:num w:numId="46" w16cid:durableId="1484931749">
    <w:abstractNumId w:val="0"/>
  </w:num>
  <w:num w:numId="47" w16cid:durableId="1779833828">
    <w:abstractNumId w:val="0"/>
  </w:num>
  <w:num w:numId="48" w16cid:durableId="718165892">
    <w:abstractNumId w:val="0"/>
  </w:num>
  <w:num w:numId="49" w16cid:durableId="51873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5D"/>
    <w:rsid w:val="0000720C"/>
    <w:rsid w:val="00010D2A"/>
    <w:rsid w:val="000205C2"/>
    <w:rsid w:val="0003499B"/>
    <w:rsid w:val="000628E3"/>
    <w:rsid w:val="000831E2"/>
    <w:rsid w:val="00090C2A"/>
    <w:rsid w:val="00091ACF"/>
    <w:rsid w:val="000A2456"/>
    <w:rsid w:val="00121121"/>
    <w:rsid w:val="00166A8F"/>
    <w:rsid w:val="0019324A"/>
    <w:rsid w:val="001B6B21"/>
    <w:rsid w:val="001D7AC5"/>
    <w:rsid w:val="001E0463"/>
    <w:rsid w:val="002044A8"/>
    <w:rsid w:val="00225753"/>
    <w:rsid w:val="00260CB0"/>
    <w:rsid w:val="00264AB6"/>
    <w:rsid w:val="00295E8B"/>
    <w:rsid w:val="0029746B"/>
    <w:rsid w:val="002B5A52"/>
    <w:rsid w:val="002B6E65"/>
    <w:rsid w:val="00305354"/>
    <w:rsid w:val="003231CB"/>
    <w:rsid w:val="003306EA"/>
    <w:rsid w:val="00360933"/>
    <w:rsid w:val="00366671"/>
    <w:rsid w:val="00382517"/>
    <w:rsid w:val="00390FF8"/>
    <w:rsid w:val="003B025B"/>
    <w:rsid w:val="003E330C"/>
    <w:rsid w:val="004140D2"/>
    <w:rsid w:val="00467CD0"/>
    <w:rsid w:val="00497CE7"/>
    <w:rsid w:val="004E5BA2"/>
    <w:rsid w:val="004F4227"/>
    <w:rsid w:val="00502D01"/>
    <w:rsid w:val="0052523C"/>
    <w:rsid w:val="00527CAC"/>
    <w:rsid w:val="00560665"/>
    <w:rsid w:val="005E188C"/>
    <w:rsid w:val="00617AE0"/>
    <w:rsid w:val="00631B7D"/>
    <w:rsid w:val="00635A83"/>
    <w:rsid w:val="00655B06"/>
    <w:rsid w:val="00670D4B"/>
    <w:rsid w:val="006A1EF6"/>
    <w:rsid w:val="006B426D"/>
    <w:rsid w:val="006D50B7"/>
    <w:rsid w:val="006D7161"/>
    <w:rsid w:val="00701065"/>
    <w:rsid w:val="00721BF4"/>
    <w:rsid w:val="00722161"/>
    <w:rsid w:val="007326C7"/>
    <w:rsid w:val="007A1FE1"/>
    <w:rsid w:val="007B135B"/>
    <w:rsid w:val="007F49D9"/>
    <w:rsid w:val="008035A8"/>
    <w:rsid w:val="0080522C"/>
    <w:rsid w:val="00811C01"/>
    <w:rsid w:val="0082123C"/>
    <w:rsid w:val="008312CC"/>
    <w:rsid w:val="00844E5D"/>
    <w:rsid w:val="0086506B"/>
    <w:rsid w:val="008719D1"/>
    <w:rsid w:val="008962FF"/>
    <w:rsid w:val="008A5474"/>
    <w:rsid w:val="008D5798"/>
    <w:rsid w:val="00941B81"/>
    <w:rsid w:val="00952C42"/>
    <w:rsid w:val="00971310"/>
    <w:rsid w:val="009759F3"/>
    <w:rsid w:val="00997AE5"/>
    <w:rsid w:val="009C4142"/>
    <w:rsid w:val="009C75F7"/>
    <w:rsid w:val="009C785B"/>
    <w:rsid w:val="009E16AF"/>
    <w:rsid w:val="00A15199"/>
    <w:rsid w:val="00A237D3"/>
    <w:rsid w:val="00A40094"/>
    <w:rsid w:val="00A73AB3"/>
    <w:rsid w:val="00A827A9"/>
    <w:rsid w:val="00AB018D"/>
    <w:rsid w:val="00AC04BF"/>
    <w:rsid w:val="00AC1E71"/>
    <w:rsid w:val="00B0732E"/>
    <w:rsid w:val="00B11569"/>
    <w:rsid w:val="00B3154C"/>
    <w:rsid w:val="00B70942"/>
    <w:rsid w:val="00BA0A4A"/>
    <w:rsid w:val="00BD7F2A"/>
    <w:rsid w:val="00C6571E"/>
    <w:rsid w:val="00CE1363"/>
    <w:rsid w:val="00CF4473"/>
    <w:rsid w:val="00D35B45"/>
    <w:rsid w:val="00D62B4E"/>
    <w:rsid w:val="00D90A14"/>
    <w:rsid w:val="00DB6B01"/>
    <w:rsid w:val="00DD4197"/>
    <w:rsid w:val="00DD5BE3"/>
    <w:rsid w:val="00DE517C"/>
    <w:rsid w:val="00E170BB"/>
    <w:rsid w:val="00E8500D"/>
    <w:rsid w:val="00E851C1"/>
    <w:rsid w:val="00EA4681"/>
    <w:rsid w:val="00ED3248"/>
    <w:rsid w:val="00EE2392"/>
    <w:rsid w:val="00EF7648"/>
    <w:rsid w:val="00F1626C"/>
    <w:rsid w:val="00F25C52"/>
    <w:rsid w:val="00F415C6"/>
    <w:rsid w:val="00F53F83"/>
    <w:rsid w:val="00F97ACF"/>
    <w:rsid w:val="00FA770F"/>
    <w:rsid w:val="00FD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FDB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7"/>
      </w:numPr>
      <w:tabs>
        <w:tab w:val="clear" w:pos="1440"/>
      </w:tabs>
    </w:pPr>
  </w:style>
  <w:style w:type="paragraph" w:customStyle="1" w:styleId="ExAHeading2">
    <w:name w:val="ExA Heading 2"/>
    <w:basedOn w:val="Normal"/>
    <w:next w:val="Normal"/>
    <w:pPr>
      <w:numPr>
        <w:ilvl w:val="1"/>
        <w:numId w:val="7"/>
      </w:numPr>
      <w:tabs>
        <w:tab w:val="clear" w:pos="2160"/>
      </w:tabs>
    </w:pPr>
  </w:style>
  <w:style w:type="paragraph" w:customStyle="1" w:styleId="ExAHeading3">
    <w:name w:val="ExA Heading 3"/>
    <w:basedOn w:val="Normal"/>
    <w:next w:val="Normal"/>
    <w:pPr>
      <w:numPr>
        <w:ilvl w:val="2"/>
        <w:numId w:val="7"/>
      </w:numPr>
      <w:tabs>
        <w:tab w:val="clear" w:pos="2880"/>
      </w:tabs>
    </w:pPr>
  </w:style>
  <w:style w:type="paragraph" w:customStyle="1" w:styleId="ExAHeading4">
    <w:name w:val="ExA Heading 4"/>
    <w:basedOn w:val="Normal"/>
    <w:next w:val="Normal"/>
    <w:pPr>
      <w:numPr>
        <w:ilvl w:val="3"/>
        <w:numId w:val="7"/>
      </w:numPr>
      <w:tabs>
        <w:tab w:val="clear" w:pos="3600"/>
      </w:tabs>
    </w:pPr>
  </w:style>
  <w:style w:type="paragraph" w:customStyle="1" w:styleId="ExAHeading5">
    <w:name w:val="ExA Heading 5"/>
    <w:basedOn w:val="Normal"/>
    <w:next w:val="Normal"/>
    <w:pPr>
      <w:numPr>
        <w:ilvl w:val="4"/>
        <w:numId w:val="7"/>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6456</Words>
  <Characters>37323</Characters>
  <Application>Microsoft Office Word</Application>
  <DocSecurity>0</DocSecurity>
  <Lines>554</Lines>
  <Paragraphs>121</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43718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2012-05-30T14:12:00Z</cp:lastPrinted>
  <dcterms:created xsi:type="dcterms:W3CDTF">2022-08-27T19:24:00Z</dcterms:created>
  <dcterms:modified xsi:type="dcterms:W3CDTF">2022-11-15T19:48:00Z</dcterms:modified>
  <cp:category/>
</cp:coreProperties>
</file>