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86C6A" w14:textId="6D074504" w:rsidR="005F7EC1" w:rsidRDefault="00F36D5A" w:rsidP="00F36D5A">
      <w:pPr>
        <w:pStyle w:val="Title"/>
      </w:pPr>
      <w:r>
        <w:t>DIT Analysis Workflow</w:t>
      </w:r>
    </w:p>
    <w:p w14:paraId="24B7189C" w14:textId="1F37D9C9" w:rsidR="00F36D5A" w:rsidRDefault="00F36D5A" w:rsidP="00F36D5A"/>
    <w:p w14:paraId="3CAAC7F1" w14:textId="1421A0BA" w:rsidR="00F36D5A" w:rsidRDefault="004D074A" w:rsidP="00F36D5A">
      <w:pPr>
        <w:pStyle w:val="Heading1"/>
      </w:pPr>
      <w:r>
        <w:t xml:space="preserve">Step </w:t>
      </w:r>
      <w:r w:rsidR="00F36D5A">
        <w:t>1. Radar Cross Section</w:t>
      </w:r>
    </w:p>
    <w:p w14:paraId="105658B7" w14:textId="3C4297A0" w:rsidR="00D2691A" w:rsidRDefault="00D2691A" w:rsidP="00F36D5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>
        <w:rPr>
          <w:rFonts w:ascii="Calibri" w:eastAsia="Times New Roman" w:hAnsi="Calibri" w:cs="Calibri"/>
          <w:lang w:eastAsia="en-AU"/>
        </w:rPr>
        <w:t xml:space="preserve">Prerequisites: MATLAB and </w:t>
      </w:r>
      <w:hyperlink r:id="rId6" w:history="1">
        <w:r w:rsidRPr="00D2691A">
          <w:rPr>
            <w:rStyle w:val="Hyperlink"/>
            <w:rFonts w:ascii="Calibri" w:eastAsia="Times New Roman" w:hAnsi="Calibri" w:cs="Calibri"/>
            <w:lang w:eastAsia="en-AU"/>
          </w:rPr>
          <w:t>Antenna Toolbox</w:t>
        </w:r>
      </w:hyperlink>
    </w:p>
    <w:p w14:paraId="11D42CD6" w14:textId="395F5404" w:rsidR="00F36D5A" w:rsidRPr="00F36D5A" w:rsidRDefault="00F36D5A" w:rsidP="00F36D5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 w:rsidRPr="00F36D5A">
        <w:rPr>
          <w:rFonts w:ascii="Calibri" w:eastAsia="Times New Roman" w:hAnsi="Calibri" w:cs="Calibri"/>
          <w:lang w:eastAsia="en-AU"/>
        </w:rPr>
        <w:t xml:space="preserve">Open and run the MATLAB script </w:t>
      </w:r>
      <w:r w:rsidRPr="00F36D5A">
        <w:rPr>
          <w:rFonts w:ascii="Calibri" w:eastAsia="Times New Roman" w:hAnsi="Calibri" w:cs="Calibri"/>
          <w:b/>
          <w:bCs/>
          <w:lang w:eastAsia="en-AU"/>
        </w:rPr>
        <w:t>RCS_Calculator_2.mlx</w:t>
      </w:r>
      <w:r w:rsidR="007F5B48">
        <w:rPr>
          <w:rFonts w:ascii="Calibri" w:eastAsia="Times New Roman" w:hAnsi="Calibri" w:cs="Calibri"/>
          <w:lang w:eastAsia="en-AU"/>
        </w:rPr>
        <w:t xml:space="preserve"> (based </w:t>
      </w:r>
      <w:hyperlink r:id="rId7" w:history="1">
        <w:r w:rsidR="007F5B48" w:rsidRPr="007F5B48">
          <w:rPr>
            <w:rStyle w:val="Hyperlink"/>
            <w:rFonts w:ascii="Calibri" w:eastAsia="Times New Roman" w:hAnsi="Calibri" w:cs="Calibri"/>
            <w:lang w:eastAsia="en-AU"/>
          </w:rPr>
          <w:t>on this workflow</w:t>
        </w:r>
      </w:hyperlink>
      <w:r w:rsidR="007F5B48">
        <w:rPr>
          <w:rFonts w:ascii="Calibri" w:eastAsia="Times New Roman" w:hAnsi="Calibri" w:cs="Calibri"/>
          <w:lang w:eastAsia="en-AU"/>
        </w:rPr>
        <w:t>)</w:t>
      </w:r>
      <w:r w:rsidR="00F134BF">
        <w:rPr>
          <w:rFonts w:ascii="Calibri" w:eastAsia="Times New Roman" w:hAnsi="Calibri" w:cs="Calibri"/>
          <w:b/>
          <w:bCs/>
          <w:lang w:eastAsia="en-AU"/>
        </w:rPr>
        <w:br/>
        <w:t xml:space="preserve">- </w:t>
      </w:r>
      <w:r w:rsidR="00F134BF">
        <w:rPr>
          <w:rFonts w:ascii="Calibri" w:eastAsia="Times New Roman" w:hAnsi="Calibri" w:cs="Calibri"/>
          <w:lang w:eastAsia="en-AU"/>
        </w:rPr>
        <w:t>ensure that the working directory is set to the same location as this file (use &gt;&gt; pwd)</w:t>
      </w:r>
    </w:p>
    <w:p w14:paraId="13C8B5AF" w14:textId="69320821" w:rsidR="00F36D5A" w:rsidRDefault="00F36D5A" w:rsidP="00F36D5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 w:rsidRPr="00F36D5A">
        <w:rPr>
          <w:rFonts w:ascii="Calibri" w:eastAsia="Times New Roman" w:hAnsi="Calibri" w:cs="Calibri"/>
          <w:lang w:eastAsia="en-AU"/>
        </w:rPr>
        <w:t>At the command prompt, enter the dimensions of the satellite</w:t>
      </w:r>
      <w:r w:rsidRPr="00F36D5A">
        <w:rPr>
          <w:rFonts w:ascii="Calibri" w:eastAsia="Times New Roman" w:hAnsi="Calibri" w:cs="Calibri"/>
          <w:lang w:eastAsia="en-AU"/>
        </w:rPr>
        <w:br/>
        <w:t>- can be either parametric rectangular prism, cylinder, or STL file</w:t>
      </w:r>
      <w:r w:rsidR="00352B21">
        <w:rPr>
          <w:rFonts w:ascii="Calibri" w:eastAsia="Times New Roman" w:hAnsi="Calibri" w:cs="Calibri"/>
          <w:lang w:eastAsia="en-AU"/>
        </w:rPr>
        <w:t xml:space="preserve"> (the ‘ ’ are required)</w:t>
      </w:r>
      <w:r w:rsidRPr="00F36D5A">
        <w:rPr>
          <w:rFonts w:ascii="Calibri" w:eastAsia="Times New Roman" w:hAnsi="Calibri" w:cs="Calibri"/>
          <w:lang w:eastAsia="en-AU"/>
        </w:rPr>
        <w:br/>
        <w:t>- Note: the X direction in this analysis points along the Nadir direction</w:t>
      </w:r>
    </w:p>
    <w:p w14:paraId="254F0C91" w14:textId="77777777" w:rsidR="004658DE" w:rsidRDefault="004658DE" w:rsidP="004658DE">
      <w:pPr>
        <w:pStyle w:val="ListParagraph"/>
        <w:numPr>
          <w:ilvl w:val="0"/>
          <w:numId w:val="1"/>
        </w:numPr>
      </w:pPr>
      <w:r>
        <w:t>The script will generate a 3D mesh of the model, save it as an STL file and load it.</w:t>
      </w:r>
    </w:p>
    <w:p w14:paraId="7816FF5A" w14:textId="728E3F44" w:rsidR="004658DE" w:rsidRPr="004658DE" w:rsidRDefault="004658DE" w:rsidP="004658DE">
      <w:pPr>
        <w:pStyle w:val="ListParagraph"/>
        <w:numPr>
          <w:ilvl w:val="0"/>
          <w:numId w:val="1"/>
        </w:numPr>
      </w:pPr>
      <w:r>
        <w:t>If you select the STL file, it will skip this first step, and load in the file directly.</w:t>
      </w:r>
    </w:p>
    <w:p w14:paraId="0861B884" w14:textId="629FCC7C" w:rsidR="00F36D5A" w:rsidRDefault="00D744B5" w:rsidP="00F36D5A">
      <w:r>
        <w:rPr>
          <w:noProof/>
        </w:rPr>
        <w:drawing>
          <wp:inline distT="0" distB="0" distL="0" distR="0" wp14:anchorId="409DA13F" wp14:editId="57C347ED">
            <wp:extent cx="5725795" cy="180721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092C" w14:textId="0C9EAABE" w:rsidR="00E60113" w:rsidRDefault="00313428" w:rsidP="00E60113">
      <w:pPr>
        <w:pStyle w:val="ListParagraph"/>
        <w:numPr>
          <w:ilvl w:val="0"/>
          <w:numId w:val="1"/>
        </w:numPr>
      </w:pPr>
      <w:r>
        <w:t>The Script will then sweep over azimuth angles around the x axis</w:t>
      </w:r>
      <w:r w:rsidR="00E60113">
        <w:t>, and compute the radar cross section at each angle. You should see a progress bar.</w:t>
      </w:r>
      <w:r w:rsidR="009027D0">
        <w:t xml:space="preserve"> Pg 25 of </w:t>
      </w:r>
      <w:hyperlink r:id="rId9" w:history="1">
        <w:r w:rsidR="009027D0" w:rsidRPr="009027D0">
          <w:rPr>
            <w:rStyle w:val="Hyperlink"/>
          </w:rPr>
          <w:t>this document</w:t>
        </w:r>
      </w:hyperlink>
      <w:r w:rsidR="009027D0">
        <w:t xml:space="preserve"> describes the geometry of azimuth angles (though they use z as pointing up, whereas MATLAB uses x).</w:t>
      </w:r>
    </w:p>
    <w:p w14:paraId="00DD71D2" w14:textId="589453D2" w:rsidR="00E60113" w:rsidRDefault="00E60113" w:rsidP="00313428">
      <w:pPr>
        <w:pStyle w:val="ListParagraph"/>
        <w:numPr>
          <w:ilvl w:val="0"/>
          <w:numId w:val="1"/>
        </w:numPr>
      </w:pPr>
      <w:r>
        <w:t>Once the script has finished, you should see t</w:t>
      </w:r>
      <w:r w:rsidR="00F77215">
        <w:t>wo</w:t>
      </w:r>
      <w:r>
        <w:t xml:space="preserve"> plots</w:t>
      </w:r>
      <w:r>
        <w:br/>
        <w:t xml:space="preserve">- </w:t>
      </w:r>
      <w:r w:rsidR="00D34567">
        <w:t>the mesh of the geometry</w:t>
      </w:r>
      <w:r w:rsidR="00D34567">
        <w:br/>
        <w:t>- a polar plot showing the RCS at each azimuth angle</w:t>
      </w:r>
      <w:r w:rsidR="003365A3">
        <w:t xml:space="preserve"> (units in dBsm)</w:t>
      </w:r>
    </w:p>
    <w:p w14:paraId="7E102783" w14:textId="768FFD7E" w:rsidR="00F36D5A" w:rsidRDefault="002770ED" w:rsidP="00F36D5A">
      <w:bookmarkStart w:id="0" w:name="_Hlk117198822"/>
      <w:r>
        <w:rPr>
          <w:noProof/>
        </w:rPr>
        <w:drawing>
          <wp:inline distT="0" distB="0" distL="0" distR="0" wp14:anchorId="0ED3B38A" wp14:editId="0745BA79">
            <wp:extent cx="2289310" cy="2394857"/>
            <wp:effectExtent l="0" t="0" r="0" b="5715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026" cy="24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104">
        <w:t xml:space="preserve">             </w:t>
      </w:r>
      <w:r>
        <w:rPr>
          <w:noProof/>
        </w:rPr>
        <w:drawing>
          <wp:inline distT="0" distB="0" distL="0" distR="0" wp14:anchorId="34FCE8BA" wp14:editId="4F7498A8">
            <wp:extent cx="2650633" cy="23725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45" cy="239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FB41981" w14:textId="1041BCF2" w:rsidR="0073125A" w:rsidRDefault="00E649E6" w:rsidP="00487A57">
      <w:pPr>
        <w:pStyle w:val="ListParagraph"/>
        <w:numPr>
          <w:ilvl w:val="0"/>
          <w:numId w:val="1"/>
        </w:numPr>
      </w:pPr>
      <w:r>
        <w:t>The script will print out two average measures of the RCS</w:t>
      </w:r>
      <w:r>
        <w:br/>
        <w:t>a) The Power-averaged RCS</w:t>
      </w:r>
      <w:r w:rsidR="007D1F67">
        <w:br/>
        <w:t>b) The Decibel-averaged RCS</w:t>
      </w:r>
    </w:p>
    <w:p w14:paraId="16C8A481" w14:textId="44FA3F45" w:rsidR="0073125A" w:rsidRDefault="0073125A" w:rsidP="0073125A">
      <w:r>
        <w:rPr>
          <w:noProof/>
        </w:rPr>
        <w:lastRenderedPageBreak/>
        <w:drawing>
          <wp:inline distT="0" distB="0" distL="0" distR="0" wp14:anchorId="208183CC" wp14:editId="630F6CE3">
            <wp:extent cx="5600700" cy="3644900"/>
            <wp:effectExtent l="114300" t="114300" r="114300" b="107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F5A0C1D" w14:textId="2C5CD193" w:rsidR="00487A57" w:rsidRDefault="00487A57" w:rsidP="00487A57">
      <w:pPr>
        <w:pStyle w:val="ListParagraph"/>
        <w:numPr>
          <w:ilvl w:val="0"/>
          <w:numId w:val="1"/>
        </w:numPr>
      </w:pPr>
      <w:r>
        <w:t>Take a note of these values and select the highest RCS in m^2 to use</w:t>
      </w:r>
      <w:r>
        <w:br/>
        <w:t>- E.g:</w:t>
      </w:r>
    </w:p>
    <w:p w14:paraId="4831E15B" w14:textId="792A587A" w:rsidR="00487A57" w:rsidRDefault="00487A57" w:rsidP="00487A57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Peak = -7.409 dB</w:t>
      </w:r>
      <w:r>
        <w:rPr>
          <w:rFonts w:ascii="Calibri" w:hAnsi="Calibri" w:cs="Calibri"/>
          <w:sz w:val="22"/>
          <w:szCs w:val="22"/>
        </w:rPr>
        <w:br/>
        <w:t xml:space="preserve">Power-averaged RCS = -9.8752 dBms == </w:t>
      </w:r>
      <w:r>
        <w:rPr>
          <w:rFonts w:ascii="Calibri" w:hAnsi="Calibri" w:cs="Calibri"/>
          <w:sz w:val="22"/>
          <w:szCs w:val="22"/>
          <w:highlight w:val="yellow"/>
        </w:rPr>
        <w:t>0.1029</w:t>
      </w:r>
      <w:r w:rsidRPr="0090505A">
        <w:rPr>
          <w:rFonts w:ascii="Calibri" w:hAnsi="Calibri" w:cs="Calibri"/>
          <w:sz w:val="22"/>
          <w:szCs w:val="22"/>
          <w:highlight w:val="yellow"/>
        </w:rPr>
        <w:t xml:space="preserve"> m^2</w:t>
      </w:r>
      <w:r>
        <w:rPr>
          <w:rFonts w:ascii="Calibri" w:hAnsi="Calibri" w:cs="Calibri"/>
          <w:sz w:val="22"/>
          <w:szCs w:val="22"/>
        </w:rPr>
        <w:t xml:space="preserve"> (average of RCS in SI units)</w:t>
      </w:r>
      <w:r>
        <w:rPr>
          <w:rFonts w:ascii="Calibri" w:hAnsi="Calibri" w:cs="Calibri"/>
          <w:sz w:val="22"/>
          <w:szCs w:val="22"/>
        </w:rPr>
        <w:br/>
      </w:r>
      <w:r w:rsidRPr="0090505A">
        <w:rPr>
          <w:rFonts w:ascii="Calibri" w:hAnsi="Calibri" w:cs="Calibri"/>
          <w:sz w:val="22"/>
          <w:szCs w:val="22"/>
        </w:rPr>
        <w:t xml:space="preserve">Decibel-averaged RCS = </w:t>
      </w:r>
      <w:r>
        <w:rPr>
          <w:rFonts w:ascii="Calibri" w:hAnsi="Calibri" w:cs="Calibri"/>
          <w:sz w:val="22"/>
          <w:szCs w:val="22"/>
        </w:rPr>
        <w:t>-10.6762</w:t>
      </w:r>
      <w:r w:rsidRPr="0090505A">
        <w:rPr>
          <w:rFonts w:ascii="Calibri" w:hAnsi="Calibri" w:cs="Calibri"/>
          <w:sz w:val="22"/>
          <w:szCs w:val="22"/>
        </w:rPr>
        <w:t xml:space="preserve"> dBsm == </w:t>
      </w:r>
      <w:r>
        <w:rPr>
          <w:rFonts w:ascii="Calibri" w:hAnsi="Calibri" w:cs="Calibri"/>
          <w:sz w:val="22"/>
          <w:szCs w:val="22"/>
        </w:rPr>
        <w:t>0.0856</w:t>
      </w:r>
      <w:r w:rsidRPr="0090505A">
        <w:rPr>
          <w:rFonts w:ascii="Calibri" w:hAnsi="Calibri" w:cs="Calibri"/>
          <w:sz w:val="22"/>
          <w:szCs w:val="22"/>
        </w:rPr>
        <w:t xml:space="preserve"> m^2</w:t>
      </w:r>
      <w:r>
        <w:rPr>
          <w:rFonts w:ascii="Calibri" w:hAnsi="Calibri" w:cs="Calibri"/>
          <w:sz w:val="22"/>
          <w:szCs w:val="22"/>
        </w:rPr>
        <w:t xml:space="preserve"> (average of RCS in decibels)</w:t>
      </w:r>
    </w:p>
    <w:p w14:paraId="3C9F3B19" w14:textId="77777777" w:rsidR="00487A57" w:rsidRDefault="00487A57" w:rsidP="00487A57">
      <w:pPr>
        <w:pStyle w:val="NormalWeb"/>
        <w:spacing w:before="0" w:beforeAutospacing="0" w:after="0" w:afterAutospacing="0"/>
        <w:ind w:firstLine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(Selected higher estimate)</w:t>
      </w:r>
    </w:p>
    <w:p w14:paraId="43AAFC28" w14:textId="77777777" w:rsidR="00487A57" w:rsidRDefault="00487A57" w:rsidP="00487A57">
      <w:pPr>
        <w:ind w:firstLine="360"/>
      </w:pPr>
      <w:r w:rsidRPr="00487A57">
        <w:rPr>
          <w:highlight w:val="yellow"/>
        </w:rPr>
        <w:t>RCS = 0.1029 m^2</w:t>
      </w:r>
    </w:p>
    <w:p w14:paraId="13AE332E" w14:textId="14D852A3" w:rsidR="00487A57" w:rsidRDefault="00E46564" w:rsidP="00E46564">
      <w:pPr>
        <w:pStyle w:val="ListParagraph"/>
        <w:numPr>
          <w:ilvl w:val="0"/>
          <w:numId w:val="1"/>
        </w:numPr>
      </w:pPr>
      <w:r>
        <w:t>NOTE:</w:t>
      </w:r>
      <w:r w:rsidR="0052396C">
        <w:t xml:space="preserve"> Larger satellites with size of 1-10 m may produce very large RCS values</w:t>
      </w:r>
      <w:r w:rsidR="00CE3C41">
        <w:t xml:space="preserve"> (100’s of meters)</w:t>
      </w:r>
      <w:r w:rsidR="00694D2D">
        <w:br/>
        <w:t>- this is to be expected, as RCS is dependent on the wavelength</w:t>
      </w:r>
      <w:r w:rsidR="00863E22">
        <w:t xml:space="preserve">/frequency </w:t>
      </w:r>
      <w:r w:rsidR="00437F78">
        <w:t>of the radar</w:t>
      </w:r>
      <w:r w:rsidR="00694D2D">
        <w:br/>
        <w:t xml:space="preserve">- we are using a </w:t>
      </w:r>
      <w:r w:rsidR="00863E22">
        <w:t xml:space="preserve">frequency of </w:t>
      </w:r>
      <w:r w:rsidR="00437F78">
        <w:t>450 MHz</w:t>
      </w:r>
      <w:r w:rsidR="00D21DA6">
        <w:br/>
        <w:t>- the values match up with analytical predictions of RCS for simple geometric objects</w:t>
      </w:r>
      <w:r w:rsidR="00A55C43">
        <w:t xml:space="preserve"> </w:t>
      </w:r>
      <w:r w:rsidR="00A55C43">
        <w:br/>
        <w:t xml:space="preserve">- </w:t>
      </w:r>
      <w:hyperlink r:id="rId13" w:history="1">
        <w:r w:rsidR="00A55C43" w:rsidRPr="00A55C43">
          <w:rPr>
            <w:rStyle w:val="Hyperlink"/>
          </w:rPr>
          <w:t>this document</w:t>
        </w:r>
      </w:hyperlink>
      <w:r w:rsidR="00A55C43">
        <w:t xml:space="preserve"> has equations for flat plate and sphere</w:t>
      </w:r>
    </w:p>
    <w:p w14:paraId="5EB9C011" w14:textId="7B755837" w:rsidR="00540E42" w:rsidRDefault="00A55C43" w:rsidP="00540E42">
      <w:pPr>
        <w:jc w:val="center"/>
      </w:pPr>
      <w:r>
        <w:rPr>
          <w:noProof/>
        </w:rPr>
        <w:drawing>
          <wp:inline distT="0" distB="0" distL="0" distR="0" wp14:anchorId="5C3D2CDC" wp14:editId="47BCBA61">
            <wp:extent cx="3006168" cy="22904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24" cy="229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4B19" w14:textId="65D51E83" w:rsidR="00540E42" w:rsidRDefault="00540E42" w:rsidP="00540E42">
      <w:pPr>
        <w:pStyle w:val="Heading1"/>
      </w:pPr>
      <w:r>
        <w:lastRenderedPageBreak/>
        <w:t>Step 2. STK Scenario</w:t>
      </w:r>
    </w:p>
    <w:p w14:paraId="5FC63F3F" w14:textId="7FD9B27A" w:rsidR="00540E42" w:rsidRPr="003A49FC" w:rsidRDefault="00540E42" w:rsidP="00540E42">
      <w:pPr>
        <w:pStyle w:val="ListParagraph"/>
        <w:numPr>
          <w:ilvl w:val="0"/>
          <w:numId w:val="1"/>
        </w:numPr>
      </w:pPr>
      <w:r w:rsidRPr="00540E42">
        <w:rPr>
          <w:rFonts w:ascii="Calibri" w:eastAsia="Times New Roman" w:hAnsi="Calibri" w:cs="Calibri"/>
          <w:lang w:eastAsia="en-AU"/>
        </w:rPr>
        <w:t>Open</w:t>
      </w:r>
      <w:r w:rsidR="00957BCD">
        <w:rPr>
          <w:rFonts w:ascii="Calibri" w:eastAsia="Times New Roman" w:hAnsi="Calibri" w:cs="Calibri"/>
          <w:lang w:eastAsia="en-AU"/>
        </w:rPr>
        <w:t xml:space="preserve"> STK</w:t>
      </w:r>
      <w:r w:rsidR="00957BCD">
        <w:rPr>
          <w:rFonts w:ascii="Calibri" w:eastAsia="Times New Roman" w:hAnsi="Calibri" w:cs="Calibri"/>
          <w:lang w:eastAsia="en-AU"/>
        </w:rPr>
        <w:br/>
        <w:t>- if your license requires you to be on a VPN, you should connect before opening</w:t>
      </w:r>
    </w:p>
    <w:p w14:paraId="5DA0E2F0" w14:textId="21D42FAA" w:rsidR="003A49FC" w:rsidRDefault="003A49FC" w:rsidP="00540E42">
      <w:pPr>
        <w:pStyle w:val="ListParagraph"/>
        <w:numPr>
          <w:ilvl w:val="0"/>
          <w:numId w:val="1"/>
        </w:numPr>
      </w:pPr>
      <w:r>
        <w:t xml:space="preserve">Click Open Scenario and open the </w:t>
      </w:r>
      <w:r w:rsidRPr="003A49FC">
        <w:rPr>
          <w:b/>
          <w:bCs/>
        </w:rPr>
        <w:t>DetectabilityTesting.sc</w:t>
      </w:r>
      <w:r>
        <w:t xml:space="preserve"> file</w:t>
      </w:r>
    </w:p>
    <w:p w14:paraId="6435500B" w14:textId="170CF059" w:rsidR="003A49FC" w:rsidRDefault="003A49FC" w:rsidP="00540E42">
      <w:pPr>
        <w:pStyle w:val="ListParagraph"/>
        <w:numPr>
          <w:ilvl w:val="0"/>
          <w:numId w:val="1"/>
        </w:numPr>
      </w:pPr>
      <w:r w:rsidRPr="0094033B">
        <w:rPr>
          <w:b/>
          <w:bCs/>
        </w:rPr>
        <w:t>Note</w:t>
      </w:r>
      <w:r>
        <w:t>: Before this, you should copy the entire DetectabilityTesting folder from the github repo into a new folder. This way if you save any changes to the scenario, you have the original copy you can use to replace it.</w:t>
      </w:r>
    </w:p>
    <w:p w14:paraId="666D3F93" w14:textId="3DBD5814" w:rsidR="0075665C" w:rsidRDefault="0075665C" w:rsidP="00540E42">
      <w:pPr>
        <w:pStyle w:val="ListParagraph"/>
        <w:numPr>
          <w:ilvl w:val="0"/>
          <w:numId w:val="1"/>
        </w:numPr>
      </w:pPr>
      <w:r>
        <w:t xml:space="preserve">The template scenario should have </w:t>
      </w:r>
      <w:r w:rsidR="00F0257B">
        <w:t>7</w:t>
      </w:r>
      <w:r>
        <w:t xml:space="preserve"> ground stations</w:t>
      </w:r>
      <w:r w:rsidR="00F0257B">
        <w:t xml:space="preserve"> – these are the stations used for the </w:t>
      </w:r>
      <w:r w:rsidR="00D01CE3">
        <w:t xml:space="preserve">Radar and Optical </w:t>
      </w:r>
      <w:r w:rsidR="00D01CE3" w:rsidRPr="007A4B3C">
        <w:rPr>
          <w:b/>
          <w:bCs/>
        </w:rPr>
        <w:t>D</w:t>
      </w:r>
      <w:r w:rsidR="00F0257B" w:rsidRPr="007A4B3C">
        <w:rPr>
          <w:b/>
          <w:bCs/>
        </w:rPr>
        <w:t xml:space="preserve">etectability </w:t>
      </w:r>
      <w:r w:rsidR="00D01CE3" w:rsidRPr="007A4B3C">
        <w:rPr>
          <w:b/>
          <w:bCs/>
        </w:rPr>
        <w:t>analysis</w:t>
      </w:r>
      <w:r w:rsidR="00F0257B">
        <w:t>. The 49 stations</w:t>
      </w:r>
      <w:r w:rsidR="001B7C44">
        <w:t xml:space="preserve"> used for the </w:t>
      </w:r>
      <w:r w:rsidR="001B7C44" w:rsidRPr="007A4B3C">
        <w:rPr>
          <w:b/>
          <w:bCs/>
        </w:rPr>
        <w:t>Trackability analysis</w:t>
      </w:r>
      <w:r w:rsidR="00F0257B">
        <w:t xml:space="preserve"> are added programmatically by the script.</w:t>
      </w:r>
    </w:p>
    <w:p w14:paraId="5E63FA5D" w14:textId="14BA5C41" w:rsidR="00F0257B" w:rsidRDefault="00F0257B" w:rsidP="00F0257B">
      <w:r>
        <w:rPr>
          <w:noProof/>
        </w:rPr>
        <w:drawing>
          <wp:inline distT="0" distB="0" distL="0" distR="0" wp14:anchorId="25C449E6" wp14:editId="4ABADB17">
            <wp:extent cx="5035550" cy="283598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50" cy="28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9C07" w14:textId="37ED1A2F" w:rsidR="003C737E" w:rsidRDefault="003C737E" w:rsidP="00A25999">
      <w:pPr>
        <w:pStyle w:val="Heading2"/>
      </w:pPr>
      <w:r>
        <w:t>Run the DT.py Script</w:t>
      </w:r>
    </w:p>
    <w:p w14:paraId="1E125FD5" w14:textId="05F21330" w:rsidR="00A25999" w:rsidRDefault="001A0653" w:rsidP="00A25999">
      <w:pPr>
        <w:pStyle w:val="ListParagraph"/>
        <w:numPr>
          <w:ilvl w:val="0"/>
          <w:numId w:val="1"/>
        </w:numPr>
      </w:pPr>
      <w:r>
        <w:t>Run the DT.py script. This can be done either</w:t>
      </w:r>
      <w:r>
        <w:br/>
        <w:t>a) Through an IDE like Spyder; or</w:t>
      </w:r>
      <w:r>
        <w:br/>
        <w:t>b) Run through the terminal</w:t>
      </w:r>
      <w:r w:rsidR="00513448">
        <w:br/>
        <w:t xml:space="preserve">     &gt;&gt; cd ..\path\to\DT.py</w:t>
      </w:r>
      <w:r>
        <w:br/>
        <w:t xml:space="preserve">     &gt;&gt; python DT.py</w:t>
      </w:r>
    </w:p>
    <w:p w14:paraId="32D6CAF1" w14:textId="4048A502" w:rsidR="00043618" w:rsidRDefault="00043618" w:rsidP="00A25999">
      <w:pPr>
        <w:pStyle w:val="ListParagraph"/>
        <w:numPr>
          <w:ilvl w:val="0"/>
          <w:numId w:val="1"/>
        </w:numPr>
      </w:pPr>
      <w:r>
        <w:t>The user will be prompted to select either an existing catalogued satellite, or enter the orbital elements of a new satellite</w:t>
      </w:r>
      <w:r>
        <w:br/>
        <w:t>- the first option does not currently work, as it requires access to ASTRIAGraph</w:t>
      </w:r>
      <w:r w:rsidR="002E1BE6">
        <w:br/>
        <w:t>- select option 2 and enter the requested orbital elements</w:t>
      </w:r>
      <w:r w:rsidR="00AE2780">
        <w:t>, and physical properties including the dimensions</w:t>
      </w:r>
      <w:r w:rsidR="000A760A">
        <w:t>,</w:t>
      </w:r>
      <w:r w:rsidR="00E13D6A">
        <w:t xml:space="preserve"> radar cross section (in m^2)</w:t>
      </w:r>
      <w:r w:rsidR="00770BBB">
        <w:t xml:space="preserve">, and reflectance (default </w:t>
      </w:r>
      <w:r w:rsidR="00BC6399">
        <w:t xml:space="preserve">is </w:t>
      </w:r>
      <w:r w:rsidR="00770BBB">
        <w:t>17.5%)</w:t>
      </w:r>
      <w:r w:rsidR="00F51409">
        <w:t>.</w:t>
      </w:r>
    </w:p>
    <w:p w14:paraId="383F404E" w14:textId="207F7372" w:rsidR="00DF110C" w:rsidRDefault="00DF110C" w:rsidP="00A25999">
      <w:pPr>
        <w:pStyle w:val="ListParagraph"/>
        <w:numPr>
          <w:ilvl w:val="0"/>
          <w:numId w:val="1"/>
        </w:numPr>
      </w:pPr>
      <w:r>
        <w:t>Orbital Elements</w:t>
      </w:r>
      <w:r w:rsidR="00D6297A">
        <w:br/>
        <w:t xml:space="preserve">- Semi-major axis (km), </w:t>
      </w:r>
      <w:r w:rsidR="00415CEF">
        <w:t xml:space="preserve">Inclination (deg), </w:t>
      </w:r>
      <w:r w:rsidR="00D6297A">
        <w:t xml:space="preserve">Eccentricity, </w:t>
      </w:r>
      <w:r w:rsidR="00991EB1">
        <w:t>Right Ascension of Ascending Node (deg)</w:t>
      </w:r>
      <w:r w:rsidR="0037595E">
        <w:t>, Argument of Periapsis (deg)</w:t>
      </w:r>
    </w:p>
    <w:p w14:paraId="657C8275" w14:textId="17BDE0D0" w:rsidR="00E57E59" w:rsidRDefault="0037595E" w:rsidP="00A05750">
      <w:pPr>
        <w:pStyle w:val="ListParagraph"/>
        <w:numPr>
          <w:ilvl w:val="0"/>
          <w:numId w:val="1"/>
        </w:numPr>
      </w:pPr>
      <w:r>
        <w:t>Physical Parameters</w:t>
      </w:r>
      <w:r w:rsidR="0053410E">
        <w:br/>
        <w:t xml:space="preserve">- The </w:t>
      </w:r>
      <w:r w:rsidR="006A1028">
        <w:t xml:space="preserve">height, width, and depth of the satellite </w:t>
      </w:r>
      <w:r w:rsidR="00BB45B8">
        <w:t xml:space="preserve">for a box model </w:t>
      </w:r>
      <w:r w:rsidR="00A96D1C">
        <w:t>for use in the STK EOIR module</w:t>
      </w:r>
      <w:r w:rsidR="00833DE3">
        <w:br/>
        <w:t>- Satellite height</w:t>
      </w:r>
      <w:r w:rsidR="00FA554B">
        <w:t xml:space="preserve"> is</w:t>
      </w:r>
      <w:r w:rsidR="00833DE3">
        <w:t xml:space="preserve"> along Nadir direction</w:t>
      </w:r>
      <w:r w:rsidR="00FA554B">
        <w:t>, other dimensions are perpendicular to Nadi</w:t>
      </w:r>
      <w:r w:rsidR="00B94ACE">
        <w:t>r</w:t>
      </w:r>
      <w:r w:rsidR="008A59BA">
        <w:br/>
      </w:r>
      <w:r w:rsidR="002352C6">
        <w:t>- Satellite reflectance also used in EOIR module (if unknown, use default 17.5%)</w:t>
      </w:r>
      <w:r w:rsidR="00635A8C">
        <w:br/>
        <w:t>- RCS is the radar cross section in m</w:t>
      </w:r>
      <w:r w:rsidR="00635A8C">
        <w:rPr>
          <w:vertAlign w:val="superscript"/>
        </w:rPr>
        <w:t>2</w:t>
      </w:r>
      <w:r w:rsidR="00635A8C">
        <w:t xml:space="preserve"> determined from the first step</w:t>
      </w:r>
    </w:p>
    <w:p w14:paraId="5E22505E" w14:textId="247F920D" w:rsidR="00DF110C" w:rsidRDefault="00DF110C" w:rsidP="00E57E59">
      <w:pPr>
        <w:jc w:val="center"/>
      </w:pPr>
      <w:r>
        <w:rPr>
          <w:noProof/>
        </w:rPr>
        <w:lastRenderedPageBreak/>
        <w:drawing>
          <wp:inline distT="0" distB="0" distL="0" distR="0" wp14:anchorId="3B2D528F" wp14:editId="0DFFE1B0">
            <wp:extent cx="4819650" cy="3654812"/>
            <wp:effectExtent l="0" t="0" r="0" b="3175"/>
            <wp:docPr id="1431411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65" cy="36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AA49" w14:textId="6BCB41F2" w:rsidR="00043618" w:rsidRDefault="00587785" w:rsidP="00043618">
      <w:pPr>
        <w:pStyle w:val="ListParagraph"/>
        <w:numPr>
          <w:ilvl w:val="0"/>
          <w:numId w:val="1"/>
        </w:numPr>
      </w:pPr>
      <w:r>
        <w:t>The script will</w:t>
      </w:r>
      <w:r w:rsidR="00BC3AA9">
        <w:t xml:space="preserve"> create a new satellite object in the scenario, and compute the access from the 7 radar ground stations. You should see these accessible ground traces be highlighted in STK.</w:t>
      </w:r>
    </w:p>
    <w:p w14:paraId="6FADD3DA" w14:textId="14D90D08" w:rsidR="00BC3AA9" w:rsidRDefault="00BC3AA9" w:rsidP="00043618">
      <w:pPr>
        <w:pStyle w:val="ListParagraph"/>
        <w:numPr>
          <w:ilvl w:val="0"/>
          <w:numId w:val="1"/>
        </w:numPr>
      </w:pPr>
      <w:r>
        <w:t xml:space="preserve">The script will also print out the results of the radar trackability </w:t>
      </w:r>
    </w:p>
    <w:p w14:paraId="2E7A1DE5" w14:textId="7688A278" w:rsidR="00043618" w:rsidRDefault="00043618" w:rsidP="00043618">
      <w:r>
        <w:rPr>
          <w:noProof/>
        </w:rPr>
        <w:drawing>
          <wp:inline distT="0" distB="0" distL="0" distR="0" wp14:anchorId="3F80E578" wp14:editId="1C1BEE10">
            <wp:extent cx="5731510" cy="3223895"/>
            <wp:effectExtent l="0" t="0" r="254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CBC5" w14:textId="738D35EE" w:rsidR="00043618" w:rsidRDefault="00C23C83" w:rsidP="00043618">
      <w:pPr>
        <w:pStyle w:val="ListParagraph"/>
        <w:numPr>
          <w:ilvl w:val="0"/>
          <w:numId w:val="1"/>
        </w:numPr>
      </w:pPr>
      <w:r>
        <w:t>Next, the script will one-by-one add the 49 ground stations used for the Trackability analysis</w:t>
      </w:r>
    </w:p>
    <w:p w14:paraId="0B5AF2C9" w14:textId="71CE24A5" w:rsidR="00D5606C" w:rsidRDefault="00D5606C" w:rsidP="00043618">
      <w:pPr>
        <w:pStyle w:val="ListParagraph"/>
        <w:numPr>
          <w:ilvl w:val="0"/>
          <w:numId w:val="1"/>
        </w:numPr>
      </w:pPr>
      <w:r>
        <w:t>It will then remove them one-by-one. This whole process may take a few minutes.</w:t>
      </w:r>
    </w:p>
    <w:p w14:paraId="6C70E6DB" w14:textId="68F211F2" w:rsidR="00043618" w:rsidRDefault="00043618" w:rsidP="00043618">
      <w:r>
        <w:rPr>
          <w:noProof/>
        </w:rPr>
        <w:lastRenderedPageBreak/>
        <w:drawing>
          <wp:inline distT="0" distB="0" distL="0" distR="0" wp14:anchorId="74CC436E" wp14:editId="4DF332D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D12" w14:textId="7A1A4067" w:rsidR="00D5606C" w:rsidRDefault="00B14FDD" w:rsidP="00D5606C">
      <w:pPr>
        <w:pStyle w:val="ListParagraph"/>
        <w:numPr>
          <w:ilvl w:val="0"/>
          <w:numId w:val="1"/>
        </w:numPr>
      </w:pPr>
      <w:r>
        <w:t>At the end of the analysis, the 7 Detectability stations will remain in the scenario</w:t>
      </w:r>
    </w:p>
    <w:p w14:paraId="5C25BB28" w14:textId="4FB26B1F" w:rsidR="00B14FDD" w:rsidRDefault="00B14FDD" w:rsidP="00D5606C">
      <w:pPr>
        <w:pStyle w:val="ListParagraph"/>
        <w:numPr>
          <w:ilvl w:val="0"/>
          <w:numId w:val="1"/>
        </w:numPr>
      </w:pPr>
      <w:r>
        <w:t>The outputs for the Radar Detectability, Radar Trackability, and Optical Trackability will be printed to the terminal</w:t>
      </w:r>
    </w:p>
    <w:p w14:paraId="0AC45CC1" w14:textId="48CC15C1" w:rsidR="006C590F" w:rsidRDefault="006C590F" w:rsidP="00D5606C">
      <w:pPr>
        <w:pStyle w:val="ListParagraph"/>
        <w:numPr>
          <w:ilvl w:val="0"/>
          <w:numId w:val="1"/>
        </w:numPr>
      </w:pPr>
      <w:r>
        <w:t>The Radar Detectability has only a single score in the last column</w:t>
      </w:r>
    </w:p>
    <w:p w14:paraId="586B6C92" w14:textId="095081E7" w:rsidR="006C590F" w:rsidRDefault="006C590F" w:rsidP="00D5606C">
      <w:pPr>
        <w:pStyle w:val="ListParagraph"/>
        <w:numPr>
          <w:ilvl w:val="0"/>
          <w:numId w:val="1"/>
        </w:numPr>
      </w:pPr>
      <w:r>
        <w:t>The Radar and Optical Trackability analysis has three metrics. The average of these three scores is printed below each dataframe</w:t>
      </w:r>
      <w:r w:rsidR="00B04B7F">
        <w:t>.</w:t>
      </w:r>
    </w:p>
    <w:p w14:paraId="0912AC2F" w14:textId="5174FA1F" w:rsidR="003D4095" w:rsidRDefault="003D4095" w:rsidP="00D5606C">
      <w:pPr>
        <w:pStyle w:val="ListParagraph"/>
        <w:numPr>
          <w:ilvl w:val="0"/>
          <w:numId w:val="1"/>
        </w:numPr>
      </w:pPr>
      <w:r>
        <w:t xml:space="preserve">The </w:t>
      </w:r>
      <w:r w:rsidR="00407347">
        <w:t xml:space="preserve">Optical Detectability </w:t>
      </w:r>
      <w:r w:rsidR="00A8015C">
        <w:t xml:space="preserve">analysis takes some time. It uses the STK API interface to generate an EOIR report </w:t>
      </w:r>
      <w:r w:rsidR="00764B4C">
        <w:t>between the satellite and the ground</w:t>
      </w:r>
      <w:r w:rsidR="00A17581">
        <w:t xml:space="preserve"> </w:t>
      </w:r>
      <w:r w:rsidR="00764B4C">
        <w:t>station that has the longest visible access period.</w:t>
      </w:r>
      <w:r w:rsidR="004E0F10">
        <w:t xml:space="preserve"> </w:t>
      </w:r>
      <w:r w:rsidR="00684D96">
        <w:t>The results</w:t>
      </w:r>
      <w:r w:rsidR="00D43E46">
        <w:t xml:space="preserve"> generate a plot of the visual magnitude over time, and</w:t>
      </w:r>
      <w:r w:rsidR="00684D96">
        <w:t xml:space="preserve"> print out the average </w:t>
      </w:r>
      <w:r w:rsidR="00603087">
        <w:t>visual magnitude (such that V &lt; 15 mag)</w:t>
      </w:r>
      <w:r w:rsidR="00C039AB">
        <w:t>.</w:t>
      </w:r>
      <w:r w:rsidR="00B530C6">
        <w:t xml:space="preserve"> </w:t>
      </w:r>
    </w:p>
    <w:p w14:paraId="71D5C6AA" w14:textId="41083A7C" w:rsidR="00572CCE" w:rsidRDefault="00572CCE" w:rsidP="00D5606C">
      <w:pPr>
        <w:pStyle w:val="ListParagraph"/>
        <w:numPr>
          <w:ilvl w:val="0"/>
          <w:numId w:val="1"/>
        </w:numPr>
      </w:pPr>
      <w:r>
        <w:t>The details of these should be copied to a</w:t>
      </w:r>
      <w:r w:rsidR="00C35B9F">
        <w:t xml:space="preserve"> document for reference</w:t>
      </w:r>
      <w:r w:rsidR="003D4095">
        <w:t>.</w:t>
      </w:r>
    </w:p>
    <w:p w14:paraId="3E4EFC15" w14:textId="196ED44C" w:rsidR="00B14FDD" w:rsidRDefault="005F300B" w:rsidP="00B14FDD">
      <w:r>
        <w:rPr>
          <w:noProof/>
        </w:rPr>
        <w:drawing>
          <wp:inline distT="0" distB="0" distL="0" distR="0" wp14:anchorId="5ED53DB0" wp14:editId="3DB30FB8">
            <wp:extent cx="5080000" cy="2387600"/>
            <wp:effectExtent l="0" t="0" r="6350" b="0"/>
            <wp:docPr id="840341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80E4" w14:textId="47851137" w:rsidR="005F300B" w:rsidRDefault="005F300B" w:rsidP="00B14FDD">
      <w:r>
        <w:rPr>
          <w:noProof/>
        </w:rPr>
        <w:lastRenderedPageBreak/>
        <w:drawing>
          <wp:inline distT="0" distB="0" distL="0" distR="0" wp14:anchorId="5987EDA4" wp14:editId="0FC9B081">
            <wp:extent cx="5073650" cy="2368550"/>
            <wp:effectExtent l="0" t="0" r="0" b="0"/>
            <wp:docPr id="637925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DE7C" w14:textId="2475DCE3" w:rsidR="001B4DDB" w:rsidRDefault="00B4530A" w:rsidP="00B14FDD">
      <w:r>
        <w:rPr>
          <w:noProof/>
        </w:rPr>
        <w:drawing>
          <wp:inline distT="0" distB="0" distL="0" distR="0" wp14:anchorId="00595021" wp14:editId="79F41927">
            <wp:extent cx="5473700" cy="2800350"/>
            <wp:effectExtent l="0" t="0" r="0" b="0"/>
            <wp:docPr id="1679522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4BC7"/>
    <w:multiLevelType w:val="multilevel"/>
    <w:tmpl w:val="A25E84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 w16cid:durableId="367951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BB"/>
    <w:rsid w:val="00041440"/>
    <w:rsid w:val="00043618"/>
    <w:rsid w:val="0006794E"/>
    <w:rsid w:val="00081992"/>
    <w:rsid w:val="00085A65"/>
    <w:rsid w:val="000A1BC9"/>
    <w:rsid w:val="000A760A"/>
    <w:rsid w:val="000E700F"/>
    <w:rsid w:val="000F22E6"/>
    <w:rsid w:val="00125257"/>
    <w:rsid w:val="001279F8"/>
    <w:rsid w:val="00137CB4"/>
    <w:rsid w:val="00137EA7"/>
    <w:rsid w:val="001518B6"/>
    <w:rsid w:val="00160C93"/>
    <w:rsid w:val="001A0653"/>
    <w:rsid w:val="001B4DDB"/>
    <w:rsid w:val="001B7C44"/>
    <w:rsid w:val="001E5102"/>
    <w:rsid w:val="001E765F"/>
    <w:rsid w:val="00204AC8"/>
    <w:rsid w:val="00210509"/>
    <w:rsid w:val="00227531"/>
    <w:rsid w:val="002352C6"/>
    <w:rsid w:val="00267E31"/>
    <w:rsid w:val="002770ED"/>
    <w:rsid w:val="00283187"/>
    <w:rsid w:val="002958B7"/>
    <w:rsid w:val="002A1B40"/>
    <w:rsid w:val="002B20E8"/>
    <w:rsid w:val="002C00FC"/>
    <w:rsid w:val="002E1BE6"/>
    <w:rsid w:val="00313428"/>
    <w:rsid w:val="00326775"/>
    <w:rsid w:val="003365A3"/>
    <w:rsid w:val="00352B21"/>
    <w:rsid w:val="00353B35"/>
    <w:rsid w:val="0037595E"/>
    <w:rsid w:val="003A49FC"/>
    <w:rsid w:val="003C1EE9"/>
    <w:rsid w:val="003C737E"/>
    <w:rsid w:val="003D4095"/>
    <w:rsid w:val="003E117D"/>
    <w:rsid w:val="003F00B3"/>
    <w:rsid w:val="003F1F88"/>
    <w:rsid w:val="00407347"/>
    <w:rsid w:val="00407750"/>
    <w:rsid w:val="00415CEF"/>
    <w:rsid w:val="00437F78"/>
    <w:rsid w:val="00450922"/>
    <w:rsid w:val="004658DE"/>
    <w:rsid w:val="004708E0"/>
    <w:rsid w:val="00487A57"/>
    <w:rsid w:val="004D074A"/>
    <w:rsid w:val="004E0F10"/>
    <w:rsid w:val="004E1686"/>
    <w:rsid w:val="00513448"/>
    <w:rsid w:val="0052396C"/>
    <w:rsid w:val="0053410E"/>
    <w:rsid w:val="00540E42"/>
    <w:rsid w:val="0054146D"/>
    <w:rsid w:val="00572CCE"/>
    <w:rsid w:val="00575A77"/>
    <w:rsid w:val="00587785"/>
    <w:rsid w:val="00595F26"/>
    <w:rsid w:val="005A434A"/>
    <w:rsid w:val="005A5E13"/>
    <w:rsid w:val="005C0758"/>
    <w:rsid w:val="005C5104"/>
    <w:rsid w:val="005C6748"/>
    <w:rsid w:val="005D5C09"/>
    <w:rsid w:val="005D7D6D"/>
    <w:rsid w:val="005E4723"/>
    <w:rsid w:val="005F300B"/>
    <w:rsid w:val="006007A2"/>
    <w:rsid w:val="00603087"/>
    <w:rsid w:val="006040A3"/>
    <w:rsid w:val="0062798D"/>
    <w:rsid w:val="006319F8"/>
    <w:rsid w:val="00635A8C"/>
    <w:rsid w:val="00652228"/>
    <w:rsid w:val="00684D96"/>
    <w:rsid w:val="00685C96"/>
    <w:rsid w:val="00690FA3"/>
    <w:rsid w:val="00694D2D"/>
    <w:rsid w:val="006974DE"/>
    <w:rsid w:val="006A1028"/>
    <w:rsid w:val="006A3502"/>
    <w:rsid w:val="006A4574"/>
    <w:rsid w:val="006C590F"/>
    <w:rsid w:val="006D35A4"/>
    <w:rsid w:val="006E27BA"/>
    <w:rsid w:val="0073125A"/>
    <w:rsid w:val="007337D6"/>
    <w:rsid w:val="00742714"/>
    <w:rsid w:val="00742ABF"/>
    <w:rsid w:val="0075665C"/>
    <w:rsid w:val="00764B4C"/>
    <w:rsid w:val="00770BBB"/>
    <w:rsid w:val="007953C5"/>
    <w:rsid w:val="007A12B6"/>
    <w:rsid w:val="007A4B3C"/>
    <w:rsid w:val="007C223E"/>
    <w:rsid w:val="007D1F67"/>
    <w:rsid w:val="007D782D"/>
    <w:rsid w:val="007F2EC9"/>
    <w:rsid w:val="007F5B48"/>
    <w:rsid w:val="00824568"/>
    <w:rsid w:val="008333BB"/>
    <w:rsid w:val="00833DE3"/>
    <w:rsid w:val="00836416"/>
    <w:rsid w:val="008423E3"/>
    <w:rsid w:val="00863E22"/>
    <w:rsid w:val="0087341E"/>
    <w:rsid w:val="008A2EDE"/>
    <w:rsid w:val="008A59BA"/>
    <w:rsid w:val="008B5E87"/>
    <w:rsid w:val="008C12B7"/>
    <w:rsid w:val="008E427F"/>
    <w:rsid w:val="008F51AE"/>
    <w:rsid w:val="008F5292"/>
    <w:rsid w:val="009027D0"/>
    <w:rsid w:val="00903FFD"/>
    <w:rsid w:val="00925698"/>
    <w:rsid w:val="0094033B"/>
    <w:rsid w:val="00957BCD"/>
    <w:rsid w:val="009721A0"/>
    <w:rsid w:val="00974519"/>
    <w:rsid w:val="00991EB1"/>
    <w:rsid w:val="00996A70"/>
    <w:rsid w:val="009A2200"/>
    <w:rsid w:val="009A2603"/>
    <w:rsid w:val="009B5912"/>
    <w:rsid w:val="009C1E53"/>
    <w:rsid w:val="009C70D2"/>
    <w:rsid w:val="009D2A5A"/>
    <w:rsid w:val="00A05750"/>
    <w:rsid w:val="00A17581"/>
    <w:rsid w:val="00A25932"/>
    <w:rsid w:val="00A25999"/>
    <w:rsid w:val="00A51855"/>
    <w:rsid w:val="00A55C43"/>
    <w:rsid w:val="00A76CB9"/>
    <w:rsid w:val="00A8015C"/>
    <w:rsid w:val="00A92224"/>
    <w:rsid w:val="00A96D1C"/>
    <w:rsid w:val="00AA478A"/>
    <w:rsid w:val="00AB4249"/>
    <w:rsid w:val="00AC5385"/>
    <w:rsid w:val="00AD0B21"/>
    <w:rsid w:val="00AE2780"/>
    <w:rsid w:val="00AF74ED"/>
    <w:rsid w:val="00B00E82"/>
    <w:rsid w:val="00B04B7F"/>
    <w:rsid w:val="00B14FDD"/>
    <w:rsid w:val="00B4530A"/>
    <w:rsid w:val="00B530C6"/>
    <w:rsid w:val="00B94ACE"/>
    <w:rsid w:val="00BB04B4"/>
    <w:rsid w:val="00BB1E29"/>
    <w:rsid w:val="00BB45B8"/>
    <w:rsid w:val="00BC3AA9"/>
    <w:rsid w:val="00BC6399"/>
    <w:rsid w:val="00BC64D6"/>
    <w:rsid w:val="00BD0449"/>
    <w:rsid w:val="00BF76C5"/>
    <w:rsid w:val="00C039AB"/>
    <w:rsid w:val="00C175E0"/>
    <w:rsid w:val="00C17876"/>
    <w:rsid w:val="00C23C83"/>
    <w:rsid w:val="00C35B9F"/>
    <w:rsid w:val="00C6557A"/>
    <w:rsid w:val="00C9149D"/>
    <w:rsid w:val="00CA40B9"/>
    <w:rsid w:val="00CA4610"/>
    <w:rsid w:val="00CE3C41"/>
    <w:rsid w:val="00D01CE3"/>
    <w:rsid w:val="00D07A9C"/>
    <w:rsid w:val="00D21DA6"/>
    <w:rsid w:val="00D2691A"/>
    <w:rsid w:val="00D34567"/>
    <w:rsid w:val="00D43E46"/>
    <w:rsid w:val="00D543DC"/>
    <w:rsid w:val="00D5606C"/>
    <w:rsid w:val="00D6297A"/>
    <w:rsid w:val="00D744B5"/>
    <w:rsid w:val="00D946D5"/>
    <w:rsid w:val="00D95E16"/>
    <w:rsid w:val="00DD0AAC"/>
    <w:rsid w:val="00DD7192"/>
    <w:rsid w:val="00DF110C"/>
    <w:rsid w:val="00E11F0D"/>
    <w:rsid w:val="00E13D6A"/>
    <w:rsid w:val="00E31A06"/>
    <w:rsid w:val="00E46564"/>
    <w:rsid w:val="00E57E59"/>
    <w:rsid w:val="00E60113"/>
    <w:rsid w:val="00E649E6"/>
    <w:rsid w:val="00EB5019"/>
    <w:rsid w:val="00EE5A2B"/>
    <w:rsid w:val="00F0257B"/>
    <w:rsid w:val="00F134BF"/>
    <w:rsid w:val="00F17E01"/>
    <w:rsid w:val="00F36D5A"/>
    <w:rsid w:val="00F51409"/>
    <w:rsid w:val="00F77215"/>
    <w:rsid w:val="00F9687A"/>
    <w:rsid w:val="00FA554B"/>
    <w:rsid w:val="00FB5E90"/>
    <w:rsid w:val="00FC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983F9"/>
  <w15:chartTrackingRefBased/>
  <w15:docId w15:val="{60212FBA-D074-493E-ADBE-6931FDA6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5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6D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36D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6D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87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9027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7D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025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tscm.com/rcs.pdf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au.mathworks.com/help/antenna/ref/rc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au.mathworks.com/help/antenna/index.html?s_tid=CRUX_lftnav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faculty.nps.edu/jenn/ec4630/rcsintroductionv2.pdf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99BAC-0B9B-444D-B604-19F2D0D22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Dorrington</dc:creator>
  <cp:keywords/>
  <dc:description/>
  <cp:lastModifiedBy>Scott Dorrington</cp:lastModifiedBy>
  <cp:revision>207</cp:revision>
  <dcterms:created xsi:type="dcterms:W3CDTF">2022-10-21T02:39:00Z</dcterms:created>
  <dcterms:modified xsi:type="dcterms:W3CDTF">2023-05-19T21:07:00Z</dcterms:modified>
</cp:coreProperties>
</file>