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C16" w:rsidRPr="00FE2CEC" w:rsidRDefault="009E0C16" w:rsidP="009E0C16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9E0C16" w:rsidRPr="00FE2CEC" w:rsidRDefault="00BC46B6" w:rsidP="009E0C16">
      <w:pPr>
        <w:jc w:val="both"/>
        <w:rPr>
          <w:rFonts w:asciiTheme="minorHAnsi" w:hAnsiTheme="minorHAnsi"/>
          <w:b/>
          <w:bCs/>
          <w:sz w:val="24"/>
          <w:szCs w:val="24"/>
        </w:rPr>
      </w:pPr>
      <w:r w:rsidRPr="00BC46B6">
        <w:rPr>
          <w:rFonts w:asciiTheme="minorHAnsi" w:hAnsiTheme="minorHAnsi"/>
          <w:b/>
          <w:bCs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7.55pt;margin-top:.5pt;width:531.75pt;height:31.65pt;z-index:251660288" fillcolor="white [3201]" strokecolor="#92cddc [1944]" strokeweight="1pt">
            <v:fill color2="#b6dde8 [1304]" rotate="t" focusposition="1" focussize="" focus="100%" type="gradient"/>
            <v:shadow on="t" type="perspective" color="#205867 [1608]" opacity=".5" offset="1pt" offset2="-3pt"/>
            <v:textbox>
              <w:txbxContent>
                <w:p w:rsidR="009E0C16" w:rsidRPr="00BF05E8" w:rsidRDefault="009E0C16" w:rsidP="009E0C16">
                  <w:pPr>
                    <w:jc w:val="center"/>
                    <w:rPr>
                      <w:rFonts w:ascii="Garamond" w:hAnsi="Garamond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Garamond" w:hAnsi="Garamond"/>
                      <w:b/>
                      <w:bCs/>
                      <w:sz w:val="40"/>
                      <w:szCs w:val="40"/>
                    </w:rPr>
                    <w:t>Hoja Metodológica</w:t>
                  </w:r>
                  <w:r w:rsidRPr="00BF05E8">
                    <w:rPr>
                      <w:rFonts w:ascii="Garamond" w:hAnsi="Garamond"/>
                      <w:b/>
                      <w:bCs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bCs/>
                      <w:sz w:val="40"/>
                      <w:szCs w:val="40"/>
                    </w:rPr>
                    <w:t>del Indicador</w:t>
                  </w:r>
                </w:p>
              </w:txbxContent>
            </v:textbox>
          </v:shape>
        </w:pict>
      </w:r>
    </w:p>
    <w:p w:rsidR="009E0C16" w:rsidRPr="00FE2CEC" w:rsidRDefault="009E0C16" w:rsidP="009E0C16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9E0C16" w:rsidRPr="00FE2CEC" w:rsidRDefault="009E0C16" w:rsidP="009E0C16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tbl>
      <w:tblPr>
        <w:tblStyle w:val="Cuadrculaclara-nfasis5"/>
        <w:tblW w:w="10598" w:type="dxa"/>
        <w:jc w:val="center"/>
        <w:tblLayout w:type="fixed"/>
        <w:tblLook w:val="04A0"/>
      </w:tblPr>
      <w:tblGrid>
        <w:gridCol w:w="4219"/>
        <w:gridCol w:w="6379"/>
      </w:tblGrid>
      <w:tr w:rsidR="009E0C16" w:rsidRPr="00FE2CEC" w:rsidTr="00AB323F">
        <w:trPr>
          <w:cnfStyle w:val="10000000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Nombre del Indicador</w:t>
            </w:r>
          </w:p>
        </w:tc>
        <w:tc>
          <w:tcPr>
            <w:tcW w:w="6379" w:type="dxa"/>
          </w:tcPr>
          <w:p w:rsidR="009E0C16" w:rsidRPr="008E6AAF" w:rsidRDefault="008E6AAF" w:rsidP="008E6AAF">
            <w:pPr>
              <w:jc w:val="both"/>
              <w:cnfStyle w:val="100000000000"/>
              <w:rPr>
                <w:rFonts w:asciiTheme="minorHAnsi" w:hAnsiTheme="minorHAnsi" w:cstheme="minorHAnsi"/>
                <w:b w:val="0"/>
                <w:szCs w:val="22"/>
                <w:lang w:val="es-CL"/>
              </w:rPr>
            </w:pPr>
            <w:r w:rsidRPr="008E6AAF">
              <w:rPr>
                <w:rFonts w:asciiTheme="minorHAnsi" w:hAnsiTheme="minorHAnsi" w:cstheme="minorHAnsi"/>
                <w:b w:val="0"/>
                <w:szCs w:val="22"/>
                <w:lang w:val="es-CL"/>
              </w:rPr>
              <w:t>Número de v</w:t>
            </w:r>
            <w:r w:rsidR="00AB323F" w:rsidRPr="008E6AAF">
              <w:rPr>
                <w:rFonts w:asciiTheme="minorHAnsi" w:hAnsiTheme="minorHAnsi" w:cstheme="minorHAnsi"/>
                <w:b w:val="0"/>
                <w:szCs w:val="22"/>
                <w:lang w:val="es-CL"/>
              </w:rPr>
              <w:t>ehículos m</w:t>
            </w:r>
            <w:r w:rsidR="00FE4A63" w:rsidRPr="008E6AAF">
              <w:rPr>
                <w:rFonts w:asciiTheme="minorHAnsi" w:hAnsiTheme="minorHAnsi" w:cstheme="minorHAnsi"/>
                <w:b w:val="0"/>
                <w:szCs w:val="22"/>
                <w:lang w:val="es-CL"/>
              </w:rPr>
              <w:t>atriculados</w:t>
            </w:r>
          </w:p>
        </w:tc>
      </w:tr>
      <w:tr w:rsidR="009E0C16" w:rsidRPr="00FE2CEC" w:rsidTr="00AB323F">
        <w:trPr>
          <w:cnfStyle w:val="00000010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Operación Estadística</w:t>
            </w:r>
          </w:p>
        </w:tc>
        <w:tc>
          <w:tcPr>
            <w:tcW w:w="6379" w:type="dxa"/>
          </w:tcPr>
          <w:p w:rsidR="009E0C16" w:rsidRPr="008E6AAF" w:rsidRDefault="008E6AAF" w:rsidP="001847F0">
            <w:pPr>
              <w:jc w:val="both"/>
              <w:cnfStyle w:val="000000100000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 w:rsidRPr="008E6AAF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Registro</w:t>
            </w:r>
            <w:r w:rsidR="00FE4A63" w:rsidRPr="008E6AAF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 Administrativo</w:t>
            </w:r>
            <w:bookmarkStart w:id="0" w:name="_GoBack"/>
            <w:bookmarkEnd w:id="0"/>
          </w:p>
        </w:tc>
      </w:tr>
      <w:tr w:rsidR="009E0C16" w:rsidRPr="00FE2CEC" w:rsidTr="00AB323F">
        <w:trPr>
          <w:cnfStyle w:val="00000001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Definición del Indicador</w:t>
            </w:r>
          </w:p>
        </w:tc>
        <w:tc>
          <w:tcPr>
            <w:tcW w:w="6379" w:type="dxa"/>
          </w:tcPr>
          <w:p w:rsidR="009E0C16" w:rsidRPr="008E6AAF" w:rsidRDefault="008F32D5" w:rsidP="008E6AAF">
            <w:pPr>
              <w:autoSpaceDE w:val="0"/>
              <w:autoSpaceDN w:val="0"/>
              <w:adjustRightInd w:val="0"/>
              <w:cnfStyle w:val="000000010000"/>
              <w:rPr>
                <w:rFonts w:asciiTheme="minorHAnsi" w:eastAsiaTheme="minorHAnsi" w:hAnsiTheme="minorHAnsi" w:cstheme="minorHAnsi"/>
                <w:szCs w:val="22"/>
                <w:lang w:val="es-EC"/>
              </w:rPr>
            </w:pPr>
            <w:r w:rsidRPr="008E6AAF">
              <w:rPr>
                <w:rFonts w:asciiTheme="minorHAnsi" w:eastAsiaTheme="minorHAnsi" w:hAnsiTheme="minorHAnsi" w:cstheme="minorHAnsi"/>
                <w:szCs w:val="22"/>
                <w:lang w:val="es-EC"/>
              </w:rPr>
              <w:t xml:space="preserve">Es el número de vehículos </w:t>
            </w:r>
            <w:r w:rsidR="001055A5">
              <w:rPr>
                <w:rFonts w:asciiTheme="minorHAnsi" w:eastAsiaTheme="minorHAnsi" w:hAnsiTheme="minorHAnsi" w:cstheme="minorHAnsi"/>
                <w:szCs w:val="22"/>
                <w:lang w:val="es-EC"/>
              </w:rPr>
              <w:t xml:space="preserve">motorizados </w:t>
            </w:r>
            <w:r w:rsidRPr="008E6AAF">
              <w:rPr>
                <w:rFonts w:asciiTheme="minorHAnsi" w:eastAsiaTheme="minorHAnsi" w:hAnsiTheme="minorHAnsi" w:cstheme="minorHAnsi"/>
                <w:szCs w:val="22"/>
                <w:lang w:val="es-EC"/>
              </w:rPr>
              <w:t xml:space="preserve">matriculados registrados por </w:t>
            </w:r>
            <w:r w:rsidR="008E6AAF">
              <w:rPr>
                <w:rFonts w:asciiTheme="minorHAnsi" w:eastAsiaTheme="minorHAnsi" w:hAnsiTheme="minorHAnsi" w:cstheme="minorHAnsi"/>
                <w:szCs w:val="22"/>
                <w:lang w:val="es-EC"/>
              </w:rPr>
              <w:t>la Comisión de Tránsito del Ecuador.</w:t>
            </w:r>
          </w:p>
        </w:tc>
      </w:tr>
      <w:tr w:rsidR="009E0C16" w:rsidRPr="00FE2CEC" w:rsidTr="00AB323F">
        <w:trPr>
          <w:cnfStyle w:val="00000010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Unidad de Medida</w:t>
            </w:r>
          </w:p>
        </w:tc>
        <w:tc>
          <w:tcPr>
            <w:tcW w:w="6379" w:type="dxa"/>
          </w:tcPr>
          <w:p w:rsidR="009E0C16" w:rsidRPr="008E6AAF" w:rsidRDefault="008E6AAF" w:rsidP="001847F0">
            <w:pPr>
              <w:jc w:val="both"/>
              <w:cnfStyle w:val="00000010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Número</w:t>
            </w:r>
          </w:p>
        </w:tc>
      </w:tr>
      <w:tr w:rsidR="009E0C16" w:rsidRPr="00FE2CEC" w:rsidTr="00AB323F">
        <w:trPr>
          <w:cnfStyle w:val="00000001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Fórmula de Cálculo del Indicador</w:t>
            </w:r>
          </w:p>
        </w:tc>
        <w:tc>
          <w:tcPr>
            <w:tcW w:w="6379" w:type="dxa"/>
          </w:tcPr>
          <w:p w:rsidR="009A15D3" w:rsidRPr="008E6AAF" w:rsidRDefault="008E6AAF" w:rsidP="008879C7">
            <w:pPr>
              <w:jc w:val="center"/>
              <w:cnfStyle w:val="000000010000"/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 xml:space="preserve">NVM= </w:t>
            </w:r>
            <w:r>
              <w:rPr>
                <w:rFonts w:ascii="Calibri" w:hAnsi="Calibri" w:cs="Calibri"/>
                <w:szCs w:val="22"/>
                <w:lang w:val="es-CL"/>
              </w:rPr>
              <w:t>∑</w:t>
            </w:r>
            <w:r>
              <w:rPr>
                <w:rFonts w:asciiTheme="minorHAnsi" w:hAnsiTheme="minorHAnsi" w:cstheme="minorHAnsi"/>
                <w:szCs w:val="22"/>
                <w:lang w:val="es-CL"/>
              </w:rPr>
              <w:t>NVM</w:t>
            </w:r>
          </w:p>
          <w:p w:rsidR="006563AA" w:rsidRDefault="006563AA" w:rsidP="00A66645">
            <w:pPr>
              <w:jc w:val="both"/>
              <w:cnfStyle w:val="000000010000"/>
              <w:rPr>
                <w:rFonts w:asciiTheme="minorHAnsi" w:hAnsiTheme="minorHAnsi" w:cstheme="minorHAnsi"/>
                <w:szCs w:val="22"/>
                <w:lang w:val="es-CL"/>
              </w:rPr>
            </w:pPr>
          </w:p>
          <w:p w:rsidR="008E6AAF" w:rsidRDefault="008E6AAF" w:rsidP="00A66645">
            <w:pPr>
              <w:jc w:val="both"/>
              <w:cnfStyle w:val="000000010000"/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Donde:</w:t>
            </w:r>
          </w:p>
          <w:p w:rsidR="008E6AAF" w:rsidRDefault="008E6AAF" w:rsidP="00A66645">
            <w:pPr>
              <w:jc w:val="both"/>
              <w:cnfStyle w:val="000000010000"/>
              <w:rPr>
                <w:rFonts w:asciiTheme="minorHAnsi" w:hAnsiTheme="minorHAnsi" w:cstheme="minorHAnsi"/>
                <w:szCs w:val="22"/>
                <w:lang w:val="es-CL"/>
              </w:rPr>
            </w:pPr>
          </w:p>
          <w:p w:rsidR="008E6AAF" w:rsidRDefault="008879C7" w:rsidP="008E6AAF">
            <w:pPr>
              <w:jc w:val="both"/>
              <w:cnfStyle w:val="000000010000"/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T</w:t>
            </w:r>
            <w:r w:rsidR="008E6AAF">
              <w:rPr>
                <w:rFonts w:asciiTheme="minorHAnsi" w:hAnsiTheme="minorHAnsi" w:cstheme="minorHAnsi"/>
                <w:szCs w:val="22"/>
                <w:lang w:val="es-CL"/>
              </w:rPr>
              <w:t>NVM</w:t>
            </w:r>
            <w:r>
              <w:rPr>
                <w:rFonts w:asciiTheme="minorHAnsi" w:hAnsiTheme="minorHAnsi" w:cstheme="minorHAnsi"/>
                <w:szCs w:val="22"/>
                <w:lang w:val="es-CL"/>
              </w:rPr>
              <w:t xml:space="preserve"> </w:t>
            </w:r>
            <w:r w:rsidR="008E6AAF">
              <w:rPr>
                <w:rFonts w:asciiTheme="minorHAnsi" w:hAnsiTheme="minorHAnsi" w:cstheme="minorHAnsi"/>
                <w:szCs w:val="22"/>
                <w:lang w:val="es-CL"/>
              </w:rPr>
              <w:t xml:space="preserve">=  </w:t>
            </w:r>
            <w:r>
              <w:rPr>
                <w:rFonts w:asciiTheme="minorHAnsi" w:hAnsiTheme="minorHAnsi" w:cstheme="minorHAnsi"/>
                <w:szCs w:val="22"/>
                <w:lang w:val="es-CL"/>
              </w:rPr>
              <w:t>Total</w:t>
            </w:r>
            <w:r w:rsidR="008E6AAF">
              <w:rPr>
                <w:rFonts w:asciiTheme="minorHAnsi" w:hAnsiTheme="minorHAnsi" w:cstheme="minorHAnsi"/>
                <w:szCs w:val="22"/>
                <w:lang w:val="es-CL"/>
              </w:rPr>
              <w:t xml:space="preserve"> de vehículos matriculados</w:t>
            </w:r>
            <w:r w:rsidR="003A1F93">
              <w:rPr>
                <w:rFonts w:asciiTheme="minorHAnsi" w:hAnsiTheme="minorHAnsi" w:cstheme="minorHAnsi"/>
                <w:szCs w:val="22"/>
                <w:lang w:val="es-CL"/>
              </w:rPr>
              <w:t>.</w:t>
            </w:r>
          </w:p>
          <w:p w:rsidR="008E6AAF" w:rsidRPr="008E6AAF" w:rsidRDefault="008E6AAF" w:rsidP="008E6AAF">
            <w:pPr>
              <w:jc w:val="both"/>
              <w:cnfStyle w:val="000000010000"/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 xml:space="preserve">NVM= </w:t>
            </w:r>
            <w:r w:rsidR="008879C7">
              <w:rPr>
                <w:rFonts w:asciiTheme="minorHAnsi" w:hAnsiTheme="minorHAnsi" w:cstheme="minorHAnsi"/>
                <w:szCs w:val="22"/>
                <w:lang w:val="es-CL"/>
              </w:rPr>
              <w:t xml:space="preserve"> Número </w:t>
            </w:r>
            <w:r>
              <w:rPr>
                <w:rFonts w:asciiTheme="minorHAnsi" w:hAnsiTheme="minorHAnsi" w:cstheme="minorHAnsi"/>
                <w:szCs w:val="22"/>
                <w:lang w:val="es-CL"/>
              </w:rPr>
              <w:t>de vehículos matriculados</w:t>
            </w:r>
            <w:r w:rsidR="003A1F93">
              <w:rPr>
                <w:rFonts w:asciiTheme="minorHAnsi" w:hAnsiTheme="minorHAnsi" w:cstheme="minorHAnsi"/>
                <w:szCs w:val="22"/>
                <w:lang w:val="es-CL"/>
              </w:rPr>
              <w:t>.</w:t>
            </w:r>
          </w:p>
          <w:p w:rsidR="008E6AAF" w:rsidRPr="008E6AAF" w:rsidRDefault="008E6AAF" w:rsidP="00A66645">
            <w:pPr>
              <w:jc w:val="both"/>
              <w:cnfStyle w:val="000000010000"/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9E0C16" w:rsidRPr="00FE2CEC" w:rsidTr="00AB323F">
        <w:trPr>
          <w:cnfStyle w:val="00000010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8879C7">
              <w:rPr>
                <w:rFonts w:ascii="Calibri" w:hAnsi="Calibri"/>
                <w:sz w:val="24"/>
                <w:szCs w:val="24"/>
              </w:rPr>
              <w:t>Definición de las variables que componen el indicador</w:t>
            </w:r>
          </w:p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6379" w:type="dxa"/>
          </w:tcPr>
          <w:p w:rsidR="002009AF" w:rsidRPr="008E6AAF" w:rsidRDefault="003A1F93" w:rsidP="002009AF">
            <w:pPr>
              <w:jc w:val="both"/>
              <w:cnfStyle w:val="00000010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VEHICULOS MATRICULADOS: </w:t>
            </w:r>
            <w:r w:rsidR="00ED1518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Es el número total de vehículos motorizados matriculados en el país según los registros de las diferentes delegaciones de la Comisión de Tránsito del Ecuador.</w:t>
            </w:r>
          </w:p>
        </w:tc>
      </w:tr>
      <w:tr w:rsidR="009E0C16" w:rsidRPr="00FE2CEC" w:rsidTr="00AB323F">
        <w:trPr>
          <w:cnfStyle w:val="00000001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8879C7">
              <w:rPr>
                <w:rFonts w:ascii="Calibri" w:hAnsi="Calibri"/>
                <w:color w:val="auto"/>
                <w:sz w:val="24"/>
                <w:szCs w:val="24"/>
              </w:rPr>
              <w:t>Interpretación del Indicador</w:t>
            </w:r>
          </w:p>
        </w:tc>
        <w:tc>
          <w:tcPr>
            <w:tcW w:w="6379" w:type="dxa"/>
          </w:tcPr>
          <w:p w:rsidR="009E0C16" w:rsidRPr="008E6AAF" w:rsidRDefault="008E6AAF" w:rsidP="004E6E01">
            <w:pPr>
              <w:jc w:val="both"/>
              <w:cnfStyle w:val="00000001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En el 20</w:t>
            </w:r>
            <w:r w:rsidR="007C2D35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0</w:t>
            </w:r>
            <w:r w:rsidR="00C45C81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7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, se registraron </w:t>
            </w:r>
            <w:r w:rsidR="007C2D35">
              <w:rPr>
                <w:rFonts w:ascii="Calibri" w:hAnsi="Calibri"/>
                <w:szCs w:val="22"/>
              </w:rPr>
              <w:t>9</w:t>
            </w:r>
            <w:r w:rsidR="00C45C81">
              <w:rPr>
                <w:rFonts w:ascii="Calibri" w:hAnsi="Calibri"/>
                <w:szCs w:val="22"/>
              </w:rPr>
              <w:t>20</w:t>
            </w:r>
            <w:r w:rsidR="007C2D35">
              <w:rPr>
                <w:rFonts w:ascii="Calibri" w:hAnsi="Calibri"/>
                <w:szCs w:val="22"/>
              </w:rPr>
              <w:t>.</w:t>
            </w:r>
            <w:r w:rsidR="00C45C81">
              <w:rPr>
                <w:rFonts w:ascii="Calibri" w:hAnsi="Calibri"/>
                <w:szCs w:val="22"/>
              </w:rPr>
              <w:t>1</w:t>
            </w:r>
            <w:r w:rsidR="004E6E01">
              <w:rPr>
                <w:rFonts w:ascii="Calibri" w:hAnsi="Calibri"/>
                <w:szCs w:val="22"/>
              </w:rPr>
              <w:t>9</w:t>
            </w:r>
            <w:r w:rsidR="00C45C81">
              <w:rPr>
                <w:rFonts w:ascii="Calibri" w:hAnsi="Calibri"/>
                <w:szCs w:val="22"/>
              </w:rPr>
              <w:t>7</w:t>
            </w:r>
            <w:r w:rsidR="007C2D35">
              <w:rPr>
                <w:rFonts w:ascii="Calibri" w:hAnsi="Calibri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vehículos </w:t>
            </w:r>
            <w:r w:rsidR="00ED1518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motorizados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matriculados en el país.</w:t>
            </w:r>
          </w:p>
        </w:tc>
      </w:tr>
      <w:tr w:rsidR="009E0C16" w:rsidRPr="00FE2CEC" w:rsidTr="00AB323F">
        <w:trPr>
          <w:cnfStyle w:val="00000010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Fuente de información</w:t>
            </w:r>
          </w:p>
        </w:tc>
        <w:tc>
          <w:tcPr>
            <w:tcW w:w="6379" w:type="dxa"/>
          </w:tcPr>
          <w:p w:rsidR="009E0C16" w:rsidRDefault="009E0C16" w:rsidP="001847F0">
            <w:pPr>
              <w:jc w:val="both"/>
              <w:cnfStyle w:val="000000100000"/>
              <w:rPr>
                <w:rFonts w:asciiTheme="minorHAnsi" w:hAnsiTheme="minorHAnsi" w:cstheme="minorHAnsi"/>
                <w:szCs w:val="22"/>
                <w:lang w:val="es-CL"/>
              </w:rPr>
            </w:pPr>
            <w:r w:rsidRPr="008E6AAF">
              <w:rPr>
                <w:rFonts w:asciiTheme="minorHAnsi" w:hAnsiTheme="minorHAnsi" w:cstheme="minorHAnsi"/>
                <w:szCs w:val="22"/>
                <w:lang w:val="es-CL"/>
              </w:rPr>
              <w:t>I</w:t>
            </w:r>
            <w:r w:rsidR="001C670B">
              <w:rPr>
                <w:rFonts w:asciiTheme="minorHAnsi" w:hAnsiTheme="minorHAnsi" w:cstheme="minorHAnsi"/>
                <w:szCs w:val="22"/>
                <w:lang w:val="es-CL"/>
              </w:rPr>
              <w:t>nstituto Nacional de Estadística y Censos- INEC</w:t>
            </w:r>
          </w:p>
          <w:p w:rsidR="001C670B" w:rsidRPr="008E6AAF" w:rsidRDefault="001C670B" w:rsidP="002B5890">
            <w:pPr>
              <w:jc w:val="both"/>
              <w:cnfStyle w:val="00000010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 xml:space="preserve">Dirección de Estadísticas </w:t>
            </w:r>
            <w:r w:rsidR="002B5890">
              <w:rPr>
                <w:rFonts w:asciiTheme="minorHAnsi" w:hAnsiTheme="minorHAnsi" w:cstheme="minorHAnsi"/>
                <w:szCs w:val="22"/>
                <w:lang w:val="es-CL"/>
              </w:rPr>
              <w:t>Económicas- DIEC</w:t>
            </w:r>
          </w:p>
        </w:tc>
      </w:tr>
      <w:tr w:rsidR="009E0C16" w:rsidRPr="00FE2CEC" w:rsidTr="00AB323F">
        <w:trPr>
          <w:cnfStyle w:val="000000010000"/>
          <w:trHeight w:val="582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Fuente de datos</w:t>
            </w:r>
          </w:p>
        </w:tc>
        <w:tc>
          <w:tcPr>
            <w:tcW w:w="6379" w:type="dxa"/>
          </w:tcPr>
          <w:p w:rsidR="009E0C16" w:rsidRPr="008E6AAF" w:rsidRDefault="00ED1518" w:rsidP="00CD3F6C">
            <w:pPr>
              <w:jc w:val="both"/>
              <w:cnfStyle w:val="00000001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</w:rPr>
              <w:t>Anuario de Transporte (registros provenientes de la Comisión de Tránsito del Ecuador)</w:t>
            </w:r>
          </w:p>
        </w:tc>
      </w:tr>
      <w:tr w:rsidR="009E0C16" w:rsidRPr="00FE2CEC" w:rsidTr="00AB323F">
        <w:trPr>
          <w:cnfStyle w:val="000000100000"/>
          <w:trHeight w:val="406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Periodo de Cobertura</w:t>
            </w:r>
          </w:p>
        </w:tc>
        <w:tc>
          <w:tcPr>
            <w:tcW w:w="6379" w:type="dxa"/>
          </w:tcPr>
          <w:p w:rsidR="009E0C16" w:rsidRPr="008E6AAF" w:rsidRDefault="001C670B" w:rsidP="001847F0">
            <w:pPr>
              <w:jc w:val="both"/>
              <w:cnfStyle w:val="00000010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Todo el año</w:t>
            </w:r>
          </w:p>
        </w:tc>
      </w:tr>
      <w:tr w:rsidR="009E0C16" w:rsidRPr="00FE2CEC" w:rsidTr="00AB323F">
        <w:trPr>
          <w:cnfStyle w:val="000000010000"/>
          <w:trHeight w:val="804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Desagregaciones</w:t>
            </w:r>
          </w:p>
        </w:tc>
        <w:tc>
          <w:tcPr>
            <w:tcW w:w="6379" w:type="dxa"/>
          </w:tcPr>
          <w:p w:rsidR="009E0C16" w:rsidRPr="008E6AAF" w:rsidRDefault="00BF6311" w:rsidP="00BF6311">
            <w:pPr>
              <w:jc w:val="both"/>
              <w:cnfStyle w:val="00000001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 w:rsidRPr="008E6AAF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Nacional y provincial</w:t>
            </w:r>
          </w:p>
        </w:tc>
      </w:tr>
      <w:tr w:rsidR="009E0C16" w:rsidRPr="00FE2CEC" w:rsidTr="00AB323F">
        <w:trPr>
          <w:cnfStyle w:val="000000100000"/>
          <w:trHeight w:val="804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879C7">
              <w:rPr>
                <w:rFonts w:ascii="Calibri" w:hAnsi="Calibri"/>
                <w:sz w:val="24"/>
                <w:szCs w:val="24"/>
              </w:rPr>
              <w:t>Periodo de la serie de tiempo actualmente disponible</w:t>
            </w:r>
          </w:p>
        </w:tc>
        <w:tc>
          <w:tcPr>
            <w:tcW w:w="6379" w:type="dxa"/>
          </w:tcPr>
          <w:p w:rsidR="009E0C16" w:rsidRPr="008E6AAF" w:rsidRDefault="003A1F93" w:rsidP="00C45C81">
            <w:pPr>
              <w:jc w:val="both"/>
              <w:cnfStyle w:val="00000010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2000</w:t>
            </w:r>
            <w:r w:rsidR="001C670B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 al </w:t>
            </w:r>
            <w:r w:rsidR="00BF6311" w:rsidRPr="008E6AAF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20</w:t>
            </w:r>
            <w:r w:rsidR="007C2D35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0</w:t>
            </w:r>
            <w:r w:rsidR="00C45C81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7</w:t>
            </w:r>
          </w:p>
        </w:tc>
      </w:tr>
      <w:tr w:rsidR="009E0C16" w:rsidRPr="00FE2CEC" w:rsidTr="00AB323F">
        <w:trPr>
          <w:cnfStyle w:val="000000010000"/>
          <w:trHeight w:val="419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8879C7">
              <w:rPr>
                <w:rFonts w:ascii="Calibri" w:hAnsi="Calibri"/>
                <w:sz w:val="24"/>
                <w:szCs w:val="24"/>
              </w:rPr>
              <w:t xml:space="preserve">Periodicidad de </w:t>
            </w:r>
            <w:r w:rsidR="001C670B" w:rsidRPr="008879C7">
              <w:rPr>
                <w:rFonts w:ascii="Calibri" w:hAnsi="Calibri"/>
                <w:sz w:val="24"/>
                <w:szCs w:val="24"/>
              </w:rPr>
              <w:t>producción del indicador</w:t>
            </w:r>
          </w:p>
        </w:tc>
        <w:tc>
          <w:tcPr>
            <w:tcW w:w="6379" w:type="dxa"/>
          </w:tcPr>
          <w:p w:rsidR="009E0C16" w:rsidRPr="008E6AAF" w:rsidRDefault="00BE4EAB" w:rsidP="001847F0">
            <w:pPr>
              <w:jc w:val="both"/>
              <w:cnfStyle w:val="000000010000"/>
              <w:rPr>
                <w:rFonts w:asciiTheme="minorHAnsi" w:hAnsiTheme="minorHAnsi" w:cstheme="minorHAnsi"/>
                <w:szCs w:val="22"/>
              </w:rPr>
            </w:pPr>
            <w:r w:rsidRPr="008E6AAF">
              <w:rPr>
                <w:rFonts w:asciiTheme="minorHAnsi" w:hAnsiTheme="minorHAnsi" w:cstheme="minorHAnsi"/>
                <w:szCs w:val="22"/>
                <w:lang w:val="es-CL"/>
              </w:rPr>
              <w:t>Anual</w:t>
            </w:r>
          </w:p>
        </w:tc>
      </w:tr>
      <w:tr w:rsidR="009E0C16" w:rsidRPr="00FE2CEC" w:rsidTr="00AB323F">
        <w:trPr>
          <w:cnfStyle w:val="000000100000"/>
          <w:trHeight w:val="383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sz w:val="24"/>
                <w:szCs w:val="24"/>
              </w:rPr>
              <w:t>Uso del Indicador</w:t>
            </w:r>
          </w:p>
        </w:tc>
        <w:tc>
          <w:tcPr>
            <w:tcW w:w="6379" w:type="dxa"/>
          </w:tcPr>
          <w:p w:rsidR="009E0C16" w:rsidRPr="008E6AAF" w:rsidRDefault="00AC43F1" w:rsidP="001C670B">
            <w:pPr>
              <w:autoSpaceDE w:val="0"/>
              <w:autoSpaceDN w:val="0"/>
              <w:adjustRightInd w:val="0"/>
              <w:jc w:val="both"/>
              <w:cnfStyle w:val="000000100000"/>
              <w:rPr>
                <w:rFonts w:asciiTheme="minorHAnsi" w:eastAsiaTheme="minorHAnsi" w:hAnsiTheme="minorHAnsi" w:cstheme="minorHAnsi"/>
                <w:szCs w:val="22"/>
                <w:lang w:val="es-EC"/>
              </w:rPr>
            </w:pPr>
            <w:r w:rsidRPr="008E6AAF">
              <w:rPr>
                <w:rFonts w:asciiTheme="minorHAnsi" w:eastAsiaTheme="minorHAnsi" w:hAnsiTheme="minorHAnsi" w:cstheme="minorHAnsi"/>
                <w:szCs w:val="22"/>
                <w:lang w:val="es-EC"/>
              </w:rPr>
              <w:t>Para programar el desarrollo del sector y formular políticas nacionales orientadas a mejorar la transportación en el país.</w:t>
            </w:r>
          </w:p>
        </w:tc>
      </w:tr>
      <w:tr w:rsidR="009E0C16" w:rsidRPr="00FE2CEC" w:rsidTr="00AB323F">
        <w:trPr>
          <w:cnfStyle w:val="000000010000"/>
          <w:trHeight w:val="790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 w:val="0"/>
                <w:sz w:val="24"/>
                <w:szCs w:val="24"/>
                <w:lang w:eastAsia="es-ES"/>
              </w:rPr>
            </w:pPr>
            <w:r w:rsidRPr="008879C7">
              <w:rPr>
                <w:rFonts w:asciiTheme="minorHAnsi" w:hAnsiTheme="minorHAnsi" w:cs="Arial"/>
                <w:bCs w:val="0"/>
                <w:sz w:val="24"/>
                <w:szCs w:val="24"/>
                <w:lang w:eastAsia="es-ES"/>
              </w:rPr>
              <w:t>Relación del indicador con Objetivos del Plan Nacional del Buen Vivir (PNBV)</w:t>
            </w:r>
          </w:p>
        </w:tc>
        <w:tc>
          <w:tcPr>
            <w:tcW w:w="6379" w:type="dxa"/>
          </w:tcPr>
          <w:p w:rsidR="009E0C16" w:rsidRPr="008E6AAF" w:rsidRDefault="001C670B" w:rsidP="001847F0">
            <w:pPr>
              <w:autoSpaceDE w:val="0"/>
              <w:autoSpaceDN w:val="0"/>
              <w:adjustRightInd w:val="0"/>
              <w:jc w:val="both"/>
              <w:cnfStyle w:val="000000010000"/>
              <w:rPr>
                <w:rFonts w:asciiTheme="minorHAnsi" w:hAnsiTheme="minorHAnsi" w:cstheme="minorHAnsi"/>
                <w:szCs w:val="22"/>
                <w:lang w:eastAsia="es-ES"/>
              </w:rPr>
            </w:pPr>
            <w:r>
              <w:rPr>
                <w:rFonts w:asciiTheme="minorHAnsi" w:hAnsiTheme="minorHAnsi" w:cstheme="minorHAnsi"/>
                <w:szCs w:val="22"/>
                <w:lang w:eastAsia="es-ES"/>
              </w:rPr>
              <w:t>N/A</w:t>
            </w:r>
          </w:p>
        </w:tc>
      </w:tr>
      <w:tr w:rsidR="009E0C16" w:rsidRPr="00FE2CEC" w:rsidTr="00AB323F">
        <w:trPr>
          <w:cnfStyle w:val="000000100000"/>
          <w:trHeight w:val="790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24"/>
                <w:szCs w:val="24"/>
                <w:lang w:eastAsia="es-ES"/>
              </w:rPr>
            </w:pPr>
            <w:r w:rsidRPr="008879C7">
              <w:rPr>
                <w:rFonts w:asciiTheme="minorHAnsi" w:hAnsiTheme="minorHAnsi" w:cs="Arial"/>
                <w:sz w:val="24"/>
                <w:szCs w:val="24"/>
                <w:lang w:eastAsia="es-ES"/>
              </w:rPr>
              <w:lastRenderedPageBreak/>
              <w:t>Información Georeferenciada</w:t>
            </w:r>
          </w:p>
        </w:tc>
        <w:tc>
          <w:tcPr>
            <w:tcW w:w="6379" w:type="dxa"/>
          </w:tcPr>
          <w:p w:rsidR="009E0C16" w:rsidRPr="008E6AAF" w:rsidRDefault="00BE4EAB" w:rsidP="001847F0">
            <w:pPr>
              <w:autoSpaceDE w:val="0"/>
              <w:autoSpaceDN w:val="0"/>
              <w:adjustRightInd w:val="0"/>
              <w:jc w:val="both"/>
              <w:cnfStyle w:val="000000100000"/>
              <w:rPr>
                <w:rFonts w:asciiTheme="minorHAnsi" w:hAnsiTheme="minorHAnsi" w:cstheme="minorHAnsi"/>
                <w:szCs w:val="22"/>
                <w:lang w:eastAsia="es-ES"/>
              </w:rPr>
            </w:pPr>
            <w:r w:rsidRPr="008E6AAF">
              <w:rPr>
                <w:rFonts w:asciiTheme="minorHAnsi" w:hAnsiTheme="minorHAnsi" w:cstheme="minorHAnsi"/>
                <w:szCs w:val="22"/>
                <w:lang w:eastAsia="es-ES"/>
              </w:rPr>
              <w:t>No</w:t>
            </w:r>
          </w:p>
        </w:tc>
      </w:tr>
      <w:tr w:rsidR="009E0C16" w:rsidRPr="00FE2CEC" w:rsidTr="00AB323F">
        <w:trPr>
          <w:cnfStyle w:val="00000001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autoSpaceDE w:val="0"/>
              <w:autoSpaceDN w:val="0"/>
              <w:adjustRightInd w:val="0"/>
              <w:jc w:val="both"/>
              <w:rPr>
                <w:rFonts w:ascii="Calibri" w:hAnsi="Calibri" w:cs="Arial"/>
                <w:bCs w:val="0"/>
                <w:sz w:val="24"/>
                <w:szCs w:val="24"/>
                <w:lang w:eastAsia="es-ES"/>
              </w:rPr>
            </w:pPr>
            <w:r w:rsidRPr="008879C7">
              <w:rPr>
                <w:rFonts w:ascii="Calibri" w:hAnsi="Calibri" w:cs="Arial"/>
                <w:bCs w:val="0"/>
                <w:sz w:val="24"/>
                <w:szCs w:val="24"/>
                <w:lang w:eastAsia="es-ES"/>
              </w:rPr>
              <w:t>Fecha de elaboración de la ficha:</w:t>
            </w:r>
          </w:p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6379" w:type="dxa"/>
          </w:tcPr>
          <w:p w:rsidR="009E0C16" w:rsidRPr="008E6AAF" w:rsidRDefault="001C670B" w:rsidP="001847F0">
            <w:pPr>
              <w:jc w:val="both"/>
              <w:cnfStyle w:val="00000001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29 de Junio de 2012</w:t>
            </w:r>
          </w:p>
        </w:tc>
      </w:tr>
    </w:tbl>
    <w:p w:rsidR="009E0C16" w:rsidRPr="00FE2CEC" w:rsidRDefault="009E0C16" w:rsidP="009E0C16">
      <w:pPr>
        <w:jc w:val="both"/>
        <w:rPr>
          <w:rFonts w:asciiTheme="minorHAnsi" w:hAnsiTheme="minorHAnsi"/>
          <w:sz w:val="24"/>
          <w:szCs w:val="24"/>
          <w:lang w:val="es-CL"/>
        </w:rPr>
      </w:pPr>
    </w:p>
    <w:p w:rsidR="009E0C16" w:rsidRPr="00FE2CEC" w:rsidRDefault="009E0C16" w:rsidP="009E0C16">
      <w:pPr>
        <w:jc w:val="both"/>
        <w:rPr>
          <w:rFonts w:asciiTheme="minorHAnsi" w:hAnsiTheme="minorHAnsi"/>
          <w:sz w:val="24"/>
          <w:szCs w:val="24"/>
          <w:lang w:val="es-CL"/>
        </w:rPr>
      </w:pPr>
    </w:p>
    <w:p w:rsidR="009E0C16" w:rsidRPr="00FE2CEC" w:rsidRDefault="009E0C16" w:rsidP="009E0C16">
      <w:pPr>
        <w:jc w:val="both"/>
        <w:rPr>
          <w:rFonts w:asciiTheme="minorHAnsi" w:hAnsiTheme="minorHAnsi"/>
          <w:sz w:val="24"/>
          <w:szCs w:val="24"/>
          <w:lang w:val="es-CL"/>
        </w:rPr>
      </w:pPr>
    </w:p>
    <w:p w:rsidR="009E0C16" w:rsidRDefault="009E0C16" w:rsidP="009E0C16"/>
    <w:sectPr w:rsidR="009E0C16" w:rsidSect="005372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E0C16"/>
    <w:rsid w:val="000B6D19"/>
    <w:rsid w:val="000B717B"/>
    <w:rsid w:val="000D4882"/>
    <w:rsid w:val="0010543F"/>
    <w:rsid w:val="001055A5"/>
    <w:rsid w:val="0016362E"/>
    <w:rsid w:val="001C670B"/>
    <w:rsid w:val="001D722D"/>
    <w:rsid w:val="002009AF"/>
    <w:rsid w:val="00275DD6"/>
    <w:rsid w:val="00293E20"/>
    <w:rsid w:val="002B5890"/>
    <w:rsid w:val="002C0447"/>
    <w:rsid w:val="00386A9D"/>
    <w:rsid w:val="003A1F93"/>
    <w:rsid w:val="003E2538"/>
    <w:rsid w:val="00416757"/>
    <w:rsid w:val="004E6E01"/>
    <w:rsid w:val="005447A6"/>
    <w:rsid w:val="00584869"/>
    <w:rsid w:val="005B024E"/>
    <w:rsid w:val="006179C3"/>
    <w:rsid w:val="006563AA"/>
    <w:rsid w:val="00687836"/>
    <w:rsid w:val="006A6824"/>
    <w:rsid w:val="006F299D"/>
    <w:rsid w:val="007B6B35"/>
    <w:rsid w:val="007C2D35"/>
    <w:rsid w:val="00874220"/>
    <w:rsid w:val="008879C7"/>
    <w:rsid w:val="008E6AAF"/>
    <w:rsid w:val="008F3161"/>
    <w:rsid w:val="008F32D5"/>
    <w:rsid w:val="009028CE"/>
    <w:rsid w:val="009A15D3"/>
    <w:rsid w:val="009E0C16"/>
    <w:rsid w:val="009F00AD"/>
    <w:rsid w:val="00A66645"/>
    <w:rsid w:val="00AB323F"/>
    <w:rsid w:val="00AC43F1"/>
    <w:rsid w:val="00B639B0"/>
    <w:rsid w:val="00BC46B6"/>
    <w:rsid w:val="00BE4EAB"/>
    <w:rsid w:val="00BF6311"/>
    <w:rsid w:val="00C45C81"/>
    <w:rsid w:val="00CB72BC"/>
    <w:rsid w:val="00CD3F6C"/>
    <w:rsid w:val="00D00C77"/>
    <w:rsid w:val="00DF3101"/>
    <w:rsid w:val="00EA720D"/>
    <w:rsid w:val="00EC0B50"/>
    <w:rsid w:val="00ED1518"/>
    <w:rsid w:val="00EF4315"/>
    <w:rsid w:val="00F11B2F"/>
    <w:rsid w:val="00F90DF9"/>
    <w:rsid w:val="00FE4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C16"/>
    <w:pPr>
      <w:spacing w:after="0" w:line="240" w:lineRule="auto"/>
    </w:pPr>
    <w:rPr>
      <w:rFonts w:ascii="Arial" w:eastAsia="Times New Roman" w:hAnsi="Arial" w:cs="Times New Roman"/>
      <w:szCs w:val="20"/>
      <w:lang w:val="es-ES"/>
    </w:rPr>
  </w:style>
  <w:style w:type="paragraph" w:styleId="Ttulo5">
    <w:name w:val="heading 5"/>
    <w:basedOn w:val="Normal"/>
    <w:next w:val="Normal"/>
    <w:link w:val="Ttulo5Car"/>
    <w:qFormat/>
    <w:rsid w:val="009E0C16"/>
    <w:pPr>
      <w:keepNext/>
      <w:jc w:val="both"/>
      <w:outlineLvl w:val="4"/>
    </w:pPr>
    <w:rPr>
      <w:rFonts w:ascii="Tahoma" w:hAnsi="Tahoma"/>
      <w:b/>
      <w:color w:val="0000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9E0C16"/>
    <w:rPr>
      <w:rFonts w:ascii="Tahoma" w:eastAsia="Times New Roman" w:hAnsi="Tahoma" w:cs="Times New Roman"/>
      <w:b/>
      <w:color w:val="0000FF"/>
      <w:szCs w:val="20"/>
      <w:lang w:val="es-ES"/>
    </w:rPr>
  </w:style>
  <w:style w:type="table" w:styleId="Cuadrculaclara-nfasis5">
    <w:name w:val="Light Grid Accent 5"/>
    <w:basedOn w:val="Tablanormal"/>
    <w:uiPriority w:val="62"/>
    <w:rsid w:val="009E0C16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9E0C16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563A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3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3AA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1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cyupa</dc:creator>
  <cp:lastModifiedBy>fcantunia</cp:lastModifiedBy>
  <cp:revision>16</cp:revision>
  <dcterms:created xsi:type="dcterms:W3CDTF">2012-06-15T17:46:00Z</dcterms:created>
  <dcterms:modified xsi:type="dcterms:W3CDTF">2012-07-13T20:59:00Z</dcterms:modified>
</cp:coreProperties>
</file>