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     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color w:val="0f1729"/>
          <w:sz w:val="36"/>
          <w:szCs w:val="36"/>
        </w:rPr>
      </w:pPr>
      <w:r w:rsidDel="00000000" w:rsidR="00000000" w:rsidRPr="00000000">
        <w:rPr>
          <w:color w:val="0f1729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729"/>
          <w:sz w:val="36"/>
          <w:szCs w:val="36"/>
          <w:rtl w:val="0"/>
        </w:rPr>
        <w:t xml:space="preserve">Design an RCTTCE Prompt</w:t>
      </w:r>
      <w:r w:rsidDel="00000000" w:rsidR="00000000" w:rsidRPr="00000000">
        <w:rPr>
          <w:rFonts w:ascii="Times New Roman" w:cs="Times New Roman" w:eastAsia="Times New Roman" w:hAnsi="Times New Roman"/>
          <w:color w:val="0f1729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a senior data analyst with 5 years of experience specialized in analyzing retail company 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CONTEXT: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 operate a 30 stores retail company and there have been a declining performance over the last 18 months. Columns include: store performance, product sales, customer transactions and loyalty programme activity. 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TASK: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Generate 5 Ideal and Smart business questions to help find the cause of this decline and also identify opportunities for improvement. 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FORMAT: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each question include: a. The question, b. Possible lapses incurred over the past 18 months, c. Inventory audit and customer acquisition, d. Strategic steps to take for improvement. 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CONSTRAINTS: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Questions must be quantifiable and represented clearly. No generic answers.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EXAMPLE: 1.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What partnership can be formed to help drive traffic? - Matters because: It helps spread the work and build brand recognition and loyalty again. Columns: revenue generated after collaboration.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Which of the 30 stores have recorded revenue below the chain average for 12+ of the last 18 months, and what is the exact naira gap per store annually?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The Question: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Calculate each store's monthly revenue and compare it against the 30-store chain average every month. Flag every store that has fallen below that average for 12 or more of the last 18 months. Quantify the gap precisely — if the chain average is N50,000/month and Store 7 averages N29,000, that store carries a N21,000/month deficit, equating to N252,000 in annualised underperformance.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Possible Lapses Over the Last 18 Months: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 managers operated without monthly revenue benchmarks against the chain — no one knew how far behind they were falling until the damage was compounded and thus, no escalation protocol existed for consecutive months of decline. 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Regional managers likely submitted qualitative updates to leadership rather than hard monthly store-vs-average variance figures with naira amounts attached.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Inventory Audit &amp; Customer Acquisition: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each flagged store, audit whether the top 20 revenue-generating SKUs chain-wide are fully stocked, correctly priced, and prominently placed. 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Determine whether the underperformance is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traffic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problem (fewer customers walking in) or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conversion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problem (customers coming in but spending less) and cross-reference customer transaction data for flagged stores. 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 a targeted reacquisition campaign to customers within a 3km radius of each underperforming location offering a specific reason to visit — not a generic discount.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Strategic Steps to Take for Improvement: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Rank all 30 stores into three tiers based on this analysis: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Stabilise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(top 10),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Intervene with a 60-day plan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(middle 10),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Decide — close, remodel, or restaff within 90 days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(bottom 10). 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 every bottom-tier store a dedicated recovery manager with a clearly defined revenue target in dollar terms — not a vague directive to "improve performance". 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mandatory weekly revenue reviews for any store more than 25% below its own prior-month figure — monthly reviews are too slow when active decline is occurring. 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 what the top 5 stores do differently in terms of staffing ratios, product placement, store layout, and local marketing, then build a replication playbook for underperforming locations.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What percentage of this month's total revenue was generated by loyalty programme members versus non-members — and how has that split changed month by month across the full 18 months?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The Question: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each of the 18 months, calculate: (Revenue from loyalty members ÷ Total revenue) × 100. If loyalty member revenue share has dropped from 62% in month 1 to 35% in month 18, your most engaged and highest-spending customers are actively disengaging — and that is the clearest leading indicator of the structural decline the business is experiencing, because it appears in the metric months before it shows up in total revenue figures.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Possible Lapses Over the Last 18 Months: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loyalty programme has been running on autopilot with no tiered rewards, milestone celebrations, surprise benefits, or re-engagement campaigns to maintain perceived value among members. 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tracking existed for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lapsed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loyalty members — customers who were transacting regularly in months 1–6 and went completely silent by months 15–18 were invisible in reporting. 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customer enrolment into the loyalty programme was likely declining alongside falling foot traffic, meaning there was no fresh pipeline of new members replacing those who were churning out.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Inventory Audit &amp; Customer Acquisition: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Pull a list of the top 500 loyalty members by lifetime spend who have not made a single transaction in the last 90 days — this is the single highest-priority win-back list in the business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each of those 500 customers, calculate their average annual spend and use that number to determine the appropriate win-back investment: a customer who spent N300,000 per year justifies a N6000–N8000 personalised recovery offer.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Cross-reference which specific product categories lapsed loyalty members historically purchased most frequently — ensure those categories are well-stocked and prominently displayed before the win-back campaign launches. 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the 10 stores with the highest concentration of lapsed members and ensure recovery campaigns are running in those locations specifically.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Strategic Steps to Take for Improvement: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Launch a structured 90-day loyalty reactivation campaign with three tiers of win-back offers based on member lifetime value — lower-value members receive a targeted discount, mid-value members receive bonus points with a multiplier, and top-value members receive a personal outreach with an exclusive early access or VIP event invitation. 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Restructure the loyalty programme with clearly visible milestone rewards — members should be able to see at all times exactly how many more points they need to reach the next reward and what that reward is specifically.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a measurable programme recovery target: return loyalty member revenue share to within 5 percentage points of its month-1 level within 6 months, with a monthly tracking report presented to leadership.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Introduce a loyalty enrolment incentive at point of sale in all 30 stores — every non-member who transacts should leave with a clear, specific reason to join.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b w:val="1"/>
          <w:bCs w:val="1"/>
          <w:sz w:val="42"/>
          <w:szCs w:val="42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STAKEHOLDER BRIEF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Prepared for: Chief Executive Officer | Classification: Confidential | Review Period: 18 months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01 - SITUATION SUMMARY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business is facing a structural, not cyclical, decline. Over the last 18th months, the 30-store retail chain has recorded falling revenue across the majority of locations, with no single quarter showing sustained recovery. Key performance signals indicate this decline is multi-casual, requiring concurrent action across store operations, product assortment, and customer retention.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02 - THREE KEY BUSINESS QUESTIONS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three questions have been identified as the highest-priority diagnostics. Answering them will surface both the root causes of decline and the most actionable recovery opportunities within a 90-day window.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Q1 - STORE PORTFOLIO: Which stores have shown 3+ consecutive months of revenue decline, and what is the exact naira gap versus chain average? This matters because it will help identify structural underperformers vs. seasonal dips, produce a defensible, data-backed shortlist for closure or intervention decisions and quantify the revenue recovery opportunity if flagged stores reach chain average.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Q2 - PRODUCT ASSORTMENT: Which product categories have declined 20%+ in units, and is this chain-wide or concentrated in specific regions? This matters because it helps separate a product problem from a location problem, that is, different solutions, different costs and also reveals which categories from the best stores are underrepresented in the worst stores.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Q3 - LOYALTY &amp; RETENTION: What percentage of revenue comes from loyalty members today vs. 18 months ago, and which previously active customers have gone silent? This also matters because winning back lapsed high-value customers cost more than acquiring new customers.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03 - DECISIONS THESE QUESTIONS WILL INFORM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1"/>
          <w:szCs w:val="21"/>
          <w:rtl w:val="0"/>
        </w:rPr>
        <w:t xml:space="preserve">hese decisions are not analytical exercises — they are prerequisites for the decisions listed below.</w:t>
      </w: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4440"/>
        <w:gridCol w:w="2475"/>
        <w:tblGridChange w:id="0">
          <w:tblGrid>
            <w:gridCol w:w="2430"/>
            <w:gridCol w:w="4440"/>
            <w:gridCol w:w="247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Decision Area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Specific Decision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Decision Owner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bf3e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1b3a6b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Store Portfolio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sz w:val="20"/>
                <w:szCs w:val="20"/>
                <w:rtl w:val="0"/>
              </w:rPr>
              <w:t xml:space="preserve">Which of the 30 stores to close, intervene in, or invest further capital behind within the next 90 days.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d6e4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sz w:val="20"/>
                <w:szCs w:val="20"/>
                <w:rtl w:val="0"/>
              </w:rPr>
              <w:t xml:space="preserve">CEO + CFO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bf3e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1b3a6b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Product Strategy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sz w:val="20"/>
                <w:szCs w:val="20"/>
                <w:rtl w:val="0"/>
              </w:rPr>
              <w:t xml:space="preserve">Which categories to expand shelf space for and which slow-moving Stock Keeping Unit (SKUs) to liquidate immediately.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d6e4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sz w:val="20"/>
                <w:szCs w:val="20"/>
                <w:rtl w:val="0"/>
              </w:rPr>
              <w:t xml:space="preserve">Chief Merchandising Officer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bf3e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1b3a6b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Customer Retention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sz w:val="20"/>
                <w:szCs w:val="20"/>
                <w:rtl w:val="0"/>
              </w:rPr>
              <w:t xml:space="preserve">Which loyalty programme changes and win-back campaigns to greenlight for Q1 execution.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d6e4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sz w:val="20"/>
                <w:szCs w:val="20"/>
                <w:rtl w:val="0"/>
              </w:rPr>
              <w:t xml:space="preserve">Chief Marketing Officer</w:t>
            </w:r>
          </w:p>
        </w:tc>
      </w:tr>
    </w:tbl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04 - DESCRIPTION OF AVAILABLE DATA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analysis is grounded in four existing data columns spanning the full 18-month period across all 30 store locations.</w:t>
      </w:r>
    </w:p>
    <w:tbl>
      <w:tblPr>
        <w:tblStyle w:val="Table2"/>
        <w:tblW w:w="6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15"/>
        <w:gridCol w:w="4140"/>
        <w:tblGridChange w:id="0">
          <w:tblGrid>
            <w:gridCol w:w="2715"/>
            <w:gridCol w:w="41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Data Column</w:t>
            </w:r>
          </w:p>
        </w:tc>
        <w:tc>
          <w:tcPr>
            <w:tcBorders>
              <w:top w:color="dddddd" w:space="0" w:sz="6" w:val="single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 &amp; Current Use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bf3e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1b3a6b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3a6b"/>
                <w:sz w:val="19"/>
                <w:szCs w:val="19"/>
                <w:rtl w:val="0"/>
              </w:rPr>
              <w:t xml:space="preserve">Store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44444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sz w:val="19"/>
                <w:szCs w:val="19"/>
                <w:rtl w:val="0"/>
              </w:rPr>
              <w:t xml:space="preserve">Monthly revenue, transaction count, and avg. basket size per store. Primary diagnostic column for closure decisions.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1b3a6b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3a6b"/>
                <w:sz w:val="19"/>
                <w:szCs w:val="19"/>
                <w:rtl w:val="0"/>
              </w:rPr>
              <w:t xml:space="preserve">Product 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44444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sz w:val="19"/>
                <w:szCs w:val="19"/>
                <w:rtl w:val="0"/>
              </w:rPr>
              <w:t xml:space="preserve">SKU-level units sold, revenue, and category. Enables category trend analysis and shelf space decisions.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bf3e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1b3a6b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3a6b"/>
                <w:sz w:val="19"/>
                <w:szCs w:val="19"/>
                <w:rtl w:val="0"/>
              </w:rPr>
              <w:t xml:space="preserve">Customer 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44444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sz w:val="19"/>
                <w:szCs w:val="19"/>
                <w:rtl w:val="0"/>
              </w:rPr>
              <w:t xml:space="preserve">Individual purchase records tied to customer ID. Enables return-rate, basket-size, and churn analysis.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1b3a6b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3a6b"/>
                <w:sz w:val="19"/>
                <w:szCs w:val="19"/>
                <w:rtl w:val="0"/>
              </w:rPr>
              <w:t xml:space="preserve">Loyalty Programme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444444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sz w:val="19"/>
                <w:szCs w:val="19"/>
                <w:rtl w:val="0"/>
              </w:rPr>
              <w:t xml:space="preserve">Points accrued, redeemed, member vs. non-member flag, enrollment date. Measures loyalty contribution to revenue.</w:t>
            </w:r>
          </w:p>
        </w:tc>
      </w:tr>
    </w:tbl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1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before="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 Reflection on Why the prompt was structured that way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before="0"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prompt was structured that way because I believe that in every business, one needs to look at what and why there is a decline by exploring the necessary loopholes before looking at solutions to ensure those loopholes are covered and bring about a revival or restructuring if need be in that business.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