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9E6A9" w14:textId="77777777" w:rsidR="00224778" w:rsidRDefault="00224778" w:rsidP="00224778">
      <w:pPr>
        <w:pStyle w:val="Ttulo2"/>
        <w:rPr>
          <w:color w:val="000000"/>
        </w:rPr>
      </w:pPr>
      <w:bookmarkStart w:id="0" w:name="_Toc241007142"/>
      <w:r>
        <w:rPr>
          <w:color w:val="000000"/>
        </w:rPr>
        <w:t>Anexo B. Plantilla de Factores de Contexto y Restricciones Regulatorias para Decisión de Trayectoria MIVE v2.0</w:t>
      </w:r>
      <w:bookmarkEnd w:id="0"/>
    </w:p>
    <w:p w14:paraId="04A2CF05" w14:textId="77777777" w:rsidR="00224778" w:rsidRDefault="00224778" w:rsidP="00224778">
      <w:pPr>
        <w:pStyle w:val="Ttulo3"/>
        <w:rPr>
          <w:color w:val="000000"/>
        </w:rPr>
      </w:pPr>
      <w:bookmarkStart w:id="1" w:name="_kyr0ei32nfo8" w:colFirst="0" w:colLast="0"/>
      <w:bookmarkEnd w:id="1"/>
      <w:r>
        <w:rPr>
          <w:color w:val="000000"/>
        </w:rPr>
        <w:t>B.1 Instrucciones de Uso</w:t>
      </w:r>
    </w:p>
    <w:p w14:paraId="74EC9C53" w14:textId="77777777" w:rsidR="00224778" w:rsidRDefault="00224778" w:rsidP="00224778">
      <w:pPr>
        <w:rPr>
          <w:color w:val="000000"/>
        </w:rPr>
      </w:pPr>
      <w:r>
        <w:rPr>
          <w:color w:val="000000"/>
        </w:rPr>
        <w:t>Complete cada sección con información realista del proyecto. Esta plantilla alimenta el motor de bifurcación EDA del metamodelo MIVE v2.0 y asegura coherencia entre la propuesta técnica y la de valor.</w:t>
      </w:r>
    </w:p>
    <w:p w14:paraId="34360E1F" w14:textId="77777777" w:rsidR="00224778" w:rsidRDefault="00224778" w:rsidP="00224778">
      <w:pPr>
        <w:pStyle w:val="Ttulo3"/>
        <w:rPr>
          <w:color w:val="000000"/>
        </w:rPr>
      </w:pPr>
      <w:bookmarkStart w:id="2" w:name="_ffuxwqpm8ob5" w:colFirst="0" w:colLast="0"/>
      <w:bookmarkEnd w:id="2"/>
      <w:r>
        <w:rPr>
          <w:color w:val="000000"/>
        </w:rPr>
        <w:t>B.2 Información Básica</w:t>
      </w:r>
    </w:p>
    <w:tbl>
      <w:tblPr>
        <w:tblStyle w:val="2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55"/>
        <w:gridCol w:w="5505"/>
      </w:tblGrid>
      <w:tr w:rsidR="00224778" w14:paraId="4006C4BE" w14:textId="77777777" w:rsidTr="00AF0A3F">
        <w:trPr>
          <w:tblHeader/>
        </w:trPr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87961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Campo</w:t>
            </w:r>
          </w:p>
        </w:tc>
        <w:tc>
          <w:tcPr>
            <w:tcW w:w="5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547F7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224778" w14:paraId="6A6C62B1" w14:textId="77777777" w:rsidTr="00AF0A3F"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68A15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Proyecto/EBCT</w:t>
            </w:r>
          </w:p>
        </w:tc>
        <w:tc>
          <w:tcPr>
            <w:tcW w:w="5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C386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</w:tr>
      <w:tr w:rsidR="00224778" w14:paraId="07C45895" w14:textId="77777777" w:rsidTr="00AF0A3F"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2FEA2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 de Evaluación</w:t>
            </w:r>
          </w:p>
        </w:tc>
        <w:tc>
          <w:tcPr>
            <w:tcW w:w="5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F80FF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</w:tr>
      <w:tr w:rsidR="00224778" w14:paraId="4181C30B" w14:textId="77777777" w:rsidTr="00AF0A3F"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70A7A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Responsable (CTO/CEO)</w:t>
            </w:r>
          </w:p>
        </w:tc>
        <w:tc>
          <w:tcPr>
            <w:tcW w:w="5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99338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</w:tr>
    </w:tbl>
    <w:p w14:paraId="2A244A2D" w14:textId="77777777" w:rsidR="00224778" w:rsidRDefault="00224778" w:rsidP="00224778">
      <w:pPr>
        <w:pStyle w:val="Ttulo3"/>
        <w:rPr>
          <w:color w:val="000000"/>
        </w:rPr>
      </w:pPr>
      <w:bookmarkStart w:id="3" w:name="_sm0pkzrlpfz7" w:colFirst="0" w:colLast="0"/>
      <w:bookmarkStart w:id="4" w:name="_9h6815fx49x7" w:colFirst="0" w:colLast="0"/>
      <w:bookmarkEnd w:id="3"/>
      <w:bookmarkEnd w:id="4"/>
      <w:r>
        <w:rPr>
          <w:color w:val="000000"/>
        </w:rPr>
        <w:t>B.3 Sección 1: Factores Técnicos y de Recursos (Core de Decisión)</w:t>
      </w:r>
    </w:p>
    <w:tbl>
      <w:tblPr>
        <w:tblStyle w:val="2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24778" w14:paraId="20BA35E2" w14:textId="77777777" w:rsidTr="00AF0A3F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E5745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Factor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6D15F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Tipo/Escala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B2B82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Valor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12020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Instrucciones de Evaluación</w:t>
            </w:r>
          </w:p>
        </w:tc>
      </w:tr>
      <w:tr w:rsidR="00224778" w14:paraId="0F9D4BA3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1D2CE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presupuestoDisponible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0E90D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USD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964C0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$ 0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AE919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Capital líquido para desarrollo inicial</w:t>
            </w:r>
          </w:p>
        </w:tc>
      </w:tr>
      <w:tr w:rsidR="00224778" w14:paraId="1C2B1B1C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B60E4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tiempoLimite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0D8E7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Semanas (1-12)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DFA19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0654D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Plazo máximo para tener MVP funcional</w:t>
            </w:r>
          </w:p>
        </w:tc>
      </w:tr>
      <w:tr w:rsidR="00224778" w14:paraId="4B74EDB5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BB65F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complejidadTecnica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03301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Float</w:t>
            </w:r>
            <w:proofErr w:type="spellEnd"/>
            <w:r>
              <w:rPr>
                <w:color w:val="000000"/>
              </w:rPr>
              <w:t xml:space="preserve"> (0.0-1.0)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174B3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6A782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0.0 = Lógica simple; 1.0 = Algoritmo científico complejo</w:t>
            </w:r>
          </w:p>
        </w:tc>
      </w:tr>
      <w:tr w:rsidR="00224778" w14:paraId="376978AA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01D88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requiereSoberaniaTotal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9D002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Boolean</w:t>
            </w:r>
            <w:proofErr w:type="spellEnd"/>
            <w:r>
              <w:rPr>
                <w:color w:val="000000"/>
              </w:rPr>
              <w:t xml:space="preserve"> (Sí/No)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DC241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Sí </w:t>
            </w: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No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2162D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¿El código debe ser 100% propiedad de la EBCT?</w:t>
            </w:r>
          </w:p>
        </w:tc>
      </w:tr>
    </w:tbl>
    <w:p w14:paraId="6446F410" w14:textId="77777777" w:rsidR="00224778" w:rsidRDefault="00224778" w:rsidP="00224778">
      <w:pPr>
        <w:rPr>
          <w:color w:val="000000"/>
        </w:rPr>
      </w:pPr>
      <w:bookmarkStart w:id="5" w:name="_z8l0pf93ate5" w:colFirst="0" w:colLast="0"/>
      <w:bookmarkEnd w:id="5"/>
      <w:proofErr w:type="spellStart"/>
      <w:r>
        <w:rPr>
          <w:i/>
          <w:iCs/>
          <w:color w:val="000000"/>
        </w:rPr>
        <w:t>ComplejidadAlgorítmica</w:t>
      </w:r>
      <w:proofErr w:type="spellEnd"/>
      <w:r>
        <w:rPr>
          <w:i/>
          <w:iCs/>
          <w:color w:val="000000"/>
        </w:rPr>
        <w:t>:</w:t>
      </w:r>
      <w:r>
        <w:rPr>
          <w:color w:val="000000"/>
        </w:rPr>
        <w:t xml:space="preserve"> Indicador paramétrico en rango [0,1] que evalúa la viabilidad técnica de implementar la lógica central de un MVP, considerando: (i) dependencia de algoritmos propietarios, (</w:t>
      </w:r>
      <w:proofErr w:type="spellStart"/>
      <w:r>
        <w:rPr>
          <w:color w:val="000000"/>
        </w:rPr>
        <w:t>ii</w:t>
      </w:r>
      <w:proofErr w:type="spellEnd"/>
      <w:r>
        <w:rPr>
          <w:color w:val="000000"/>
        </w:rPr>
        <w:t>) nivel de integración con Interfaces de Programación de Aplicaciones (</w:t>
      </w:r>
      <w:proofErr w:type="spellStart"/>
      <w:r>
        <w:rPr>
          <w:color w:val="000000"/>
        </w:rPr>
        <w:t>APIs</w:t>
      </w:r>
      <w:proofErr w:type="spellEnd"/>
      <w:r>
        <w:rPr>
          <w:color w:val="000000"/>
        </w:rPr>
        <w:t>), (</w:t>
      </w:r>
      <w:proofErr w:type="spellStart"/>
      <w:r>
        <w:rPr>
          <w:color w:val="000000"/>
        </w:rPr>
        <w:t>iii</w:t>
      </w:r>
      <w:proofErr w:type="spellEnd"/>
      <w:r>
        <w:rPr>
          <w:color w:val="000000"/>
        </w:rPr>
        <w:t>) requisitos de procesamiento en tiempo real, y (</w:t>
      </w:r>
      <w:proofErr w:type="spellStart"/>
      <w:r>
        <w:rPr>
          <w:color w:val="000000"/>
        </w:rPr>
        <w:t>iv</w:t>
      </w:r>
      <w:proofErr w:type="spellEnd"/>
      <w:r>
        <w:rPr>
          <w:color w:val="000000"/>
        </w:rPr>
        <w:t xml:space="preserve">) necesidad de auditoría del código fuente. </w:t>
      </w:r>
    </w:p>
    <w:p w14:paraId="110DEFA5" w14:textId="77777777" w:rsidR="00224778" w:rsidRDefault="00224778" w:rsidP="00224778">
      <w:pPr>
        <w:rPr>
          <w:color w:val="000000"/>
        </w:rPr>
      </w:pPr>
      <w:r>
        <w:rPr>
          <w:color w:val="000000"/>
        </w:rPr>
        <w:t xml:space="preserve">Los rangos se operacionalizan de la siguiente manera: </w:t>
      </w:r>
    </w:p>
    <w:p w14:paraId="5EAF3AA5" w14:textId="77777777" w:rsidR="00224778" w:rsidRDefault="00224778" w:rsidP="00224778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rango 0.0 a 0.3 corresponde a lógica lineal y operaciones CRUD básicas (recomendado: </w:t>
      </w:r>
      <w:r>
        <w:rPr>
          <w:i/>
          <w:iCs/>
          <w:color w:val="000000"/>
        </w:rPr>
        <w:t>No-Code</w:t>
      </w:r>
      <w:r>
        <w:rPr>
          <w:color w:val="000000"/>
        </w:rPr>
        <w:t xml:space="preserve">); </w:t>
      </w:r>
    </w:p>
    <w:p w14:paraId="0369C481" w14:textId="77777777" w:rsidR="00224778" w:rsidRDefault="00224778" w:rsidP="00224778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lastRenderedPageBreak/>
        <w:t xml:space="preserve">rango 0.4 a 0.6 implica integración de </w:t>
      </w:r>
      <w:proofErr w:type="spellStart"/>
      <w:r>
        <w:rPr>
          <w:color w:val="000000"/>
        </w:rPr>
        <w:t>APIs</w:t>
      </w:r>
      <w:proofErr w:type="spellEnd"/>
      <w:r>
        <w:rPr>
          <w:color w:val="000000"/>
        </w:rPr>
        <w:t xml:space="preserve"> y reglas de negocio moderadas (recomendado: </w:t>
      </w:r>
      <w:r>
        <w:rPr>
          <w:i/>
          <w:iCs/>
          <w:color w:val="000000"/>
        </w:rPr>
        <w:t>Low-</w:t>
      </w:r>
      <w:proofErr w:type="spellStart"/>
      <w:r>
        <w:rPr>
          <w:i/>
          <w:iCs/>
          <w:color w:val="000000"/>
        </w:rPr>
        <w:t>code</w:t>
      </w:r>
      <w:proofErr w:type="spellEnd"/>
      <w:r>
        <w:rPr>
          <w:color w:val="000000"/>
        </w:rPr>
        <w:t xml:space="preserve"> y código asistido por IA); </w:t>
      </w:r>
    </w:p>
    <w:p w14:paraId="0BA4464F" w14:textId="77777777" w:rsidR="00224778" w:rsidRDefault="00224778" w:rsidP="00224778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rango 0.7 a 1.0 abarca algoritmos de optimización, Inteligencia Artificial o aplicaciones Fintech (recomendado: </w:t>
      </w:r>
      <w:r>
        <w:rPr>
          <w:i/>
          <w:iCs/>
          <w:color w:val="000000"/>
        </w:rPr>
        <w:t>Vibe-</w:t>
      </w:r>
      <w:proofErr w:type="spellStart"/>
      <w:r>
        <w:rPr>
          <w:i/>
          <w:iCs/>
          <w:color w:val="000000"/>
        </w:rPr>
        <w:t>coding</w:t>
      </w:r>
      <w:proofErr w:type="spellEnd"/>
      <w:r>
        <w:rPr>
          <w:color w:val="000000"/>
        </w:rPr>
        <w:t xml:space="preserve"> o desarrollo tradicional por soberanía).</w:t>
      </w:r>
    </w:p>
    <w:p w14:paraId="3829F614" w14:textId="77777777" w:rsidR="00224778" w:rsidRDefault="00224778" w:rsidP="00224778">
      <w:pPr>
        <w:rPr>
          <w:color w:val="000000"/>
        </w:rPr>
      </w:pPr>
      <w:proofErr w:type="spellStart"/>
      <w:r>
        <w:rPr>
          <w:i/>
          <w:iCs/>
          <w:color w:val="000000"/>
        </w:rPr>
        <w:t>tiempoLímite</w:t>
      </w:r>
      <w:proofErr w:type="spellEnd"/>
      <w:r>
        <w:rPr>
          <w:i/>
          <w:iCs/>
          <w:color w:val="000000"/>
        </w:rPr>
        <w:t>:</w:t>
      </w:r>
      <w:r>
        <w:rPr>
          <w:color w:val="000000"/>
        </w:rPr>
        <w:t xml:space="preserve"> Variable contextual que representa el tiempo máximo disponible para lanzar una versión validable del MVP. La evidencia sugiere una correlación inversa entre este y el nivel de abstracción tecnológica: </w:t>
      </w:r>
    </w:p>
    <w:p w14:paraId="3CD22BA4" w14:textId="77777777" w:rsidR="00224778" w:rsidRDefault="00224778" w:rsidP="00224778">
      <w:pPr>
        <w:numPr>
          <w:ilvl w:val="0"/>
          <w:numId w:val="4"/>
        </w:numPr>
        <w:rPr>
          <w:color w:val="000000"/>
        </w:rPr>
      </w:pPr>
      <w:r>
        <w:rPr>
          <w:color w:val="000000"/>
        </w:rPr>
        <w:t xml:space="preserve">Un tiempo límite inferior a 2 semanas favorece la adopción casi exclusiva de </w:t>
      </w:r>
      <w:r>
        <w:rPr>
          <w:i/>
          <w:iCs/>
          <w:color w:val="000000"/>
        </w:rPr>
        <w:t>Vibe-</w:t>
      </w:r>
      <w:proofErr w:type="spellStart"/>
      <w:r>
        <w:rPr>
          <w:i/>
          <w:iCs/>
          <w:color w:val="000000"/>
        </w:rPr>
        <w:t>coding</w:t>
      </w:r>
      <w:proofErr w:type="spellEnd"/>
      <w:r>
        <w:rPr>
          <w:i/>
          <w:iCs/>
          <w:color w:val="000000"/>
        </w:rPr>
        <w:t>/No-Code</w:t>
      </w:r>
      <w:r>
        <w:rPr>
          <w:color w:val="000000"/>
        </w:rPr>
        <w:t xml:space="preserve">; </w:t>
      </w:r>
    </w:p>
    <w:p w14:paraId="65E10C44" w14:textId="77777777" w:rsidR="00224778" w:rsidRDefault="00224778" w:rsidP="00224778">
      <w:pPr>
        <w:numPr>
          <w:ilvl w:val="0"/>
          <w:numId w:val="4"/>
        </w:numPr>
        <w:rPr>
          <w:color w:val="000000"/>
        </w:rPr>
      </w:pPr>
      <w:r>
        <w:rPr>
          <w:color w:val="000000"/>
        </w:rPr>
        <w:t xml:space="preserve">entre 2 y 4 semanas permite combinaciones de </w:t>
      </w:r>
      <w:r>
        <w:rPr>
          <w:i/>
          <w:iCs/>
          <w:color w:val="000000"/>
        </w:rPr>
        <w:t>Low-</w:t>
      </w:r>
      <w:proofErr w:type="spellStart"/>
      <w:r>
        <w:rPr>
          <w:i/>
          <w:iCs/>
          <w:color w:val="000000"/>
        </w:rPr>
        <w:t>code</w:t>
      </w:r>
      <w:proofErr w:type="spellEnd"/>
      <w:r>
        <w:rPr>
          <w:color w:val="000000"/>
        </w:rPr>
        <w:t xml:space="preserve"> en </w:t>
      </w:r>
      <w:proofErr w:type="spellStart"/>
      <w:r>
        <w:rPr>
          <w:i/>
          <w:iCs/>
          <w:color w:val="000000"/>
        </w:rPr>
        <w:t>frontend</w:t>
      </w:r>
      <w:proofErr w:type="spellEnd"/>
      <w:r>
        <w:rPr>
          <w:color w:val="000000"/>
        </w:rPr>
        <w:t xml:space="preserve"> (parte de un sitio web o aplicación con la que los usuarios interactúan directamente) más lógica crítica asistida para el </w:t>
      </w:r>
      <w:proofErr w:type="spellStart"/>
      <w:r>
        <w:rPr>
          <w:i/>
          <w:iCs/>
          <w:color w:val="000000"/>
        </w:rPr>
        <w:t>backend</w:t>
      </w:r>
      <w:proofErr w:type="spellEnd"/>
      <w:r>
        <w:rPr>
          <w:color w:val="000000"/>
        </w:rPr>
        <w:t xml:space="preserve"> (motor oculto en el servidor que gestiona la lógica, bases de datos y seguridad); y </w:t>
      </w:r>
    </w:p>
    <w:p w14:paraId="05A076CE" w14:textId="77777777" w:rsidR="00224778" w:rsidRDefault="00224778" w:rsidP="00224778">
      <w:pPr>
        <w:numPr>
          <w:ilvl w:val="0"/>
          <w:numId w:val="4"/>
        </w:numPr>
        <w:rPr>
          <w:color w:val="000000"/>
        </w:rPr>
      </w:pPr>
      <w:r>
        <w:rPr>
          <w:color w:val="000000"/>
        </w:rPr>
        <w:t>un tiempo límite superior a 8 semanas habilita el desarrollo tradicional con control granular.</w:t>
      </w:r>
    </w:p>
    <w:p w14:paraId="77FA781A" w14:textId="77777777" w:rsidR="00224778" w:rsidRDefault="00224778" w:rsidP="00224778">
      <w:pPr>
        <w:pStyle w:val="Ttulo3"/>
        <w:rPr>
          <w:color w:val="000000"/>
        </w:rPr>
      </w:pPr>
      <w:bookmarkStart w:id="6" w:name="_f8054n32vn60" w:colFirst="0" w:colLast="0"/>
      <w:bookmarkEnd w:id="6"/>
      <w:r>
        <w:rPr>
          <w:color w:val="000000"/>
        </w:rPr>
        <w:t>B.4 Sección 2: Factores de Valor e Impacto (Triple Impacto)</w:t>
      </w:r>
    </w:p>
    <w:tbl>
      <w:tblPr>
        <w:tblStyle w:val="2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1950"/>
        <w:gridCol w:w="2025"/>
        <w:gridCol w:w="3045"/>
      </w:tblGrid>
      <w:tr w:rsidR="00224778" w14:paraId="71347DD1" w14:textId="77777777" w:rsidTr="00AF0A3F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E7148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Factor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CD078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641FD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Valor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E822C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Instrucciones</w:t>
            </w:r>
          </w:p>
        </w:tc>
      </w:tr>
      <w:tr w:rsidR="00224778" w14:paraId="10794289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B9EBC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propuestaValor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543AC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String (1-2 párrafos)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21239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1EE8D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Describa claramente: "Ayudamos a [segmento] a resolver [problema] mediante [solución], lo que genera [beneficio]."</w:t>
            </w:r>
          </w:p>
        </w:tc>
      </w:tr>
      <w:tr w:rsidR="00224778" w14:paraId="15A11412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A34CC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esTripleImpacto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8445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Boolean</w:t>
            </w:r>
            <w:proofErr w:type="spellEnd"/>
            <w:r>
              <w:rPr>
                <w:color w:val="000000"/>
              </w:rPr>
              <w:t xml:space="preserve"> (Sí/No)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262FE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Sí </w:t>
            </w: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No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C9C9E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¿El proyecto busca generar impacto social, ambiental y económico simultáneamente?</w:t>
            </w:r>
          </w:p>
        </w:tc>
      </w:tr>
      <w:tr w:rsidR="00224778" w14:paraId="2B3919E9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BB2A1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ejeImpactoPrincipal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0BE42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Enum</w:t>
            </w:r>
            <w:proofErr w:type="spellEnd"/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F8F70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[ </w:t>
            </w:r>
            <w:proofErr w:type="gramStart"/>
            <w:r>
              <w:rPr>
                <w:color w:val="000000"/>
              </w:rPr>
              <w:t xml:space="preserve">  ]</w:t>
            </w:r>
            <w:proofErr w:type="gramEnd"/>
            <w:r>
              <w:rPr>
                <w:color w:val="000000"/>
              </w:rPr>
              <w:t xml:space="preserve"> SOCIAL </w:t>
            </w:r>
          </w:p>
          <w:p w14:paraId="1D4EB500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[ </w:t>
            </w:r>
            <w:proofErr w:type="gramStart"/>
            <w:r>
              <w:rPr>
                <w:color w:val="000000"/>
              </w:rPr>
              <w:t xml:space="preserve">  ]</w:t>
            </w:r>
            <w:proofErr w:type="gramEnd"/>
            <w:r>
              <w:rPr>
                <w:color w:val="000000"/>
              </w:rPr>
              <w:t xml:space="preserve"> AMBIENTAL </w:t>
            </w:r>
          </w:p>
          <w:p w14:paraId="6F827778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[ </w:t>
            </w:r>
            <w:proofErr w:type="gramStart"/>
            <w:r>
              <w:rPr>
                <w:color w:val="000000"/>
              </w:rPr>
              <w:t xml:space="preserve">  ]</w:t>
            </w:r>
            <w:proofErr w:type="gramEnd"/>
            <w:r>
              <w:rPr>
                <w:color w:val="000000"/>
              </w:rPr>
              <w:t xml:space="preserve"> MIXTO </w:t>
            </w:r>
          </w:p>
          <w:p w14:paraId="7B2E38D1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[ </w:t>
            </w:r>
            <w:proofErr w:type="gramStart"/>
            <w:r>
              <w:rPr>
                <w:color w:val="000000"/>
              </w:rPr>
              <w:t xml:space="preserve">  ]</w:t>
            </w:r>
            <w:proofErr w:type="gramEnd"/>
            <w:r>
              <w:rPr>
                <w:color w:val="000000"/>
              </w:rPr>
              <w:t xml:space="preserve"> N/A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69E71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Seleccione el eje predominante</w:t>
            </w:r>
          </w:p>
        </w:tc>
      </w:tr>
      <w:tr w:rsidR="00224778" w14:paraId="72DAA047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3D6B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descripcionImpacto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E081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18D48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5C385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Describa cuantitativamente el impacto esperado</w:t>
            </w:r>
          </w:p>
        </w:tc>
      </w:tr>
      <w:tr w:rsidR="00224778" w14:paraId="551CE8D6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3B143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odsPrioritarios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43FB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Lista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D2A4C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C5EC7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Liste mínimo 1 ODS prioritario</w:t>
            </w:r>
          </w:p>
        </w:tc>
      </w:tr>
      <w:tr w:rsidR="00224778" w14:paraId="7980A721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D2CD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teoriaCambio</w:t>
            </w:r>
            <w:proofErr w:type="spell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DF870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Documento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0D3B4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67344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Adjuntar Anexo E si </w:t>
            </w:r>
            <w:proofErr w:type="spellStart"/>
            <w:r>
              <w:rPr>
                <w:color w:val="000000"/>
              </w:rPr>
              <w:t>esTripleImpacto</w:t>
            </w:r>
            <w:proofErr w:type="spellEnd"/>
            <w:r>
              <w:rPr>
                <w:color w:val="000000"/>
              </w:rPr>
              <w:t xml:space="preserve"> = Sí</w:t>
            </w:r>
          </w:p>
        </w:tc>
      </w:tr>
    </w:tbl>
    <w:p w14:paraId="57989C5E" w14:textId="77777777" w:rsidR="00224778" w:rsidRDefault="00224778" w:rsidP="00224778">
      <w:pPr>
        <w:rPr>
          <w:color w:val="000000"/>
        </w:rPr>
      </w:pPr>
      <w:r>
        <w:rPr>
          <w:color w:val="000000"/>
        </w:rPr>
        <w:lastRenderedPageBreak/>
        <w:t xml:space="preserve">Tienes toda la razón. La clase </w:t>
      </w:r>
      <w:proofErr w:type="spellStart"/>
      <w:r>
        <w:rPr>
          <w:rFonts w:ascii="Roboto Mono" w:eastAsia="Roboto Mono" w:hAnsi="Roboto Mono" w:cs="Roboto Mono"/>
          <w:color w:val="000000"/>
        </w:rPr>
        <w:t>RestriccionRegulatoria</w:t>
      </w:r>
      <w:proofErr w:type="spellEnd"/>
      <w:r>
        <w:rPr>
          <w:color w:val="000000"/>
        </w:rPr>
        <w:t xml:space="preserve"> de la ontología no tiene su contraparte en el Anexo B, lo cual genera una inconsistencia entre el metamodelo formal (Capítulo V) y los instrumentos de implementación (Anexo B). A </w:t>
      </w:r>
      <w:proofErr w:type="gramStart"/>
      <w:r>
        <w:rPr>
          <w:color w:val="000000"/>
        </w:rPr>
        <w:t>continuación</w:t>
      </w:r>
      <w:proofErr w:type="gramEnd"/>
      <w:r>
        <w:rPr>
          <w:color w:val="000000"/>
        </w:rPr>
        <w:t xml:space="preserve"> te propongo la sección que debe insertarse en el Anexo B, con los campos exactos de la clase ontológica, para que el emprendedor pueda registrar esta información durante la Fase 1.</w:t>
      </w:r>
    </w:p>
    <w:p w14:paraId="14B393E6" w14:textId="77777777" w:rsidR="00224778" w:rsidRDefault="00224778" w:rsidP="00224778">
      <w:pPr>
        <w:pStyle w:val="Ttulo3"/>
        <w:rPr>
          <w:color w:val="000000"/>
        </w:rPr>
      </w:pPr>
      <w:bookmarkStart w:id="7" w:name="_zdy2x09ypzxh" w:colFirst="0" w:colLast="0"/>
      <w:bookmarkEnd w:id="7"/>
      <w:r>
        <w:rPr>
          <w:color w:val="000000"/>
        </w:rPr>
        <w:t>B.5. Sección 3: Restricciones Regulatorias y Riesgos Legales</w:t>
      </w:r>
    </w:p>
    <w:p w14:paraId="483D988D" w14:textId="77777777" w:rsidR="00224778" w:rsidRDefault="00224778" w:rsidP="00224778">
      <w:pPr>
        <w:pStyle w:val="Ttulo4"/>
      </w:pPr>
      <w:bookmarkStart w:id="8" w:name="_1yk41o9ncoub" w:colFirst="0" w:colLast="0"/>
      <w:bookmarkEnd w:id="8"/>
      <w:r>
        <w:t>B.5.1. Instrucciones de Uso</w:t>
      </w:r>
    </w:p>
    <w:p w14:paraId="7E122353" w14:textId="77777777" w:rsidR="00224778" w:rsidRDefault="00224778" w:rsidP="00224778">
      <w:pPr>
        <w:rPr>
          <w:color w:val="000000"/>
        </w:rPr>
      </w:pPr>
      <w:r>
        <w:rPr>
          <w:color w:val="000000"/>
        </w:rPr>
        <w:t>Esta sección permite al equipo fundador identificar, documentar y clasificar las restricciones regulatorias y los riesgos legales que condicionan el desarrollo, despliegue y escalado del MVP. Cada restricción registrada debe corresponder a una norma, ley o regulación específica y publicada, y se clasificará según su impacto en la viabilidad del proyecto.</w:t>
      </w:r>
    </w:p>
    <w:p w14:paraId="18E219A5" w14:textId="77777777" w:rsidR="00224778" w:rsidRDefault="00224778" w:rsidP="00224778">
      <w:pPr>
        <w:pStyle w:val="Ttulo4"/>
      </w:pPr>
      <w:bookmarkStart w:id="9" w:name="_unft7l37nn40" w:colFirst="0" w:colLast="0"/>
      <w:bookmarkEnd w:id="9"/>
      <w:r>
        <w:t>B.5.2. Tabla de Registro de Restricciones Regulatorias</w:t>
      </w:r>
    </w:p>
    <w:p w14:paraId="34FE9766" w14:textId="77777777" w:rsidR="00224778" w:rsidRDefault="00224778" w:rsidP="00224778">
      <w:pPr>
        <w:rPr>
          <w:color w:val="000000"/>
        </w:rPr>
      </w:pPr>
      <w:r>
        <w:rPr>
          <w:color w:val="000000"/>
        </w:rPr>
        <w:t>Complete una fila por cada restricción identificada. Puede agregar tantas filas como sean necesarias.</w:t>
      </w:r>
    </w:p>
    <w:tbl>
      <w:tblPr>
        <w:tblStyle w:val="2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1665"/>
        <w:gridCol w:w="2310"/>
        <w:gridCol w:w="2100"/>
        <w:gridCol w:w="990"/>
        <w:gridCol w:w="1410"/>
      </w:tblGrid>
      <w:tr w:rsidR="00224778" w14:paraId="2EB507A7" w14:textId="77777777" w:rsidTr="00AF0A3F">
        <w:trPr>
          <w:tblHeader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2F055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ID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AC345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Normativa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21877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16460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Impacto Legal 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473DE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Cumplida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DFF1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ODS Relacionados</w:t>
            </w:r>
          </w:p>
        </w:tc>
      </w:tr>
      <w:tr w:rsidR="00224778" w14:paraId="0DB2A586" w14:textId="77777777" w:rsidTr="00AF0A3F"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3691B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RR-01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300A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3B397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D9E65" w14:textId="77777777" w:rsidR="00224778" w:rsidRDefault="00224778" w:rsidP="00AF0A3F">
            <w:pP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☐ BLOQUEANTE ☐ MITIGABLE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249F5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☐ Sí ☐ No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BF780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</w:tr>
      <w:tr w:rsidR="00224778" w14:paraId="25E5A491" w14:textId="77777777" w:rsidTr="00AF0A3F"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4BCC1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RR-02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9FF00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85007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231E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☐ BLOQUEANTE ☐ MITIGABLE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6F212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☐ Sí ☐ No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14A8C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</w:tr>
      <w:tr w:rsidR="00224778" w14:paraId="6F78C711" w14:textId="77777777" w:rsidTr="00AF0A3F"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721FE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RR-03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00CE0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AD41A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7C469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☐ BLOQUEANTE ☐ MITIGABLE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6B740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☐ Sí ☐ No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0FA8D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</w:tr>
      <w:tr w:rsidR="00224778" w14:paraId="7A076BAE" w14:textId="77777777" w:rsidTr="00AF0A3F"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9BAD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RR-04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14755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A6C6F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EAF0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☐ BLOQUEANTE ☐ MITIGABLE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D44B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☐ Sí ☐ No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B131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</w:tr>
      <w:tr w:rsidR="00224778" w14:paraId="5C8A8A38" w14:textId="77777777" w:rsidTr="00AF0A3F"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AEBF9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RR-05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B6960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6715F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84020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☐ BLOQUEANTE ☐ MITIGABLE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0D3B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☐ Sí ☐ No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6968E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</w:tr>
    </w:tbl>
    <w:p w14:paraId="49E56EDE" w14:textId="77777777" w:rsidR="00224778" w:rsidRDefault="00224778" w:rsidP="00224778">
      <w:pPr>
        <w:pStyle w:val="Ttulo3"/>
        <w:rPr>
          <w:color w:val="000000"/>
        </w:rPr>
      </w:pPr>
      <w:bookmarkStart w:id="10" w:name="_qpcqubs6jcep" w:colFirst="0" w:colLast="0"/>
      <w:bookmarkStart w:id="11" w:name="_sln22cn5lnwy" w:colFirst="0" w:colLast="0"/>
      <w:bookmarkEnd w:id="10"/>
      <w:bookmarkEnd w:id="11"/>
      <w:r>
        <w:rPr>
          <w:color w:val="000000"/>
        </w:rPr>
        <w:t>Descriptores de los Campos</w:t>
      </w:r>
    </w:p>
    <w:tbl>
      <w:tblPr>
        <w:tblStyle w:val="2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1665"/>
        <w:gridCol w:w="3540"/>
        <w:gridCol w:w="2490"/>
      </w:tblGrid>
      <w:tr w:rsidR="00224778" w14:paraId="7A08369F" w14:textId="77777777" w:rsidTr="00AF0A3F">
        <w:trPr>
          <w:tblHeader/>
        </w:trPr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B2367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Campo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9D758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73C42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FB965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Ejemplo</w:t>
            </w:r>
          </w:p>
        </w:tc>
      </w:tr>
      <w:tr w:rsidR="00224778" w14:paraId="4F8415F4" w14:textId="77777777" w:rsidTr="00AF0A3F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47749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0F95F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B80C9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Identificador único de la restricción. Se recomienda usar el prefijo "RR-" seguido de un número secuencial.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87F9A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RR-01</w:t>
            </w:r>
          </w:p>
        </w:tc>
      </w:tr>
      <w:tr w:rsidR="00224778" w14:paraId="6C240380" w14:textId="77777777" w:rsidTr="00AF0A3F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B17C5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Normativa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BAA25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Sring</w:t>
            </w:r>
            <w:proofErr w:type="spellEnd"/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B3585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Nombre de la Normativa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0EE55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Ley de Protección al Consumidor y Usuario (LPCU),</w:t>
            </w:r>
          </w:p>
        </w:tc>
      </w:tr>
      <w:tr w:rsidR="00224778" w14:paraId="0B52C5CE" w14:textId="77777777" w:rsidTr="00AF0A3F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7306C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descripcion</w:t>
            </w:r>
            <w:proofErr w:type="spellEnd"/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980DD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19220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Referencia completa a la ley, decreto, providencia, resolución o artículo específico que genera la restricción, junto con una breve explicación de su implicación para el proyecto.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FA892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Art. 8: obliga a ofrecer información clara y veraz sobre las condiciones de venta en canales digitales."</w:t>
            </w:r>
          </w:p>
        </w:tc>
      </w:tr>
      <w:tr w:rsidR="00224778" w14:paraId="3F57589D" w14:textId="77777777" w:rsidTr="00AF0A3F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B1E5F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impacto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8CE44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ImpactoLegal</w:t>
            </w:r>
            <w:proofErr w:type="spellEnd"/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E09E7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Clasificación del impacto de la restricción sobre la viabilidad del proyecto. Los valores posibles son: BLOQUEANTE (impide la operación o el escalado) o MITIGABLE (puede gestionarse mediante controles o procedimientos).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ECA6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BLOQUEANTE</w:t>
            </w:r>
          </w:p>
        </w:tc>
      </w:tr>
      <w:tr w:rsidR="00224778" w14:paraId="1B8BB34E" w14:textId="77777777" w:rsidTr="00AF0A3F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F434C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cumplida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5804B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Boolean</w:t>
            </w:r>
            <w:proofErr w:type="spellEnd"/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7943E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Indica si el equipo ya ha implementado las acciones necesarias para cumplir con la restricción. Valores: Sí (cumplida) o No (pendiente).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EBD94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224778" w14:paraId="061BB123" w14:textId="77777777" w:rsidTr="00AF0A3F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A7753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relacionODS</w:t>
            </w:r>
            <w:proofErr w:type="spellEnd"/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089A3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List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D0DED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Lista de Objetivos de Desarrollo Sostenible (ODS) a los que la restricción está vinculada, en caso de que aplique. Puede dejarse vacío si no hay relación directa.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2387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ODS 8, ODS 16</w:t>
            </w:r>
          </w:p>
        </w:tc>
      </w:tr>
    </w:tbl>
    <w:p w14:paraId="6F673CF1" w14:textId="77777777" w:rsidR="00224778" w:rsidRDefault="00224778" w:rsidP="00224778">
      <w:pPr>
        <w:pStyle w:val="Ttulo4"/>
      </w:pPr>
      <w:bookmarkStart w:id="12" w:name="_9ogh57p8s80k" w:colFirst="0" w:colLast="0"/>
      <w:bookmarkStart w:id="13" w:name="_wyaes35gnrfm" w:colFirst="0" w:colLast="0"/>
      <w:bookmarkEnd w:id="12"/>
      <w:bookmarkEnd w:id="13"/>
      <w:r>
        <w:t>B.5.3. Catálogo de Referencia de Normativas Frecuentes en el Contexto Venezolano</w:t>
      </w:r>
    </w:p>
    <w:p w14:paraId="6699D05A" w14:textId="77777777" w:rsidR="00224778" w:rsidRDefault="00224778" w:rsidP="00224778">
      <w:pPr>
        <w:rPr>
          <w:color w:val="000000"/>
        </w:rPr>
      </w:pPr>
      <w:r>
        <w:rPr>
          <w:color w:val="000000"/>
        </w:rPr>
        <w:t>A continuación, se presenta un catálogo de referencia con las normativas más comúnmente aplicables a los EBCT en Venezuela. Este catálogo no es exhaustivo y el equipo debe complementarlo según su sector específico.</w:t>
      </w:r>
    </w:p>
    <w:tbl>
      <w:tblPr>
        <w:tblStyle w:val="2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2175"/>
        <w:gridCol w:w="3090"/>
        <w:gridCol w:w="2070"/>
      </w:tblGrid>
      <w:tr w:rsidR="00224778" w14:paraId="64467F65" w14:textId="77777777" w:rsidTr="00AF0A3F">
        <w:trPr>
          <w:tblHeader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AEEA1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Área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1597A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Normativa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25FA1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 General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B9A2D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Impacto Típico</w:t>
            </w:r>
          </w:p>
        </w:tc>
      </w:tr>
      <w:tr w:rsidR="00224778" w14:paraId="5185EACE" w14:textId="77777777" w:rsidTr="00AF0A3F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237BB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Emprendimiento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0EC4F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Ley para el Fomento y Desarrollo de Nuevos Emprendimientos (Gaceta Oficial </w:t>
            </w:r>
            <w:proofErr w:type="spellStart"/>
            <w:r>
              <w:rPr>
                <w:color w:val="000000"/>
              </w:rPr>
              <w:t>N°</w:t>
            </w:r>
            <w:proofErr w:type="spellEnd"/>
            <w:r>
              <w:rPr>
                <w:color w:val="000000"/>
              </w:rPr>
              <w:t xml:space="preserve"> 6.842, sept. 2024)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6516A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Crea el Registro Nacional de Emprendimientos y establece beneficios e incentivos fiscales.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E2AA0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MITIGABLE</w:t>
            </w:r>
          </w:p>
        </w:tc>
      </w:tr>
      <w:tr w:rsidR="00224778" w14:paraId="01F232C3" w14:textId="77777777" w:rsidTr="00AF0A3F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DC0E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Propiedad Intelectual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DFCC9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Ley de Propiedad Industrial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7A4ED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Regula el registro de marcas, patentes y diseños industriales ante el SAPI. Exige búsqueda de disponibilidad previa (Formulario FM-02).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F0651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BLOQUEANTE (si no se registra)</w:t>
            </w:r>
          </w:p>
        </w:tc>
      </w:tr>
      <w:tr w:rsidR="00224778" w14:paraId="34EF1209" w14:textId="77777777" w:rsidTr="00AF0A3F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21471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Propiedad Intelectual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71655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Ley de Derecho de Autor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9F35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Protege el software y las obras creativas desde su creación. El registro ante el SAPI es declarativo, no constitutivo.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89669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MITIGABLE</w:t>
            </w:r>
          </w:p>
        </w:tc>
      </w:tr>
      <w:tr w:rsidR="00224778" w14:paraId="2843B9BC" w14:textId="77777777" w:rsidTr="00AF0A3F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3BF95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Protección de Datos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98894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Constitución de la República Bolivariana de Venezuela, Art. 60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95A41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Consagra el derecho a la protección del honor, la vida privada, la intimidad y la confidencialidad. Aplica a cualquier MVP que recolecte datos de usuarios.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823D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BLOQUEANTE (si se vulnera)</w:t>
            </w:r>
          </w:p>
        </w:tc>
      </w:tr>
      <w:tr w:rsidR="00224778" w14:paraId="0913A70A" w14:textId="77777777" w:rsidTr="00AF0A3F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937D7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Delitos Informáticos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00514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Ley de los Delitos Informáticos (Gaceta Oficial </w:t>
            </w:r>
            <w:proofErr w:type="spellStart"/>
            <w:r>
              <w:rPr>
                <w:color w:val="000000"/>
              </w:rPr>
              <w:t>N°</w:t>
            </w:r>
            <w:proofErr w:type="spellEnd"/>
            <w:r>
              <w:rPr>
                <w:color w:val="000000"/>
              </w:rPr>
              <w:t xml:space="preserve"> 37.313, 2001)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F9F2A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Tipifica delitos como el acceso indebido a sistemas, la violación de datos personales y el sabotaje informático.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9F25D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BLOQUEANTE (si se incurre)</w:t>
            </w:r>
          </w:p>
        </w:tc>
      </w:tr>
      <w:tr w:rsidR="00224778" w14:paraId="7026D7D8" w14:textId="77777777" w:rsidTr="00AF0A3F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BE88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Protección al Consumidor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437DE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Ley de Protección al Consumidor y Usuario (LPCU)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01BA9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Establece los derechos de los consumidores en transacciones electrónicas. La SUNDDE es el organismo competente.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1FE54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MITIGABLE</w:t>
            </w:r>
          </w:p>
        </w:tc>
      </w:tr>
      <w:tr w:rsidR="00224778" w14:paraId="19D2BEA3" w14:textId="77777777" w:rsidTr="00AF0A3F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378ED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Fiscal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2CE8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Providencia Administrativa del SENIAT sobre Facturación Digital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9CDE3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Regula la emisión de comprobantes fiscales digitales para ventas por medios electrónicos.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C43D3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BLOQUEANTE (si no se cumple)</w:t>
            </w:r>
          </w:p>
        </w:tc>
      </w:tr>
      <w:tr w:rsidR="00224778" w14:paraId="79A9C6B3" w14:textId="77777777" w:rsidTr="00AF0A3F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8238B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Fiscal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6B68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Código Orgánico Tributario (COT)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D3B71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Establece las obligaciones de declaración y pago de IVA, ISLR y retenciones ante el SENIAT.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E1C8B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BLOQUEANTE (si no se cumple)</w:t>
            </w:r>
          </w:p>
        </w:tc>
      </w:tr>
      <w:tr w:rsidR="00224778" w14:paraId="61787137" w14:textId="77777777" w:rsidTr="00AF0A3F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8C8CD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Laboral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C190A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Ley Orgánica del Trabajo, los Trabajadores y las Trabajadoras (LOTTT)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99A29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Regula las relaciones laborales, incluyendo contratación, prestaciones sociales y seguridad social.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BC9C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BLOQUEANTE (si no se cumple)</w:t>
            </w:r>
          </w:p>
        </w:tc>
      </w:tr>
      <w:tr w:rsidR="00224778" w14:paraId="068BFA4B" w14:textId="77777777" w:rsidTr="00AF0A3F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C455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Seguridad Social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E5D5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Ley del Seguro Social y Ley del Régimen Prestacional de Vivienda y Hábitat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A044E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Establece la obligación de inscribirse como patrono en el IVSS y FAOV, y realizar los aportes correspondientes.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3FBB5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BLOQUEANTE (si no se cumple)</w:t>
            </w:r>
          </w:p>
        </w:tc>
      </w:tr>
      <w:tr w:rsidR="00224778" w14:paraId="43656549" w14:textId="77777777" w:rsidTr="00AF0A3F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DB0D0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Ciencia y Tecnología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503C9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Ley Orgánica de Ciencia, Tecnología </w:t>
            </w:r>
            <w:r>
              <w:rPr>
                <w:color w:val="000000"/>
              </w:rPr>
              <w:lastRenderedPageBreak/>
              <w:t>e Innovación (LOCTI)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F2943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Establece aportes obligatorios en ciencia, </w:t>
            </w:r>
            <w:r>
              <w:rPr>
                <w:color w:val="000000"/>
              </w:rPr>
              <w:lastRenderedPageBreak/>
              <w:t>tecnología e innovación para empresas que superen cierto umbral de ingresos.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EB0E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MITIGABLE</w:t>
            </w:r>
          </w:p>
        </w:tc>
      </w:tr>
      <w:tr w:rsidR="00224778" w14:paraId="3A5E8A6F" w14:textId="77777777" w:rsidTr="00AF0A3F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B7391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Fintech / Criptoactivos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D578C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Regulaciones de la SUDEBAN y la SUNACRIP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44F7A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Regulan las actividades financieras y el uso de criptoactivos. Aplican a proyectos de pagos, </w:t>
            </w:r>
            <w:proofErr w:type="spellStart"/>
            <w:r>
              <w:rPr>
                <w:color w:val="000000"/>
              </w:rPr>
              <w:t>stablecoins</w:t>
            </w:r>
            <w:proofErr w:type="spellEnd"/>
            <w:r>
              <w:rPr>
                <w:color w:val="000000"/>
              </w:rPr>
              <w:t xml:space="preserve"> o activos digitales.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9EF50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BLOQUEANTE (si no se cumple)</w:t>
            </w:r>
          </w:p>
        </w:tc>
      </w:tr>
      <w:tr w:rsidR="00224778" w14:paraId="46011F28" w14:textId="77777777" w:rsidTr="00AF0A3F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18AE8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Salud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AC42A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Ley Orgánica de Salud y regulaciones del SACS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46FF3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Regulan el uso de datos de salud, dispositivos médicos y aplicaciones relacionadas.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79E4F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BLOQUEANTE (si no se cumple)</w:t>
            </w:r>
          </w:p>
        </w:tc>
      </w:tr>
      <w:tr w:rsidR="00224778" w14:paraId="5AA73900" w14:textId="77777777" w:rsidTr="00AF0A3F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50EEF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Ambiental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AB2A7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Ley Orgánica del Ambiente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4839E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Regula las actividades con impacto ambiental y exige permisos del Ministerio del Poder Popular para el Ecosocialismo.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9FACC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BLOQUEANTE (si no se cumple)</w:t>
            </w:r>
          </w:p>
        </w:tc>
      </w:tr>
      <w:tr w:rsidR="00224778" w14:paraId="3F7B8325" w14:textId="77777777" w:rsidTr="00AF0A3F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2AD7C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Telecomunicaciones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64AE3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Ley Orgánica de Telecomunicaciones y regulaciones de CONATEL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39BF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Regulan los servicios de valor añadido sobre redes de telecomunicaciones.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320BB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MITIGABLE</w:t>
            </w:r>
          </w:p>
        </w:tc>
      </w:tr>
      <w:tr w:rsidR="00224778" w14:paraId="2F3F3124" w14:textId="77777777" w:rsidTr="00AF0A3F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2FAC9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Sanciones Internacionales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BAA69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Regulaciones OFAC (EE.UU.) y UE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58398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Restringen transacciones con entidades sancionadas. Pueden afectar el acceso a servicios bancarios internacionales.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6336A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BLOQUEANTE (si se incurre)</w:t>
            </w:r>
          </w:p>
        </w:tc>
      </w:tr>
    </w:tbl>
    <w:p w14:paraId="264CFE6F" w14:textId="77777777" w:rsidR="00224778" w:rsidRDefault="00224778" w:rsidP="00224778">
      <w:pPr>
        <w:pStyle w:val="Ttulo4"/>
      </w:pPr>
      <w:bookmarkStart w:id="14" w:name="_7236eo1k10ev" w:colFirst="0" w:colLast="0"/>
      <w:bookmarkEnd w:id="14"/>
      <w:r>
        <w:t>B.5.4. Guía de Interpretación del Impacto Legal</w:t>
      </w:r>
    </w:p>
    <w:tbl>
      <w:tblPr>
        <w:tblStyle w:val="2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50"/>
        <w:gridCol w:w="3285"/>
        <w:gridCol w:w="4125"/>
      </w:tblGrid>
      <w:tr w:rsidR="00224778" w14:paraId="36D20801" w14:textId="77777777" w:rsidTr="00AF0A3F">
        <w:trPr>
          <w:tblHeader/>
        </w:trPr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99F52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Impacto</w:t>
            </w:r>
          </w:p>
        </w:tc>
        <w:tc>
          <w:tcPr>
            <w:tcW w:w="3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1F311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Definición</w:t>
            </w:r>
          </w:p>
        </w:tc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6AAC4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Implicación para el Metamodelo MIVE v2.0</w:t>
            </w:r>
          </w:p>
        </w:tc>
      </w:tr>
      <w:tr w:rsidR="00224778" w14:paraId="47553A97" w14:textId="77777777" w:rsidTr="00AF0A3F"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9F04C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BLOQUEANTE</w:t>
            </w:r>
          </w:p>
        </w:tc>
        <w:tc>
          <w:tcPr>
            <w:tcW w:w="3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45698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La restricción impide legalmente la operación o el escalado del proyecto. No puede ser ignorada ni postergada.</w:t>
            </w:r>
          </w:p>
        </w:tc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AEDE5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La Regla OCL R15 bloquea la transición a la etapa ESCALADO_OPERACIONAL si existe una restricción BLOQUEANTE no cumplida.</w:t>
            </w:r>
          </w:p>
        </w:tc>
      </w:tr>
      <w:tr w:rsidR="00224778" w14:paraId="2D2610E3" w14:textId="77777777" w:rsidTr="00AF0A3F"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588E0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MITIGABLE</w:t>
            </w:r>
          </w:p>
        </w:tc>
        <w:tc>
          <w:tcPr>
            <w:tcW w:w="3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0C0EE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La restricción puede ser gestionada mediante la implementación de controles, políticas o procedimientos. No </w:t>
            </w:r>
            <w:r>
              <w:rPr>
                <w:color w:val="000000"/>
              </w:rPr>
              <w:lastRenderedPageBreak/>
              <w:t>impide la operación, pero requiere atención continua.</w:t>
            </w:r>
          </w:p>
        </w:tc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6563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La restricción debe ser monitoreada y documentada, pero no bloquea el avance. Se recomienda incluirla en el plan de mitigación de riesgos.</w:t>
            </w:r>
          </w:p>
        </w:tc>
      </w:tr>
    </w:tbl>
    <w:p w14:paraId="2862A1F1" w14:textId="77777777" w:rsidR="00224778" w:rsidRDefault="00224778" w:rsidP="00224778">
      <w:pPr>
        <w:pStyle w:val="Ttulo4"/>
      </w:pPr>
      <w:bookmarkStart w:id="15" w:name="_pg91hz1sh927" w:colFirst="0" w:colLast="0"/>
      <w:bookmarkEnd w:id="15"/>
      <w:r>
        <w:t>B.5.5. Declaración de Cumplimiento</w:t>
      </w:r>
    </w:p>
    <w:p w14:paraId="6AEB6D58" w14:textId="77777777" w:rsidR="00224778" w:rsidRDefault="00224778" w:rsidP="00224778">
      <w:pPr>
        <w:rPr>
          <w:color w:val="000000"/>
        </w:rPr>
      </w:pPr>
      <w:r>
        <w:rPr>
          <w:color w:val="000000"/>
        </w:rPr>
        <w:t>Al completar esta sección, el equipo fundador declara haber realizado una revisión exhaustiva del marco regulatorio aplicable al proyecto y se compromete a mantener un proceso de vigilancia y actualización permanente. La no identificación de una restricción no exime al proyecto de su cumplimiento.</w:t>
      </w:r>
    </w:p>
    <w:tbl>
      <w:tblPr>
        <w:tblStyle w:val="2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24778" w14:paraId="2D3B9461" w14:textId="77777777" w:rsidTr="00AF0A3F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EBE28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1E1AA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B2E7E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Firma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37BA7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</w:t>
            </w:r>
          </w:p>
        </w:tc>
      </w:tr>
      <w:tr w:rsidR="00224778" w14:paraId="69392538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8177E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CEO / Emprendedor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A16D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AF651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874E5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</w:tr>
      <w:tr w:rsidR="00224778" w14:paraId="4DFE29B1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5BFBE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CTO / Socio Técnico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9B32B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B359C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49C54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</w:tr>
      <w:tr w:rsidR="00224778" w14:paraId="66638E98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249B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Impact</w:t>
            </w:r>
            <w:proofErr w:type="spellEnd"/>
            <w:r>
              <w:rPr>
                <w:color w:val="000000"/>
              </w:rPr>
              <w:t xml:space="preserve"> Manager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29FDC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BA578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7D1AC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</w:tr>
      <w:tr w:rsidR="00224778" w14:paraId="33833041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258A1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Mentor / Asesor Legal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ED230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229AB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561BB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</w:tr>
    </w:tbl>
    <w:p w14:paraId="4ADF07FA" w14:textId="77777777" w:rsidR="00224778" w:rsidRDefault="00224778" w:rsidP="00224778">
      <w:bookmarkStart w:id="16" w:name="_vdusy19h323x" w:colFirst="0" w:colLast="0"/>
      <w:bookmarkStart w:id="17" w:name="_2v77vfi78u98" w:colFirst="0" w:colLast="0"/>
      <w:bookmarkEnd w:id="16"/>
      <w:bookmarkEnd w:id="17"/>
    </w:p>
    <w:p w14:paraId="6941DDE8" w14:textId="77777777" w:rsidR="00224778" w:rsidRDefault="00224778" w:rsidP="00224778">
      <w:pPr>
        <w:pStyle w:val="Ttulo3"/>
        <w:rPr>
          <w:color w:val="000000"/>
        </w:rPr>
      </w:pPr>
      <w:r>
        <w:rPr>
          <w:color w:val="000000"/>
        </w:rPr>
        <w:t>B.5.5. Evaluación del Equipo (Referencia desde Clúster Organizativo)</w:t>
      </w:r>
    </w:p>
    <w:p w14:paraId="1EEAF030" w14:textId="77777777" w:rsidR="00224778" w:rsidRDefault="00224778" w:rsidP="00224778">
      <w:pPr>
        <w:rPr>
          <w:color w:val="000000"/>
        </w:rPr>
      </w:pPr>
      <w:r>
        <w:rPr>
          <w:b/>
          <w:bCs/>
          <w:color w:val="000000"/>
        </w:rPr>
        <w:t>Nota:</w:t>
      </w:r>
      <w:r>
        <w:rPr>
          <w:color w:val="000000"/>
        </w:rPr>
        <w:t xml:space="preserve"> Estos valores se obtienen del Clúster de Estructura Organizativa (Anexo A).</w:t>
      </w:r>
    </w:p>
    <w:tbl>
      <w:tblPr>
        <w:tblStyle w:val="2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25"/>
        <w:gridCol w:w="5235"/>
      </w:tblGrid>
      <w:tr w:rsidR="00224778" w14:paraId="76F2DFBD" w14:textId="77777777" w:rsidTr="00AF0A3F">
        <w:trPr>
          <w:tblHeader/>
        </w:trPr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D3249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Competencia</w:t>
            </w:r>
          </w:p>
        </w:tc>
        <w:tc>
          <w:tcPr>
            <w:tcW w:w="5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F3FC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Evaluación</w:t>
            </w:r>
          </w:p>
        </w:tc>
      </w:tr>
      <w:tr w:rsidR="00224778" w14:paraId="00769CF7" w14:textId="77777777" w:rsidTr="00AF0A3F"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E43A7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Capacidad Técnica del CTO</w:t>
            </w:r>
          </w:p>
        </w:tc>
        <w:tc>
          <w:tcPr>
            <w:tcW w:w="5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65062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Básico </w:t>
            </w: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Intermedio </w:t>
            </w: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Avanzado</w:t>
            </w:r>
          </w:p>
        </w:tc>
      </w:tr>
      <w:tr w:rsidR="00224778" w14:paraId="5F8447CD" w14:textId="77777777" w:rsidTr="00AF0A3F"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06FA5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Criterio Técnico</w:t>
            </w:r>
          </w:p>
        </w:tc>
        <w:tc>
          <w:tcPr>
            <w:tcW w:w="5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7E47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Puntuación: ___/10</w:t>
            </w:r>
          </w:p>
        </w:tc>
      </w:tr>
      <w:tr w:rsidR="00224778" w14:paraId="69340AB6" w14:textId="77777777" w:rsidTr="00AF0A3F"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36181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Presencia de CEO/CTO balanceados</w:t>
            </w:r>
          </w:p>
        </w:tc>
        <w:tc>
          <w:tcPr>
            <w:tcW w:w="5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0907F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Sí </w:t>
            </w: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Parcial </w:t>
            </w: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No</w:t>
            </w:r>
          </w:p>
        </w:tc>
      </w:tr>
      <w:tr w:rsidR="00224778" w14:paraId="54175B3C" w14:textId="77777777" w:rsidTr="00AF0A3F"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BD943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Competencia de Impacto</w:t>
            </w:r>
          </w:p>
        </w:tc>
        <w:tc>
          <w:tcPr>
            <w:tcW w:w="5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A9D74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Puntuación: ___/10</w:t>
            </w:r>
          </w:p>
        </w:tc>
      </w:tr>
      <w:tr w:rsidR="00224778" w14:paraId="1AEFB8BA" w14:textId="77777777" w:rsidTr="00AF0A3F"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3DC73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Nivel del equipo</w:t>
            </w:r>
          </w:p>
        </w:tc>
        <w:tc>
          <w:tcPr>
            <w:tcW w:w="5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CDE79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Iniciación </w:t>
            </w: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Desarrollo </w:t>
            </w: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Operacional </w:t>
            </w: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Competitivo </w:t>
            </w: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Expertos</w:t>
            </w:r>
          </w:p>
        </w:tc>
      </w:tr>
    </w:tbl>
    <w:p w14:paraId="798E7934" w14:textId="77777777" w:rsidR="00224778" w:rsidRDefault="00224778" w:rsidP="00224778">
      <w:pPr>
        <w:pStyle w:val="Ttulo3"/>
        <w:rPr>
          <w:i/>
          <w:iCs/>
          <w:color w:val="000000"/>
        </w:rPr>
      </w:pPr>
      <w:bookmarkStart w:id="18" w:name="_o3c4ktvy7wyt" w:colFirst="0" w:colLast="0"/>
      <w:bookmarkEnd w:id="18"/>
      <w:r>
        <w:rPr>
          <w:color w:val="000000"/>
        </w:rPr>
        <w:t xml:space="preserve">B.5.6. Evaluación con </w:t>
      </w:r>
      <w:proofErr w:type="spellStart"/>
      <w:r>
        <w:rPr>
          <w:i/>
          <w:iCs/>
          <w:color w:val="000000"/>
        </w:rPr>
        <w:t>Stakeholders</w:t>
      </w:r>
      <w:proofErr w:type="spellEnd"/>
    </w:p>
    <w:p w14:paraId="69CCC496" w14:textId="77777777" w:rsidR="00224778" w:rsidRDefault="00224778" w:rsidP="00224778">
      <w:pPr>
        <w:rPr>
          <w:color w:val="000000"/>
        </w:rPr>
      </w:pPr>
      <w:r>
        <w:rPr>
          <w:b/>
          <w:bCs/>
          <w:color w:val="000000"/>
        </w:rPr>
        <w:t>Para Inversionistas de Impacto:</w:t>
      </w:r>
    </w:p>
    <w:p w14:paraId="6F9EA2B4" w14:textId="77777777" w:rsidR="00224778" w:rsidRDefault="00224778" w:rsidP="00224778">
      <w:pPr>
        <w:numPr>
          <w:ilvl w:val="0"/>
          <w:numId w:val="5"/>
        </w:numPr>
        <w:spacing w:after="0"/>
      </w:pPr>
      <w:r>
        <w:rPr>
          <w:color w:val="000000"/>
        </w:rPr>
        <w:t>La propuesta de valor es clara y medible</w:t>
      </w:r>
    </w:p>
    <w:p w14:paraId="33D4C907" w14:textId="77777777" w:rsidR="00224778" w:rsidRDefault="00224778" w:rsidP="00224778">
      <w:pPr>
        <w:numPr>
          <w:ilvl w:val="0"/>
          <w:numId w:val="5"/>
        </w:numPr>
        <w:spacing w:after="0"/>
      </w:pPr>
      <w:r>
        <w:rPr>
          <w:color w:val="000000"/>
        </w:rPr>
        <w:t>El eje de impacto principal está bien definido</w:t>
      </w:r>
    </w:p>
    <w:p w14:paraId="0530F248" w14:textId="77777777" w:rsidR="00224778" w:rsidRDefault="00224778" w:rsidP="00224778">
      <w:pPr>
        <w:numPr>
          <w:ilvl w:val="0"/>
          <w:numId w:val="5"/>
        </w:numPr>
        <w:spacing w:after="0"/>
      </w:pPr>
      <w:r>
        <w:rPr>
          <w:color w:val="000000"/>
        </w:rPr>
        <w:t>Las métricas de impacto son cuantificables</w:t>
      </w:r>
    </w:p>
    <w:p w14:paraId="41CB5460" w14:textId="77777777" w:rsidR="00224778" w:rsidRDefault="00224778" w:rsidP="00224778">
      <w:pPr>
        <w:numPr>
          <w:ilvl w:val="0"/>
          <w:numId w:val="5"/>
        </w:numPr>
      </w:pPr>
      <w:r>
        <w:rPr>
          <w:color w:val="000000"/>
        </w:rPr>
        <w:t>El modelo de negocio es sostenible</w:t>
      </w:r>
    </w:p>
    <w:p w14:paraId="3070C4C3" w14:textId="77777777" w:rsidR="00224778" w:rsidRDefault="00224778" w:rsidP="00224778">
      <w:pPr>
        <w:rPr>
          <w:color w:val="000000"/>
        </w:rPr>
      </w:pPr>
      <w:r>
        <w:rPr>
          <w:b/>
          <w:bCs/>
          <w:color w:val="000000"/>
        </w:rPr>
        <w:t>Pertinencia para portafolio de impacto: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[  ]</w:t>
      </w:r>
      <w:proofErr w:type="gramEnd"/>
      <w:r>
        <w:rPr>
          <w:color w:val="000000"/>
        </w:rPr>
        <w:t xml:space="preserve"> Alta </w:t>
      </w:r>
      <w:proofErr w:type="gramStart"/>
      <w:r>
        <w:rPr>
          <w:color w:val="000000"/>
        </w:rPr>
        <w:t>[  ]</w:t>
      </w:r>
      <w:proofErr w:type="gramEnd"/>
      <w:r>
        <w:rPr>
          <w:color w:val="000000"/>
        </w:rPr>
        <w:t xml:space="preserve"> Media </w:t>
      </w:r>
      <w:proofErr w:type="gramStart"/>
      <w:r>
        <w:rPr>
          <w:color w:val="000000"/>
        </w:rPr>
        <w:t>[  ]</w:t>
      </w:r>
      <w:proofErr w:type="gramEnd"/>
      <w:r>
        <w:rPr>
          <w:color w:val="000000"/>
        </w:rPr>
        <w:t xml:space="preserve"> Baja</w:t>
      </w:r>
    </w:p>
    <w:p w14:paraId="7139372B" w14:textId="77777777" w:rsidR="00224778" w:rsidRDefault="00224778" w:rsidP="00224778">
      <w:pPr>
        <w:rPr>
          <w:color w:val="000000"/>
        </w:rPr>
      </w:pPr>
      <w:r>
        <w:rPr>
          <w:b/>
          <w:bCs/>
          <w:color w:val="000000"/>
        </w:rPr>
        <w:lastRenderedPageBreak/>
        <w:t>Para Validación Universitaria:</w:t>
      </w:r>
    </w:p>
    <w:p w14:paraId="3B064DA7" w14:textId="77777777" w:rsidR="00224778" w:rsidRDefault="00224778" w:rsidP="00224778">
      <w:pPr>
        <w:numPr>
          <w:ilvl w:val="0"/>
          <w:numId w:val="3"/>
        </w:numPr>
      </w:pPr>
      <w:r>
        <w:rPr>
          <w:color w:val="000000"/>
        </w:rPr>
        <w:t xml:space="preserve">Vinculación con investigación universitaria: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Sí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No</w:t>
      </w:r>
    </w:p>
    <w:p w14:paraId="7BDDE232" w14:textId="77777777" w:rsidR="00224778" w:rsidRDefault="00224778" w:rsidP="00224778">
      <w:pPr>
        <w:numPr>
          <w:ilvl w:val="0"/>
          <w:numId w:val="3"/>
        </w:numPr>
      </w:pPr>
      <w:r>
        <w:rPr>
          <w:color w:val="000000"/>
        </w:rPr>
        <w:t>Contribución a objetivos de desarrollo sostenible: __________</w:t>
      </w:r>
    </w:p>
    <w:p w14:paraId="0A3B92E6" w14:textId="77777777" w:rsidR="00224778" w:rsidRDefault="00224778" w:rsidP="00224778">
      <w:pPr>
        <w:numPr>
          <w:ilvl w:val="0"/>
          <w:numId w:val="3"/>
        </w:numPr>
      </w:pPr>
      <w:r>
        <w:rPr>
          <w:color w:val="000000"/>
        </w:rPr>
        <w:t xml:space="preserve">Potencial de transferencia tecnológica: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Alto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Medio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Bajo</w:t>
      </w:r>
    </w:p>
    <w:p w14:paraId="2A7F496A" w14:textId="77777777" w:rsidR="00224778" w:rsidRDefault="00224778" w:rsidP="00224778">
      <w:pPr>
        <w:pStyle w:val="Ttulo3"/>
        <w:rPr>
          <w:color w:val="000000"/>
        </w:rPr>
      </w:pPr>
      <w:bookmarkStart w:id="19" w:name="_55c9e1fz04n6" w:colFirst="0" w:colLast="0"/>
      <w:bookmarkEnd w:id="19"/>
      <w:r>
        <w:rPr>
          <w:color w:val="000000"/>
        </w:rPr>
        <w:t>B.5.7 Firmas y Aprobaciones</w:t>
      </w:r>
    </w:p>
    <w:tbl>
      <w:tblPr>
        <w:tblStyle w:val="1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24778" w14:paraId="0E6F795C" w14:textId="77777777" w:rsidTr="00AF0A3F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02266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49A6B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4BBFC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Firma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C8677" w14:textId="77777777" w:rsidR="00224778" w:rsidRDefault="00224778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</w:t>
            </w:r>
          </w:p>
        </w:tc>
      </w:tr>
      <w:tr w:rsidR="00224778" w14:paraId="23C742E8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F6C80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CEO/Emprendedor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5F8A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80054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1967F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</w:tr>
      <w:tr w:rsidR="00224778" w14:paraId="6259FFC0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E7DAC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CTO/Socio Técnico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7FC95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1DCD0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0D4A0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</w:tr>
      <w:tr w:rsidR="00224778" w14:paraId="1F62BEBC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54BE2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Mentor/Asesor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CDC7E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39AE0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959B0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</w:tr>
      <w:tr w:rsidR="00224778" w14:paraId="64FE62B9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BE74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Representante Universidad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42C04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96926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3AC85" w14:textId="77777777" w:rsidR="00224778" w:rsidRDefault="00224778" w:rsidP="00AF0A3F">
            <w:pPr>
              <w:spacing w:after="0" w:line="240" w:lineRule="auto"/>
              <w:rPr>
                <w:color w:val="000000"/>
              </w:rPr>
            </w:pPr>
          </w:p>
        </w:tc>
      </w:tr>
    </w:tbl>
    <w:p w14:paraId="0E1E4F71" w14:textId="77777777" w:rsidR="00224778" w:rsidRDefault="00224778" w:rsidP="00224778">
      <w:pPr>
        <w:pStyle w:val="Ttulo3"/>
        <w:rPr>
          <w:color w:val="000000"/>
        </w:rPr>
      </w:pPr>
      <w:bookmarkStart w:id="20" w:name="_zyunooq4f3n" w:colFirst="0" w:colLast="0"/>
      <w:bookmarkStart w:id="21" w:name="_q4xeqdfqakoi" w:colFirst="0" w:colLast="0"/>
      <w:bookmarkEnd w:id="20"/>
      <w:bookmarkEnd w:id="21"/>
      <w:r>
        <w:rPr>
          <w:color w:val="000000"/>
        </w:rPr>
        <w:t>B.5.8 Instrucciones de Seguimiento</w:t>
      </w:r>
    </w:p>
    <w:p w14:paraId="3BDA5BAC" w14:textId="77777777" w:rsidR="00224778" w:rsidRDefault="00224778" w:rsidP="00224778">
      <w:pPr>
        <w:numPr>
          <w:ilvl w:val="0"/>
          <w:numId w:val="2"/>
        </w:numPr>
      </w:pPr>
      <w:r>
        <w:rPr>
          <w:b/>
          <w:bCs/>
          <w:color w:val="000000"/>
        </w:rPr>
        <w:t>Actualización Dinámica:</w:t>
      </w:r>
      <w:r>
        <w:rPr>
          <w:color w:val="000000"/>
        </w:rPr>
        <w:t xml:space="preserve"> Reevaluar factores de contexto y regulaciones cada 4-6 semanas.</w:t>
      </w:r>
    </w:p>
    <w:p w14:paraId="42FBA31C" w14:textId="77777777" w:rsidR="00224778" w:rsidRDefault="00224778" w:rsidP="00224778">
      <w:pPr>
        <w:numPr>
          <w:ilvl w:val="0"/>
          <w:numId w:val="2"/>
        </w:numPr>
      </w:pPr>
      <w:r>
        <w:rPr>
          <w:b/>
          <w:bCs/>
          <w:color w:val="000000"/>
        </w:rPr>
        <w:t>Pivote Controlado:</w:t>
      </w:r>
      <w:r>
        <w:rPr>
          <w:color w:val="000000"/>
        </w:rPr>
        <w:t xml:space="preserve"> Si factores cambian significativamente, reactivar esta plantilla.</w:t>
      </w:r>
    </w:p>
    <w:p w14:paraId="4AAD49E7" w14:textId="77777777" w:rsidR="00224778" w:rsidRDefault="00224778" w:rsidP="00224778">
      <w:pPr>
        <w:numPr>
          <w:ilvl w:val="0"/>
          <w:numId w:val="2"/>
        </w:numPr>
      </w:pPr>
      <w:r>
        <w:rPr>
          <w:b/>
          <w:bCs/>
          <w:color w:val="000000"/>
        </w:rPr>
        <w:t>Documentación para Inversión:</w:t>
      </w:r>
      <w:r>
        <w:rPr>
          <w:color w:val="000000"/>
        </w:rPr>
        <w:t xml:space="preserve"> Esta plantilla completa es anexo obligatorio para rondas de inversión.</w:t>
      </w:r>
    </w:p>
    <w:p w14:paraId="74F90FDC" w14:textId="77777777" w:rsidR="00224778" w:rsidRDefault="00224778" w:rsidP="00224778">
      <w:pPr>
        <w:numPr>
          <w:ilvl w:val="0"/>
          <w:numId w:val="2"/>
        </w:numPr>
      </w:pPr>
      <w:r>
        <w:rPr>
          <w:b/>
          <w:bCs/>
          <w:color w:val="000000"/>
        </w:rPr>
        <w:t>Auditoría de Coherencia:</w:t>
      </w:r>
      <w:r>
        <w:rPr>
          <w:color w:val="000000"/>
        </w:rPr>
        <w:t xml:space="preserve"> Verificar que el desarrollo técnico mantenga alineación con </w:t>
      </w:r>
      <w:proofErr w:type="spellStart"/>
      <w:r>
        <w:rPr>
          <w:color w:val="000000"/>
        </w:rPr>
        <w:t>propuestaValor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descripcionImpacto</w:t>
      </w:r>
      <w:proofErr w:type="spellEnd"/>
      <w:r>
        <w:rPr>
          <w:color w:val="000000"/>
        </w:rPr>
        <w:t>.</w:t>
      </w:r>
    </w:p>
    <w:p w14:paraId="275477DB" w14:textId="7556038E" w:rsidR="0002064F" w:rsidRPr="00224778" w:rsidRDefault="0002064F" w:rsidP="00224778">
      <w:pPr>
        <w:pStyle w:val="Ttulo2"/>
        <w:rPr>
          <w:color w:val="000000"/>
        </w:rPr>
      </w:pPr>
      <w:bookmarkStart w:id="22" w:name="_z71we0m2djz7" w:colFirst="0" w:colLast="0"/>
      <w:bookmarkEnd w:id="22"/>
    </w:p>
    <w:sectPr w:rsidR="0002064F" w:rsidRPr="002247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17E16"/>
    <w:multiLevelType w:val="multilevel"/>
    <w:tmpl w:val="B99074C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06B0603"/>
    <w:multiLevelType w:val="multilevel"/>
    <w:tmpl w:val="88243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A8118E"/>
    <w:multiLevelType w:val="multilevel"/>
    <w:tmpl w:val="61824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7112FB"/>
    <w:multiLevelType w:val="multilevel"/>
    <w:tmpl w:val="B25887B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6236929"/>
    <w:multiLevelType w:val="multilevel"/>
    <w:tmpl w:val="22F46F4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48182972">
    <w:abstractNumId w:val="1"/>
  </w:num>
  <w:num w:numId="2" w16cid:durableId="109208148">
    <w:abstractNumId w:val="0"/>
  </w:num>
  <w:num w:numId="3" w16cid:durableId="1326324156">
    <w:abstractNumId w:val="4"/>
  </w:num>
  <w:num w:numId="4" w16cid:durableId="1657026613">
    <w:abstractNumId w:val="2"/>
  </w:num>
  <w:num w:numId="5" w16cid:durableId="1861971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78"/>
    <w:rsid w:val="0002064F"/>
    <w:rsid w:val="00097C54"/>
    <w:rsid w:val="00224778"/>
    <w:rsid w:val="002E78A2"/>
    <w:rsid w:val="00917928"/>
    <w:rsid w:val="00AB14AD"/>
    <w:rsid w:val="00B7272D"/>
    <w:rsid w:val="00E8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74898"/>
  <w15:chartTrackingRefBased/>
  <w15:docId w15:val="{450D9632-5FAF-457A-AD09-3C96A3EB2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778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24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24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24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24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4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4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4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4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4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4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4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4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47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47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47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47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47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47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4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4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4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4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4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47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47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47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4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47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4778"/>
    <w:rPr>
      <w:b/>
      <w:bCs/>
      <w:smallCaps/>
      <w:color w:val="0F4761" w:themeColor="accent1" w:themeShade="BF"/>
      <w:spacing w:val="5"/>
    </w:rPr>
  </w:style>
  <w:style w:type="table" w:customStyle="1" w:styleId="28">
    <w:name w:val="28"/>
    <w:basedOn w:val="Tablanormal"/>
    <w:rsid w:val="00224778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27"/>
    <w:basedOn w:val="Tablanormal"/>
    <w:rsid w:val="00224778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26"/>
    <w:basedOn w:val="Tablanormal"/>
    <w:rsid w:val="00224778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25"/>
    <w:basedOn w:val="Tablanormal"/>
    <w:rsid w:val="00224778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24"/>
    <w:basedOn w:val="Tablanormal"/>
    <w:rsid w:val="00224778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23"/>
    <w:basedOn w:val="Tablanormal"/>
    <w:rsid w:val="00224778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22"/>
    <w:basedOn w:val="Tablanormal"/>
    <w:rsid w:val="00224778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1"/>
    <w:basedOn w:val="Tablanormal"/>
    <w:rsid w:val="00224778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0"/>
    <w:basedOn w:val="Tablanormal"/>
    <w:rsid w:val="00224778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Tablanormal"/>
    <w:rsid w:val="00224778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1826</Words>
  <Characters>10046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Ospina</dc:creator>
  <cp:keywords/>
  <dc:description/>
  <cp:lastModifiedBy>Mercy Ospina</cp:lastModifiedBy>
  <cp:revision>1</cp:revision>
  <dcterms:created xsi:type="dcterms:W3CDTF">2026-10-20T02:13:00Z</dcterms:created>
  <dcterms:modified xsi:type="dcterms:W3CDTF">2026-10-20T02:37:00Z</dcterms:modified>
</cp:coreProperties>
</file>