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7E32C" w14:textId="77777777" w:rsidR="004002B6" w:rsidRDefault="004002B6" w:rsidP="004002B6">
      <w:pPr>
        <w:pStyle w:val="Ttulo1"/>
      </w:pPr>
      <w:r>
        <w:t>Anexo Q</w:t>
      </w:r>
    </w:p>
    <w:p w14:paraId="2E29491E" w14:textId="71A51853" w:rsidR="004002B6" w:rsidRDefault="004002B6" w:rsidP="004002B6">
      <w:pPr>
        <w:pStyle w:val="Ttulo3"/>
      </w:pPr>
      <w:r>
        <w:t>Q.A. Matrices Intra-Caso (Individuales)</w:t>
      </w:r>
    </w:p>
    <w:p w14:paraId="00E6D5CD" w14:textId="77777777" w:rsidR="004002B6" w:rsidRDefault="004002B6" w:rsidP="004002B6">
      <w:pPr>
        <w:pStyle w:val="Ttulo3"/>
        <w:spacing w:before="320"/>
      </w:pPr>
      <w:r>
        <w:rPr>
          <w:b/>
          <w:bCs/>
        </w:rPr>
        <w:t>1. Matriz Intra-Caso: Busi</w:t>
      </w:r>
    </w:p>
    <w:tbl>
      <w:tblPr>
        <w:tblW w:w="9204" w:type="dxa"/>
        <w:tblCellMar>
          <w:top w:w="15" w:type="dxa"/>
          <w:left w:w="15" w:type="dxa"/>
          <w:bottom w:w="15" w:type="dxa"/>
          <w:right w:w="15" w:type="dxa"/>
        </w:tblCellMar>
        <w:tblLook w:val="04A0" w:firstRow="1" w:lastRow="0" w:firstColumn="1" w:lastColumn="0" w:noHBand="0" w:noVBand="1"/>
      </w:tblPr>
      <w:tblGrid>
        <w:gridCol w:w="2441"/>
        <w:gridCol w:w="6763"/>
      </w:tblGrid>
      <w:tr w:rsidR="004002B6" w14:paraId="79190E4C" w14:textId="77777777" w:rsidTr="00AF0A3F">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A4BB0B" w14:textId="77777777" w:rsidR="004002B6" w:rsidRDefault="004002B6" w:rsidP="00AF0A3F">
            <w:pPr>
              <w:pStyle w:val="NormalWeb"/>
              <w:spacing w:before="0" w:beforeAutospacing="0" w:after="0" w:afterAutospacing="0"/>
              <w:jc w:val="center"/>
              <w:rPr>
                <w:b/>
                <w:bCs/>
              </w:rPr>
            </w:pPr>
            <w:r>
              <w:rPr>
                <w:rFonts w:ascii="Arial" w:hAnsi="Arial" w:cs="Arial"/>
                <w:b/>
                <w:bCs/>
                <w:color w:val="000000"/>
                <w:sz w:val="22"/>
                <w:szCs w:val="22"/>
              </w:rPr>
              <w:t>Criterio de Análisis</w:t>
            </w:r>
          </w:p>
        </w:tc>
        <w:tc>
          <w:tcPr>
            <w:tcW w:w="67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A856DB" w14:textId="77777777" w:rsidR="004002B6" w:rsidRDefault="004002B6" w:rsidP="00AF0A3F">
            <w:pPr>
              <w:pStyle w:val="NormalWeb"/>
              <w:spacing w:before="0" w:beforeAutospacing="0" w:after="0" w:afterAutospacing="0"/>
              <w:jc w:val="center"/>
              <w:rPr>
                <w:b/>
                <w:bCs/>
              </w:rPr>
            </w:pPr>
            <w:r>
              <w:rPr>
                <w:rFonts w:ascii="Arial" w:hAnsi="Arial" w:cs="Arial"/>
                <w:b/>
                <w:bCs/>
                <w:color w:val="000000"/>
                <w:sz w:val="22"/>
                <w:szCs w:val="22"/>
              </w:rPr>
              <w:t>Evidencia y Hallazgos del Caso Busi</w:t>
            </w:r>
          </w:p>
        </w:tc>
      </w:tr>
      <w:tr w:rsidR="004002B6" w14:paraId="2089DB46" w14:textId="77777777" w:rsidTr="00AF0A3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467012" w14:textId="77777777" w:rsidR="004002B6" w:rsidRDefault="004002B6" w:rsidP="00AF0A3F">
            <w:pPr>
              <w:pStyle w:val="NormalWeb"/>
              <w:spacing w:before="0" w:beforeAutospacing="0" w:after="0" w:afterAutospacing="0"/>
            </w:pPr>
            <w:r>
              <w:rPr>
                <w:rFonts w:ascii="Arial" w:hAnsi="Arial" w:cs="Arial"/>
                <w:b/>
                <w:bCs/>
                <w:color w:val="000000"/>
                <w:sz w:val="22"/>
                <w:szCs w:val="22"/>
              </w:rPr>
              <w:t>Emprendedora y Sector</w:t>
            </w:r>
          </w:p>
        </w:tc>
        <w:tc>
          <w:tcPr>
            <w:tcW w:w="67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464320" w14:textId="77777777" w:rsidR="004002B6" w:rsidRDefault="004002B6" w:rsidP="00AF0A3F">
            <w:pPr>
              <w:pStyle w:val="NormalWeb"/>
              <w:spacing w:before="0" w:beforeAutospacing="0" w:after="0" w:afterAutospacing="0"/>
            </w:pPr>
            <w:r>
              <w:rPr>
                <w:rFonts w:ascii="Arial" w:hAnsi="Arial" w:cs="Arial"/>
                <w:color w:val="000000"/>
                <w:sz w:val="22"/>
                <w:szCs w:val="22"/>
              </w:rPr>
              <w:t>Seymar Contreras. Sector de movilidad interurbana de pasajeros (tras pivote desde transporte urbano).</w:t>
            </w:r>
          </w:p>
        </w:tc>
      </w:tr>
      <w:tr w:rsidR="004002B6" w14:paraId="3B225819" w14:textId="77777777" w:rsidTr="00AF0A3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ADCC31" w14:textId="77777777" w:rsidR="004002B6" w:rsidRDefault="004002B6" w:rsidP="00AF0A3F">
            <w:pPr>
              <w:pStyle w:val="NormalWeb"/>
              <w:spacing w:before="0" w:beforeAutospacing="0" w:after="0" w:afterAutospacing="0"/>
            </w:pPr>
            <w:r>
              <w:rPr>
                <w:rFonts w:ascii="Arial" w:hAnsi="Arial" w:cs="Arial"/>
                <w:b/>
                <w:bCs/>
                <w:color w:val="000000"/>
                <w:sz w:val="22"/>
                <w:szCs w:val="22"/>
              </w:rPr>
              <w:t>Estrategia y Evolución del MVP</w:t>
            </w:r>
          </w:p>
        </w:tc>
        <w:tc>
          <w:tcPr>
            <w:tcW w:w="67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7F63BF" w14:textId="77777777" w:rsidR="004002B6" w:rsidRDefault="004002B6" w:rsidP="00AF0A3F">
            <w:pPr>
              <w:pStyle w:val="NormalWeb"/>
              <w:spacing w:before="0" w:beforeAutospacing="0" w:after="0" w:afterAutospacing="0"/>
            </w:pPr>
            <w:r>
              <w:rPr>
                <w:rFonts w:ascii="Arial" w:hAnsi="Arial" w:cs="Arial"/>
                <w:color w:val="000000"/>
                <w:sz w:val="22"/>
                <w:szCs w:val="22"/>
              </w:rPr>
              <w:t>Inició con validación analógica mediante hojas de cálculo (Excel) y pruebas con pasajeros, dueños de unidades y conductores. Pivote estratégico del transporte urbano al interurbano al detectar inviabilidad financiera del modelo original. Aplicación móvil con MVP Conserje: la fundadora acompañaba presencialmente o por videollamada los primeros usos de la taquilla digital. Piloto manual de "viaja ahora, paga después" gestionado íntegramente en Excel antes de decidir su desarrollo tecnológico.</w:t>
            </w:r>
          </w:p>
        </w:tc>
      </w:tr>
      <w:tr w:rsidR="004002B6" w14:paraId="7757DB70" w14:textId="77777777" w:rsidTr="00AF0A3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A9C63" w14:textId="77777777" w:rsidR="004002B6" w:rsidRDefault="004002B6" w:rsidP="00AF0A3F">
            <w:pPr>
              <w:pStyle w:val="NormalWeb"/>
              <w:spacing w:before="0" w:beforeAutospacing="0" w:after="0" w:afterAutospacing="0"/>
            </w:pPr>
            <w:r>
              <w:rPr>
                <w:rFonts w:ascii="Arial" w:hAnsi="Arial" w:cs="Arial"/>
                <w:b/>
                <w:bCs/>
                <w:color w:val="000000"/>
                <w:sz w:val="22"/>
                <w:szCs w:val="22"/>
              </w:rPr>
              <w:t>Enfoque Tecnológico</w:t>
            </w:r>
          </w:p>
        </w:tc>
        <w:tc>
          <w:tcPr>
            <w:tcW w:w="67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6E4B9E" w14:textId="77777777" w:rsidR="004002B6" w:rsidRDefault="004002B6" w:rsidP="00AF0A3F">
            <w:pPr>
              <w:pStyle w:val="NormalWeb"/>
              <w:spacing w:before="0" w:beforeAutospacing="0" w:after="0" w:afterAutospacing="0"/>
            </w:pPr>
            <w:r>
              <w:rPr>
                <w:rFonts w:ascii="Arial" w:hAnsi="Arial" w:cs="Arial"/>
                <w:color w:val="000000"/>
                <w:sz w:val="22"/>
                <w:szCs w:val="22"/>
              </w:rPr>
              <w:t>Desarrollo core en código tradicional (React Native, React, Angular, Java, Postgres, AWS). Low-Code (Make) para automatización de procesos internos; herramientas low-code puntuales para funcionalidades de crecimiento (ruleta promocional, entregada como librería GitHub al equipo técnico). IA (Cursor) como amplificador de productividad del equipo de desarrollo: "más no sustituye el trabajo de ninguno de los empleados".</w:t>
            </w:r>
          </w:p>
        </w:tc>
      </w:tr>
      <w:tr w:rsidR="004002B6" w14:paraId="236A4C0C" w14:textId="77777777" w:rsidTr="00AF0A3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8A5F3D" w14:textId="77777777" w:rsidR="004002B6" w:rsidRDefault="004002B6" w:rsidP="00AF0A3F">
            <w:pPr>
              <w:pStyle w:val="NormalWeb"/>
              <w:spacing w:before="0" w:beforeAutospacing="0" w:after="0" w:afterAutospacing="0"/>
            </w:pPr>
            <w:r>
              <w:rPr>
                <w:rFonts w:ascii="Arial" w:hAnsi="Arial" w:cs="Arial"/>
                <w:b/>
                <w:bCs/>
                <w:color w:val="000000"/>
                <w:sz w:val="22"/>
                <w:szCs w:val="22"/>
              </w:rPr>
              <w:t>Lógica de Acción (Effectuation) y Lean Startup</w:t>
            </w:r>
          </w:p>
        </w:tc>
        <w:tc>
          <w:tcPr>
            <w:tcW w:w="67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44AE6" w14:textId="77777777" w:rsidR="004002B6" w:rsidRDefault="004002B6" w:rsidP="00AF0A3F">
            <w:pPr>
              <w:pStyle w:val="NormalWeb"/>
              <w:spacing w:before="0" w:beforeAutospacing="0" w:after="0" w:afterAutospacing="0"/>
            </w:pPr>
            <w:r>
              <w:rPr>
                <w:rFonts w:ascii="Arial" w:hAnsi="Arial" w:cs="Arial"/>
                <w:color w:val="000000"/>
                <w:sz w:val="22"/>
                <w:szCs w:val="22"/>
              </w:rPr>
              <w:t>Lean Startup aplicado desde el día uno de conceptualización: ciclo crear-medir-aprender mediante pruebas constantes con los tres actores del sistema (pasajeros, dueños, conductores). El discovery y las encuestas como nivel uno de las pruebas, siempre con hipótesis clara. MVP Conserje y piloto manual en Excel como materialización del principio de pérdida asequible: "Si yo desarrollaba todo tecnológicamente, implica horas y recurso financiero de mi equipo de desarrollo... lo llevamos en Excel". Intento de MVP Mago de Oz (fingir operar la línea) descartado por restricciones de permisos. Métricas de éxito definidas antes del experimento: "si lo dejamos a opinión, cada persona tiene una opinión diferente".</w:t>
            </w:r>
          </w:p>
        </w:tc>
      </w:tr>
      <w:tr w:rsidR="004002B6" w14:paraId="3CCE808E" w14:textId="77777777" w:rsidTr="00AF0A3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F43C48" w14:textId="77777777" w:rsidR="004002B6" w:rsidRDefault="004002B6" w:rsidP="00AF0A3F">
            <w:pPr>
              <w:pStyle w:val="NormalWeb"/>
              <w:spacing w:before="0" w:beforeAutospacing="0" w:after="0" w:afterAutospacing="0"/>
            </w:pPr>
            <w:r>
              <w:rPr>
                <w:rFonts w:ascii="Arial" w:hAnsi="Arial" w:cs="Arial"/>
                <w:b/>
                <w:bCs/>
                <w:color w:val="000000"/>
                <w:sz w:val="22"/>
                <w:szCs w:val="22"/>
              </w:rPr>
              <w:t>Adaptación al Entorno Restrictivo</w:t>
            </w:r>
          </w:p>
        </w:tc>
        <w:tc>
          <w:tcPr>
            <w:tcW w:w="67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B95A6B" w14:textId="77777777" w:rsidR="004002B6" w:rsidRDefault="004002B6" w:rsidP="00AF0A3F">
            <w:pPr>
              <w:pStyle w:val="NormalWeb"/>
              <w:spacing w:before="0" w:beforeAutospacing="0" w:after="0" w:afterAutospacing="0"/>
            </w:pPr>
            <w:r>
              <w:rPr>
                <w:rFonts w:ascii="Arial" w:hAnsi="Arial" w:cs="Arial"/>
                <w:color w:val="000000"/>
                <w:sz w:val="22"/>
                <w:szCs w:val="22"/>
              </w:rPr>
              <w:t>Desaparición de un inversionista ángel tras el primer aporte; coincidente con la caída del Silicon Valley Bank, que congeló la inversión en el ecosistema local y obligó a operar mediante créditos y préstamos. Resistencia de actores informales (pisteros en terminales). Educación del mercado: clientes pasaron por tres etapas de adopción (todo por llamada → montar viajes y llamar → operación autónoma).</w:t>
            </w:r>
          </w:p>
        </w:tc>
      </w:tr>
      <w:tr w:rsidR="004002B6" w14:paraId="0D360C9D" w14:textId="77777777" w:rsidTr="00AF0A3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269E94" w14:textId="77777777" w:rsidR="004002B6" w:rsidRDefault="004002B6" w:rsidP="00AF0A3F">
            <w:pPr>
              <w:pStyle w:val="NormalWeb"/>
              <w:spacing w:before="0" w:beforeAutospacing="0" w:after="0" w:afterAutospacing="0"/>
            </w:pPr>
            <w:r>
              <w:rPr>
                <w:rFonts w:ascii="Arial" w:hAnsi="Arial" w:cs="Arial"/>
                <w:b/>
                <w:bCs/>
                <w:color w:val="000000"/>
                <w:sz w:val="22"/>
                <w:szCs w:val="22"/>
              </w:rPr>
              <w:lastRenderedPageBreak/>
              <w:t>Estructura del Equipo</w:t>
            </w:r>
          </w:p>
        </w:tc>
        <w:tc>
          <w:tcPr>
            <w:tcW w:w="67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9E692F" w14:textId="77777777" w:rsidR="004002B6" w:rsidRDefault="004002B6" w:rsidP="00AF0A3F">
            <w:pPr>
              <w:pStyle w:val="NormalWeb"/>
              <w:spacing w:before="0" w:beforeAutospacing="0" w:after="0" w:afterAutospacing="0"/>
            </w:pPr>
            <w:r>
              <w:rPr>
                <w:rFonts w:ascii="Arial" w:hAnsi="Arial" w:cs="Arial"/>
                <w:color w:val="000000"/>
                <w:sz w:val="22"/>
                <w:szCs w:val="22"/>
              </w:rPr>
              <w:t>CEO de perfil comercial + CTO Senior, respaldado por desarrolladores Juniors. Exigencia de "espíritu emprendedor" en todo el personal: "los que trabajan en un emprendimiento son igual de emprendedores que quien fundó la startup". Rituales de cohesión: Busy Talks (tertulia quincenal), cultura de reporte de errores (fuckups) para visibilidad y corrección rápida.</w:t>
            </w:r>
          </w:p>
        </w:tc>
      </w:tr>
      <w:tr w:rsidR="004002B6" w14:paraId="6A93848B" w14:textId="77777777" w:rsidTr="00AF0A3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EA305" w14:textId="77777777" w:rsidR="004002B6" w:rsidRDefault="004002B6" w:rsidP="00AF0A3F">
            <w:pPr>
              <w:pStyle w:val="NormalWeb"/>
              <w:spacing w:before="0" w:beforeAutospacing="0" w:after="0" w:afterAutospacing="0"/>
            </w:pPr>
            <w:r>
              <w:rPr>
                <w:rFonts w:ascii="Arial" w:hAnsi="Arial" w:cs="Arial"/>
                <w:b/>
                <w:bCs/>
                <w:color w:val="000000"/>
                <w:sz w:val="22"/>
                <w:szCs w:val="22"/>
              </w:rPr>
              <w:t>Métricas de Tracción</w:t>
            </w:r>
          </w:p>
        </w:tc>
        <w:tc>
          <w:tcPr>
            <w:tcW w:w="67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10FBAB" w14:textId="77777777" w:rsidR="004002B6" w:rsidRDefault="004002B6" w:rsidP="00AF0A3F">
            <w:pPr>
              <w:pStyle w:val="NormalWeb"/>
              <w:spacing w:before="0" w:beforeAutospacing="0" w:after="0" w:afterAutospacing="0"/>
            </w:pPr>
            <w:r>
              <w:rPr>
                <w:rFonts w:ascii="Arial" w:hAnsi="Arial" w:cs="Arial"/>
                <w:color w:val="000000"/>
                <w:sz w:val="22"/>
                <w:szCs w:val="22"/>
              </w:rPr>
              <w:t>18 líneas de transporte en año y medio. Entre 700 y 1000 transacciones/mes en operación regular. ~1700 usuarios en temporada alta (diciembre), desde una base de 500. (FAD-MIVE-01).</w:t>
            </w:r>
          </w:p>
        </w:tc>
      </w:tr>
      <w:tr w:rsidR="004002B6" w14:paraId="4EF175DC" w14:textId="77777777" w:rsidTr="00AF0A3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50B5E4" w14:textId="77777777" w:rsidR="004002B6" w:rsidRDefault="004002B6" w:rsidP="00AF0A3F">
            <w:pPr>
              <w:pStyle w:val="NormalWeb"/>
              <w:spacing w:before="0" w:beforeAutospacing="0" w:after="0" w:afterAutospacing="0"/>
            </w:pPr>
            <w:r>
              <w:rPr>
                <w:rFonts w:ascii="Arial" w:hAnsi="Arial" w:cs="Arial"/>
                <w:b/>
                <w:bCs/>
                <w:color w:val="000000"/>
                <w:sz w:val="22"/>
                <w:szCs w:val="22"/>
              </w:rPr>
              <w:t>Impacto Socioeconómico y Ambiental</w:t>
            </w:r>
          </w:p>
        </w:tc>
        <w:tc>
          <w:tcPr>
            <w:tcW w:w="67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5ECD2A" w14:textId="77777777" w:rsidR="004002B6" w:rsidRDefault="004002B6" w:rsidP="00AF0A3F">
            <w:pPr>
              <w:pStyle w:val="NormalWeb"/>
              <w:spacing w:before="0" w:beforeAutospacing="0" w:after="0" w:afterAutospacing="0"/>
            </w:pPr>
            <w:r>
              <w:rPr>
                <w:rFonts w:ascii="Arial" w:hAnsi="Arial" w:cs="Arial"/>
                <w:color w:val="000000"/>
                <w:sz w:val="22"/>
                <w:szCs w:val="22"/>
              </w:rPr>
              <w:t>Eficiencia operativa en el transporte público interurbano, optimización del tiempo de viaje y eliminación de la intermediación informal (comisiones de 15% a 60% del valor del pasaje).</w:t>
            </w:r>
          </w:p>
        </w:tc>
      </w:tr>
    </w:tbl>
    <w:p w14:paraId="20435C34" w14:textId="77777777" w:rsidR="004002B6" w:rsidRDefault="004002B6" w:rsidP="004002B6"/>
    <w:p w14:paraId="53350437" w14:textId="77777777" w:rsidR="004002B6" w:rsidRDefault="004002B6" w:rsidP="004002B6">
      <w:pPr>
        <w:pStyle w:val="Ttulo3"/>
        <w:spacing w:before="320"/>
      </w:pPr>
      <w:r>
        <w:rPr>
          <w:b/>
          <w:bCs/>
        </w:rPr>
        <w:t>2. Matriz Intra-Caso: Warkco</w:t>
      </w:r>
    </w:p>
    <w:tbl>
      <w:tblPr>
        <w:tblW w:w="9204" w:type="dxa"/>
        <w:tblCellMar>
          <w:top w:w="15" w:type="dxa"/>
          <w:left w:w="15" w:type="dxa"/>
          <w:bottom w:w="15" w:type="dxa"/>
          <w:right w:w="15" w:type="dxa"/>
        </w:tblCellMar>
        <w:tblLook w:val="04A0" w:firstRow="1" w:lastRow="0" w:firstColumn="1" w:lastColumn="0" w:noHBand="0" w:noVBand="1"/>
      </w:tblPr>
      <w:tblGrid>
        <w:gridCol w:w="2461"/>
        <w:gridCol w:w="6743"/>
      </w:tblGrid>
      <w:tr w:rsidR="004002B6" w14:paraId="52A15564" w14:textId="77777777" w:rsidTr="00AF0A3F">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EF9D34" w14:textId="77777777" w:rsidR="004002B6" w:rsidRDefault="004002B6" w:rsidP="00AF0A3F">
            <w:pPr>
              <w:pStyle w:val="NormalWeb"/>
              <w:spacing w:before="0" w:beforeAutospacing="0" w:after="0" w:afterAutospacing="0"/>
              <w:jc w:val="center"/>
              <w:rPr>
                <w:b/>
                <w:bCs/>
              </w:rPr>
            </w:pPr>
            <w:r>
              <w:rPr>
                <w:rFonts w:ascii="Arial" w:hAnsi="Arial" w:cs="Arial"/>
                <w:b/>
                <w:bCs/>
                <w:color w:val="000000"/>
                <w:sz w:val="22"/>
                <w:szCs w:val="22"/>
              </w:rPr>
              <w:t>Criterio de Análisis</w:t>
            </w:r>
          </w:p>
        </w:tc>
        <w:tc>
          <w:tcPr>
            <w:tcW w:w="67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6EAAF6" w14:textId="77777777" w:rsidR="004002B6" w:rsidRDefault="004002B6" w:rsidP="00AF0A3F">
            <w:pPr>
              <w:pStyle w:val="NormalWeb"/>
              <w:spacing w:before="0" w:beforeAutospacing="0" w:after="0" w:afterAutospacing="0"/>
              <w:jc w:val="center"/>
              <w:rPr>
                <w:b/>
                <w:bCs/>
              </w:rPr>
            </w:pPr>
            <w:r>
              <w:rPr>
                <w:rFonts w:ascii="Arial" w:hAnsi="Arial" w:cs="Arial"/>
                <w:b/>
                <w:bCs/>
                <w:color w:val="000000"/>
                <w:sz w:val="22"/>
                <w:szCs w:val="22"/>
              </w:rPr>
              <w:t>Evidencia y Hallazgos del Caso Warkco</w:t>
            </w:r>
          </w:p>
        </w:tc>
      </w:tr>
      <w:tr w:rsidR="004002B6" w14:paraId="543740B6" w14:textId="77777777" w:rsidTr="00AF0A3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55B5BF" w14:textId="77777777" w:rsidR="004002B6" w:rsidRDefault="004002B6" w:rsidP="00AF0A3F">
            <w:pPr>
              <w:pStyle w:val="NormalWeb"/>
              <w:spacing w:before="0" w:beforeAutospacing="0" w:after="0" w:afterAutospacing="0"/>
            </w:pPr>
            <w:r>
              <w:rPr>
                <w:rFonts w:ascii="Arial" w:hAnsi="Arial" w:cs="Arial"/>
                <w:b/>
                <w:bCs/>
                <w:color w:val="000000"/>
                <w:sz w:val="22"/>
                <w:szCs w:val="22"/>
              </w:rPr>
              <w:t>Emprendedora y Sector</w:t>
            </w:r>
          </w:p>
        </w:tc>
        <w:tc>
          <w:tcPr>
            <w:tcW w:w="67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2A20BF" w14:textId="77777777" w:rsidR="004002B6" w:rsidRDefault="004002B6" w:rsidP="00AF0A3F">
            <w:pPr>
              <w:pStyle w:val="NormalWeb"/>
              <w:spacing w:before="0" w:beforeAutospacing="0" w:after="0" w:afterAutospacing="0"/>
            </w:pPr>
            <w:r>
              <w:rPr>
                <w:rFonts w:ascii="Arial" w:hAnsi="Arial" w:cs="Arial"/>
                <w:color w:val="000000"/>
                <w:sz w:val="22"/>
                <w:szCs w:val="22"/>
              </w:rPr>
              <w:t>Ema Luisa Wallis. Sector B2B, software de gestión de ventas para PyMEs de consumo masivo.</w:t>
            </w:r>
          </w:p>
        </w:tc>
      </w:tr>
      <w:tr w:rsidR="004002B6" w14:paraId="3069F860" w14:textId="77777777" w:rsidTr="00AF0A3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A73BC" w14:textId="77777777" w:rsidR="004002B6" w:rsidRDefault="004002B6" w:rsidP="00AF0A3F">
            <w:pPr>
              <w:pStyle w:val="NormalWeb"/>
              <w:spacing w:before="0" w:beforeAutospacing="0" w:after="0" w:afterAutospacing="0"/>
            </w:pPr>
            <w:r>
              <w:rPr>
                <w:rFonts w:ascii="Arial" w:hAnsi="Arial" w:cs="Arial"/>
                <w:b/>
                <w:bCs/>
                <w:color w:val="000000"/>
                <w:sz w:val="22"/>
                <w:szCs w:val="22"/>
              </w:rPr>
              <w:t>Estrategia y Evolución del MVP</w:t>
            </w:r>
          </w:p>
        </w:tc>
        <w:tc>
          <w:tcPr>
            <w:tcW w:w="67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F6E989" w14:textId="77777777" w:rsidR="004002B6" w:rsidRDefault="004002B6" w:rsidP="00AF0A3F">
            <w:pPr>
              <w:pStyle w:val="NormalWeb"/>
              <w:spacing w:before="0" w:beforeAutospacing="0" w:after="0" w:afterAutospacing="0"/>
            </w:pPr>
            <w:r>
              <w:rPr>
                <w:rFonts w:ascii="Arial" w:hAnsi="Arial" w:cs="Arial"/>
                <w:color w:val="000000"/>
                <w:sz w:val="22"/>
                <w:szCs w:val="22"/>
              </w:rPr>
              <w:t>Estudio de mercado (entrevistas con dueños y vendedores de compañías CPG) y diseño del MVP en Visily ocurriendo en paralelo. La fundadora reporta el criterio de un mes como máximo recomendable para desarrollo del MVP ("más de un mes ya es mucho, tienes que lograr sacarlo lo antes posible").</w:t>
            </w:r>
          </w:p>
        </w:tc>
      </w:tr>
      <w:tr w:rsidR="004002B6" w14:paraId="6D59B632" w14:textId="77777777" w:rsidTr="00AF0A3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6A38EA" w14:textId="77777777" w:rsidR="004002B6" w:rsidRDefault="004002B6" w:rsidP="00AF0A3F">
            <w:pPr>
              <w:pStyle w:val="NormalWeb"/>
              <w:spacing w:before="0" w:beforeAutospacing="0" w:after="0" w:afterAutospacing="0"/>
            </w:pPr>
            <w:r>
              <w:rPr>
                <w:rFonts w:ascii="Arial" w:hAnsi="Arial" w:cs="Arial"/>
                <w:b/>
                <w:bCs/>
                <w:color w:val="000000"/>
                <w:sz w:val="22"/>
                <w:szCs w:val="22"/>
              </w:rPr>
              <w:t>Enfoque Tecnológico</w:t>
            </w:r>
          </w:p>
        </w:tc>
        <w:tc>
          <w:tcPr>
            <w:tcW w:w="67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165222" w14:textId="77777777" w:rsidR="004002B6" w:rsidRDefault="004002B6" w:rsidP="00AF0A3F">
            <w:pPr>
              <w:pStyle w:val="NormalWeb"/>
              <w:spacing w:before="0" w:beforeAutospacing="0" w:after="0" w:afterAutospacing="0"/>
            </w:pPr>
            <w:r>
              <w:rPr>
                <w:rFonts w:ascii="Arial" w:hAnsi="Arial" w:cs="Arial"/>
                <w:color w:val="000000"/>
                <w:sz w:val="22"/>
                <w:szCs w:val="22"/>
              </w:rPr>
              <w:t>Desarrollo interno en JavaScript por el co-fundador técnico (technical founder). IA (Visily) para diseño y maquetado acelerado de interfaces, con recomendación de código front-end como guía para el desarrollador. Advertencia sobre el riesgo de perder el foco en Low-Code: "que no se te vaya el foco en cómo se ve y en todos los features... sino que logres mantener el foco en comprobar la necesidad" (basada en lectura del ecosistema, no en experiencia directa: "no conozco a nadie que haya usado una herramienta low-code para sacar un startup").</w:t>
            </w:r>
          </w:p>
        </w:tc>
      </w:tr>
      <w:tr w:rsidR="004002B6" w14:paraId="7483E013" w14:textId="77777777" w:rsidTr="00AF0A3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AF7FD2" w14:textId="77777777" w:rsidR="004002B6" w:rsidRDefault="004002B6" w:rsidP="00AF0A3F">
            <w:pPr>
              <w:pStyle w:val="NormalWeb"/>
              <w:spacing w:before="0" w:beforeAutospacing="0" w:after="0" w:afterAutospacing="0"/>
            </w:pPr>
            <w:r>
              <w:rPr>
                <w:rFonts w:ascii="Arial" w:hAnsi="Arial" w:cs="Arial"/>
                <w:b/>
                <w:bCs/>
                <w:color w:val="000000"/>
                <w:sz w:val="22"/>
                <w:szCs w:val="22"/>
              </w:rPr>
              <w:t>Lógica de Acción (Effectuation) y Lean Startup</w:t>
            </w:r>
          </w:p>
        </w:tc>
        <w:tc>
          <w:tcPr>
            <w:tcW w:w="67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C7653E" w14:textId="77777777" w:rsidR="004002B6" w:rsidRDefault="004002B6" w:rsidP="00AF0A3F">
            <w:pPr>
              <w:pStyle w:val="NormalWeb"/>
              <w:spacing w:before="0" w:beforeAutospacing="0" w:after="0" w:afterAutospacing="0"/>
            </w:pPr>
            <w:r>
              <w:rPr>
                <w:rFonts w:ascii="Arial" w:hAnsi="Arial" w:cs="Arial"/>
                <w:color w:val="000000"/>
                <w:sz w:val="22"/>
                <w:szCs w:val="22"/>
              </w:rPr>
              <w:t xml:space="preserve">Principio rector: "todo empieza por una necesidad, y tú construyes un producto que busque que llene esa necesidad". El MVP como dispositivo de comprobación de hipótesis: "lo mínimo necesario para poder comprobar y responderte esas hipótesis — si existe la necesidad y si tu solución la cubre". Ejemplo de Airbnb citado como modelo de minimalismo funcional (sin pagos, sin chat, solo listing y reserva). Recomendación final: "hazlo, no te quedes en la teoría, no te quedes en el research, saca un producto mínimo </w:t>
            </w:r>
            <w:r>
              <w:rPr>
                <w:rFonts w:ascii="Arial" w:hAnsi="Arial" w:cs="Arial"/>
                <w:color w:val="000000"/>
                <w:sz w:val="22"/>
                <w:szCs w:val="22"/>
              </w:rPr>
              <w:lastRenderedPageBreak/>
              <w:t>viable y pruébalo". Recursos disponibles como punto de partida: la experiencia previa en ventas en Meta/TikTok y el conocimiento del dolor en primera persona (ferreterías, Nestlé) constituyen el capital de inicio del proyecto.</w:t>
            </w:r>
          </w:p>
        </w:tc>
      </w:tr>
      <w:tr w:rsidR="004002B6" w14:paraId="2ABBBB49" w14:textId="77777777" w:rsidTr="00AF0A3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382FF8" w14:textId="77777777" w:rsidR="004002B6" w:rsidRDefault="004002B6" w:rsidP="00AF0A3F">
            <w:pPr>
              <w:pStyle w:val="NormalWeb"/>
              <w:spacing w:before="0" w:beforeAutospacing="0" w:after="0" w:afterAutospacing="0"/>
            </w:pPr>
            <w:r>
              <w:rPr>
                <w:rFonts w:ascii="Arial" w:hAnsi="Arial" w:cs="Arial"/>
                <w:b/>
                <w:bCs/>
                <w:color w:val="000000"/>
                <w:sz w:val="22"/>
                <w:szCs w:val="22"/>
              </w:rPr>
              <w:lastRenderedPageBreak/>
              <w:t>Adaptación al Entorno Restrictivo</w:t>
            </w:r>
          </w:p>
        </w:tc>
        <w:tc>
          <w:tcPr>
            <w:tcW w:w="67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94E255" w14:textId="77777777" w:rsidR="004002B6" w:rsidRDefault="004002B6" w:rsidP="00AF0A3F">
            <w:pPr>
              <w:pStyle w:val="NormalWeb"/>
              <w:spacing w:before="0" w:beforeAutospacing="0" w:after="0" w:afterAutospacing="0"/>
            </w:pPr>
            <w:r>
              <w:rPr>
                <w:rFonts w:ascii="Arial" w:hAnsi="Arial" w:cs="Arial"/>
                <w:color w:val="000000"/>
                <w:sz w:val="22"/>
                <w:szCs w:val="22"/>
              </w:rPr>
              <w:t>Mercado local reducido, alta volatilidad y barreras en pasarelas de pago. Dificultad para levantar fondos de Venture Capital internacionales por el riesgo país percibido. Ventaja competitiva del conocimiento local: "por tú ser una compañía nacional... capaz te abre más las puertas a poder avanzar más rápido dentro de este mercado".</w:t>
            </w:r>
          </w:p>
        </w:tc>
      </w:tr>
      <w:tr w:rsidR="004002B6" w14:paraId="2508984B" w14:textId="77777777" w:rsidTr="00AF0A3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0CB948" w14:textId="77777777" w:rsidR="004002B6" w:rsidRDefault="004002B6" w:rsidP="00AF0A3F">
            <w:pPr>
              <w:pStyle w:val="NormalWeb"/>
              <w:spacing w:before="0" w:beforeAutospacing="0" w:after="0" w:afterAutospacing="0"/>
            </w:pPr>
            <w:r>
              <w:rPr>
                <w:rFonts w:ascii="Arial" w:hAnsi="Arial" w:cs="Arial"/>
                <w:b/>
                <w:bCs/>
                <w:color w:val="000000"/>
                <w:sz w:val="22"/>
                <w:szCs w:val="22"/>
              </w:rPr>
              <w:t>Estructura del Equipo</w:t>
            </w:r>
          </w:p>
        </w:tc>
        <w:tc>
          <w:tcPr>
            <w:tcW w:w="67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CF03A" w14:textId="77777777" w:rsidR="004002B6" w:rsidRDefault="004002B6" w:rsidP="00AF0A3F">
            <w:pPr>
              <w:pStyle w:val="NormalWeb"/>
              <w:spacing w:before="0" w:beforeAutospacing="0" w:after="0" w:afterAutospacing="0"/>
            </w:pPr>
            <w:r>
              <w:rPr>
                <w:rFonts w:ascii="Arial" w:hAnsi="Arial" w:cs="Arial"/>
                <w:color w:val="000000"/>
                <w:sz w:val="22"/>
                <w:szCs w:val="22"/>
              </w:rPr>
              <w:t>2 co-fundadores (comercial + technical founder). El ecosistema de inversión recomienda equipos de 2 a 5 fundadores; la ausencia de technical founder se describe como crítica ("como que tú montes un restaurante pero le compres la comida a otra gente").</w:t>
            </w:r>
          </w:p>
        </w:tc>
      </w:tr>
      <w:tr w:rsidR="004002B6" w14:paraId="67B12C79" w14:textId="77777777" w:rsidTr="00AF0A3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C74A10" w14:textId="77777777" w:rsidR="004002B6" w:rsidRDefault="004002B6" w:rsidP="00AF0A3F">
            <w:pPr>
              <w:pStyle w:val="NormalWeb"/>
              <w:spacing w:before="0" w:beforeAutospacing="0" w:after="0" w:afterAutospacing="0"/>
            </w:pPr>
            <w:r>
              <w:rPr>
                <w:rFonts w:ascii="Arial" w:hAnsi="Arial" w:cs="Arial"/>
                <w:b/>
                <w:bCs/>
                <w:color w:val="000000"/>
                <w:sz w:val="22"/>
                <w:szCs w:val="22"/>
              </w:rPr>
              <w:t>Métricas de Tracción</w:t>
            </w:r>
          </w:p>
        </w:tc>
        <w:tc>
          <w:tcPr>
            <w:tcW w:w="67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713954" w14:textId="77777777" w:rsidR="004002B6" w:rsidRDefault="004002B6" w:rsidP="00AF0A3F">
            <w:pPr>
              <w:pStyle w:val="NormalWeb"/>
              <w:spacing w:before="0" w:beforeAutospacing="0" w:after="0" w:afterAutospacing="0"/>
            </w:pPr>
            <w:r>
              <w:rPr>
                <w:rFonts w:ascii="Arial" w:hAnsi="Arial" w:cs="Arial"/>
                <w:color w:val="000000"/>
                <w:sz w:val="22"/>
                <w:szCs w:val="22"/>
              </w:rPr>
              <w:t>6 clientes corporativos. Retención completa de la cartera temprana (seis clientes) durante los cinco meses auditados (FAD-MIVE-01).</w:t>
            </w:r>
          </w:p>
        </w:tc>
      </w:tr>
      <w:tr w:rsidR="004002B6" w14:paraId="0924D1A5" w14:textId="77777777" w:rsidTr="00AF0A3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03F973" w14:textId="77777777" w:rsidR="004002B6" w:rsidRDefault="004002B6" w:rsidP="00AF0A3F">
            <w:pPr>
              <w:pStyle w:val="NormalWeb"/>
              <w:spacing w:before="0" w:beforeAutospacing="0" w:after="0" w:afterAutospacing="0"/>
            </w:pPr>
            <w:r>
              <w:rPr>
                <w:rFonts w:ascii="Arial" w:hAnsi="Arial" w:cs="Arial"/>
                <w:b/>
                <w:bCs/>
                <w:color w:val="000000"/>
                <w:sz w:val="22"/>
                <w:szCs w:val="22"/>
              </w:rPr>
              <w:t>Impacto Socioeconómico y Ambiental</w:t>
            </w:r>
          </w:p>
        </w:tc>
        <w:tc>
          <w:tcPr>
            <w:tcW w:w="67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55BF0" w14:textId="77777777" w:rsidR="004002B6" w:rsidRDefault="004002B6" w:rsidP="00AF0A3F">
            <w:pPr>
              <w:pStyle w:val="NormalWeb"/>
              <w:spacing w:before="0" w:beforeAutospacing="0" w:after="0" w:afterAutospacing="0"/>
            </w:pPr>
            <w:r>
              <w:rPr>
                <w:rFonts w:ascii="Arial" w:hAnsi="Arial" w:cs="Arial"/>
                <w:color w:val="000000"/>
                <w:sz w:val="22"/>
                <w:szCs w:val="22"/>
              </w:rPr>
              <w:t>Digitalización y fortalecimiento de la cadena de ventas para PyMEs locales de consumo masivo.</w:t>
            </w:r>
          </w:p>
        </w:tc>
      </w:tr>
    </w:tbl>
    <w:p w14:paraId="648B570B" w14:textId="77777777" w:rsidR="004002B6" w:rsidRDefault="004002B6" w:rsidP="004002B6"/>
    <w:p w14:paraId="5097325D" w14:textId="77777777" w:rsidR="004002B6" w:rsidRDefault="004002B6" w:rsidP="004002B6">
      <w:pPr>
        <w:pStyle w:val="Ttulo3"/>
        <w:spacing w:before="320"/>
      </w:pPr>
      <w:r>
        <w:rPr>
          <w:b/>
          <w:bCs/>
        </w:rPr>
        <w:t>3. Matriz Intra-Caso: Sánchez</w:t>
      </w:r>
    </w:p>
    <w:tbl>
      <w:tblPr>
        <w:tblW w:w="9204" w:type="dxa"/>
        <w:tblCellMar>
          <w:top w:w="15" w:type="dxa"/>
          <w:left w:w="15" w:type="dxa"/>
          <w:bottom w:w="15" w:type="dxa"/>
          <w:right w:w="15" w:type="dxa"/>
        </w:tblCellMar>
        <w:tblLook w:val="04A0" w:firstRow="1" w:lastRow="0" w:firstColumn="1" w:lastColumn="0" w:noHBand="0" w:noVBand="1"/>
      </w:tblPr>
      <w:tblGrid>
        <w:gridCol w:w="2419"/>
        <w:gridCol w:w="6785"/>
      </w:tblGrid>
      <w:tr w:rsidR="004002B6" w14:paraId="28145173" w14:textId="77777777" w:rsidTr="00AF0A3F">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73ECCE" w14:textId="77777777" w:rsidR="004002B6" w:rsidRDefault="004002B6" w:rsidP="00AF0A3F">
            <w:pPr>
              <w:pStyle w:val="NormalWeb"/>
              <w:spacing w:before="0" w:beforeAutospacing="0" w:after="0" w:afterAutospacing="0"/>
              <w:jc w:val="center"/>
              <w:rPr>
                <w:b/>
                <w:bCs/>
              </w:rPr>
            </w:pPr>
            <w:r>
              <w:rPr>
                <w:rFonts w:ascii="Arial" w:hAnsi="Arial" w:cs="Arial"/>
                <w:b/>
                <w:bCs/>
                <w:color w:val="000000"/>
                <w:sz w:val="22"/>
                <w:szCs w:val="22"/>
              </w:rPr>
              <w:t>Criterio de Análisis</w:t>
            </w:r>
          </w:p>
        </w:tc>
        <w:tc>
          <w:tcPr>
            <w:tcW w:w="6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507E91" w14:textId="77777777" w:rsidR="004002B6" w:rsidRDefault="004002B6" w:rsidP="00AF0A3F">
            <w:pPr>
              <w:pStyle w:val="NormalWeb"/>
              <w:spacing w:before="0" w:beforeAutospacing="0" w:after="0" w:afterAutospacing="0"/>
              <w:jc w:val="center"/>
              <w:rPr>
                <w:b/>
                <w:bCs/>
              </w:rPr>
            </w:pPr>
            <w:r>
              <w:rPr>
                <w:rFonts w:ascii="Arial" w:hAnsi="Arial" w:cs="Arial"/>
                <w:b/>
                <w:bCs/>
                <w:color w:val="000000"/>
                <w:sz w:val="22"/>
                <w:szCs w:val="22"/>
              </w:rPr>
              <w:t>Evidencia y Hallazgos del Caso Sánchez</w:t>
            </w:r>
          </w:p>
        </w:tc>
      </w:tr>
      <w:tr w:rsidR="004002B6" w14:paraId="410437A5" w14:textId="77777777" w:rsidTr="00AF0A3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57B46" w14:textId="77777777" w:rsidR="004002B6" w:rsidRDefault="004002B6" w:rsidP="00AF0A3F">
            <w:pPr>
              <w:pStyle w:val="NormalWeb"/>
              <w:spacing w:before="0" w:beforeAutospacing="0" w:after="0" w:afterAutospacing="0"/>
            </w:pPr>
            <w:r>
              <w:rPr>
                <w:rFonts w:ascii="Arial" w:hAnsi="Arial" w:cs="Arial"/>
                <w:b/>
                <w:bCs/>
                <w:color w:val="000000"/>
                <w:sz w:val="22"/>
                <w:szCs w:val="22"/>
              </w:rPr>
              <w:t>Emprendedor y Sector</w:t>
            </w:r>
          </w:p>
        </w:tc>
        <w:tc>
          <w:tcPr>
            <w:tcW w:w="6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705BE" w14:textId="77777777" w:rsidR="004002B6" w:rsidRDefault="004002B6" w:rsidP="00AF0A3F">
            <w:pPr>
              <w:pStyle w:val="NormalWeb"/>
              <w:spacing w:before="0" w:beforeAutospacing="0" w:after="0" w:afterAutospacing="0"/>
            </w:pPr>
            <w:r>
              <w:rPr>
                <w:rFonts w:ascii="Arial" w:hAnsi="Arial" w:cs="Arial"/>
                <w:color w:val="000000"/>
                <w:sz w:val="22"/>
                <w:szCs w:val="22"/>
              </w:rPr>
              <w:t>David Sánchez. Fundador único multiemprendimiento: e-commerce de juguetes (Ternurines, +1 año), plataforma de viajes (Chikai) y aplicación B2B de delivery (en desarrollo).</w:t>
            </w:r>
          </w:p>
        </w:tc>
      </w:tr>
      <w:tr w:rsidR="004002B6" w14:paraId="29204C73" w14:textId="77777777" w:rsidTr="00AF0A3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D784D0" w14:textId="77777777" w:rsidR="004002B6" w:rsidRDefault="004002B6" w:rsidP="00AF0A3F">
            <w:pPr>
              <w:pStyle w:val="NormalWeb"/>
              <w:spacing w:before="0" w:beforeAutospacing="0" w:after="0" w:afterAutospacing="0"/>
            </w:pPr>
            <w:r>
              <w:rPr>
                <w:rFonts w:ascii="Arial" w:hAnsi="Arial" w:cs="Arial"/>
                <w:b/>
                <w:bCs/>
                <w:color w:val="000000"/>
                <w:sz w:val="22"/>
                <w:szCs w:val="22"/>
              </w:rPr>
              <w:t>Estrategia y Evolución del MVP</w:t>
            </w:r>
          </w:p>
        </w:tc>
        <w:tc>
          <w:tcPr>
            <w:tcW w:w="6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0F1187" w14:textId="77777777" w:rsidR="004002B6" w:rsidRDefault="004002B6" w:rsidP="00AF0A3F">
            <w:pPr>
              <w:pStyle w:val="NormalWeb"/>
              <w:spacing w:before="0" w:beforeAutospacing="0" w:after="0" w:afterAutospacing="0"/>
            </w:pPr>
            <w:r>
              <w:rPr>
                <w:rFonts w:ascii="Arial" w:hAnsi="Arial" w:cs="Arial"/>
                <w:color w:val="000000"/>
                <w:sz w:val="22"/>
                <w:szCs w:val="22"/>
              </w:rPr>
              <w:t>Metodología "Manual First": validación completa del modelo de negocio mediante Instagram y WhatsApp antes de construir plataformas digitales. Para Ternurines: página web sin pasarela de pagos, ventas cerradas por Instagram. Para el delivery: análisis del historial de un competidor fallido para identificar el problema real antes de construir.</w:t>
            </w:r>
          </w:p>
        </w:tc>
      </w:tr>
      <w:tr w:rsidR="004002B6" w14:paraId="0D95419C" w14:textId="77777777" w:rsidTr="00AF0A3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219A8A" w14:textId="77777777" w:rsidR="004002B6" w:rsidRDefault="004002B6" w:rsidP="00AF0A3F">
            <w:pPr>
              <w:pStyle w:val="NormalWeb"/>
              <w:spacing w:before="0" w:beforeAutospacing="0" w:after="0" w:afterAutospacing="0"/>
            </w:pPr>
            <w:r>
              <w:rPr>
                <w:rFonts w:ascii="Arial" w:hAnsi="Arial" w:cs="Arial"/>
                <w:b/>
                <w:bCs/>
                <w:color w:val="000000"/>
                <w:sz w:val="22"/>
                <w:szCs w:val="22"/>
              </w:rPr>
              <w:t>Enfoque Tecnológico</w:t>
            </w:r>
          </w:p>
        </w:tc>
        <w:tc>
          <w:tcPr>
            <w:tcW w:w="6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3273E7" w14:textId="77777777" w:rsidR="004002B6" w:rsidRDefault="004002B6" w:rsidP="00AF0A3F">
            <w:pPr>
              <w:pStyle w:val="NormalWeb"/>
              <w:spacing w:before="0" w:beforeAutospacing="0" w:after="0" w:afterAutospacing="0"/>
            </w:pPr>
            <w:r>
              <w:rPr>
                <w:rFonts w:ascii="Arial" w:hAnsi="Arial" w:cs="Arial"/>
                <w:color w:val="000000"/>
                <w:sz w:val="22"/>
                <w:szCs w:val="22"/>
              </w:rPr>
              <w:t>Uso intensivo de Vibe-coding mediante asistentes de IA generativa de código (Cursor, Lovable, Antigravity). El Vibe-coding sustituyó al Low-code tradicional: "el vibe coding ya de una califica como producto real... al contrario del low-code que era como algo para probar". Comparación del ecosistema reportada: un producto que requería ~USD 20.000 en 2020 puede desarrollarse por ~USD 200 en 2025 mediante vibe-coding (estimación del fundador del costo de réplica, no dato contable del caso).</w:t>
            </w:r>
          </w:p>
        </w:tc>
      </w:tr>
      <w:tr w:rsidR="004002B6" w14:paraId="0258ED19" w14:textId="77777777" w:rsidTr="00AF0A3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02A53C" w14:textId="77777777" w:rsidR="004002B6" w:rsidRDefault="004002B6" w:rsidP="00AF0A3F">
            <w:pPr>
              <w:pStyle w:val="NormalWeb"/>
              <w:spacing w:before="0" w:beforeAutospacing="0" w:after="0" w:afterAutospacing="0"/>
            </w:pPr>
            <w:r>
              <w:rPr>
                <w:rFonts w:ascii="Arial" w:hAnsi="Arial" w:cs="Arial"/>
                <w:b/>
                <w:bCs/>
                <w:color w:val="000000"/>
                <w:sz w:val="22"/>
                <w:szCs w:val="22"/>
              </w:rPr>
              <w:lastRenderedPageBreak/>
              <w:t>Lógica de Acción (Effectuation) y Lean Startup</w:t>
            </w:r>
          </w:p>
        </w:tc>
        <w:tc>
          <w:tcPr>
            <w:tcW w:w="6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89C50A" w14:textId="77777777" w:rsidR="004002B6" w:rsidRDefault="004002B6" w:rsidP="00AF0A3F">
            <w:pPr>
              <w:pStyle w:val="NormalWeb"/>
              <w:spacing w:before="0" w:beforeAutospacing="0" w:after="0" w:afterAutospacing="0"/>
            </w:pPr>
            <w:r>
              <w:rPr>
                <w:rFonts w:ascii="Arial" w:hAnsi="Arial" w:cs="Arial"/>
                <w:color w:val="000000"/>
                <w:sz w:val="22"/>
                <w:szCs w:val="22"/>
              </w:rPr>
              <w:t>El principio de pájaro en mano formulado explícitamente: "hacer lo que uno puede hacer con lo que tiene en la mano con las cosas así pájaro en mano". Si reiniciara un emprendimiento (ej. médicos a domicilio): "abriría una cuenta de Instagram... y empezaríamos a ver el negocio y a partir de esta información... ahora sí aplicaría una solución tecnológica". El costo como única barrera legítima: "la única razón para detenerme es el costo de hacer el emprendimiento... como ahorita todo se hace con vibe coding los costos son muy bajos". Identificación de necesidad por información previa al MVP: "en el caso de Pídelo y punto ni siquiera necesité un MVP. Lo único que necesité fue información". Distinción entre lo que el cliente pide y lo que necesita: "el cliente te va a decir que quiere una cosa y tú tienes que leer entre líneas".</w:t>
            </w:r>
          </w:p>
        </w:tc>
      </w:tr>
      <w:tr w:rsidR="004002B6" w14:paraId="3A426610" w14:textId="77777777" w:rsidTr="00AF0A3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8C911B" w14:textId="77777777" w:rsidR="004002B6" w:rsidRDefault="004002B6" w:rsidP="00AF0A3F">
            <w:pPr>
              <w:pStyle w:val="NormalWeb"/>
              <w:spacing w:before="0" w:beforeAutospacing="0" w:after="0" w:afterAutospacing="0"/>
            </w:pPr>
            <w:r>
              <w:rPr>
                <w:rFonts w:ascii="Arial" w:hAnsi="Arial" w:cs="Arial"/>
                <w:b/>
                <w:bCs/>
                <w:color w:val="000000"/>
                <w:sz w:val="22"/>
                <w:szCs w:val="22"/>
              </w:rPr>
              <w:t>Adaptación al Entorno Restrictivo</w:t>
            </w:r>
          </w:p>
        </w:tc>
        <w:tc>
          <w:tcPr>
            <w:tcW w:w="6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A7750E" w14:textId="77777777" w:rsidR="004002B6" w:rsidRDefault="004002B6" w:rsidP="00AF0A3F">
            <w:pPr>
              <w:pStyle w:val="NormalWeb"/>
              <w:spacing w:before="0" w:beforeAutospacing="0" w:after="0" w:afterAutospacing="0"/>
            </w:pPr>
            <w:r>
              <w:rPr>
                <w:rFonts w:ascii="Arial" w:hAnsi="Arial" w:cs="Arial"/>
                <w:color w:val="000000"/>
                <w:sz w:val="22"/>
                <w:szCs w:val="22"/>
              </w:rPr>
              <w:t>Escasez severa de capital de riesgo para fundadores jóvenes sin historial. La estrategia responde a la imposibilidad de levantar financiamiento tradicional en etapa de idea, reduciendo la barrera de entrada a casi cero mediante vibe-coding.</w:t>
            </w:r>
          </w:p>
        </w:tc>
      </w:tr>
      <w:tr w:rsidR="004002B6" w14:paraId="2A3BB1B8" w14:textId="77777777" w:rsidTr="00AF0A3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5254B2" w14:textId="77777777" w:rsidR="004002B6" w:rsidRDefault="004002B6" w:rsidP="00AF0A3F">
            <w:pPr>
              <w:pStyle w:val="NormalWeb"/>
              <w:spacing w:before="0" w:beforeAutospacing="0" w:after="0" w:afterAutospacing="0"/>
            </w:pPr>
            <w:r>
              <w:rPr>
                <w:rFonts w:ascii="Arial" w:hAnsi="Arial" w:cs="Arial"/>
                <w:b/>
                <w:bCs/>
                <w:color w:val="000000"/>
                <w:sz w:val="22"/>
                <w:szCs w:val="22"/>
              </w:rPr>
              <w:t>Estructura del Equipo</w:t>
            </w:r>
          </w:p>
        </w:tc>
        <w:tc>
          <w:tcPr>
            <w:tcW w:w="6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880530" w14:textId="77777777" w:rsidR="004002B6" w:rsidRDefault="004002B6" w:rsidP="00AF0A3F">
            <w:pPr>
              <w:pStyle w:val="NormalWeb"/>
              <w:spacing w:before="0" w:beforeAutospacing="0" w:after="0" w:afterAutospacing="0"/>
            </w:pPr>
            <w:r>
              <w:rPr>
                <w:rFonts w:ascii="Arial" w:hAnsi="Arial" w:cs="Arial"/>
                <w:color w:val="000000"/>
                <w:sz w:val="22"/>
                <w:szCs w:val="22"/>
              </w:rPr>
              <w:t>Fundador único (perfil computista). Reducción de la dependencia de programadores Senior: "ni siquiera tienes que saber qué es una base de datos, el vibe coding se encarga de hacer todo".</w:t>
            </w:r>
          </w:p>
        </w:tc>
      </w:tr>
      <w:tr w:rsidR="004002B6" w14:paraId="7EA30DD0" w14:textId="77777777" w:rsidTr="00AF0A3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1DAAEC" w14:textId="77777777" w:rsidR="004002B6" w:rsidRDefault="004002B6" w:rsidP="00AF0A3F">
            <w:pPr>
              <w:pStyle w:val="NormalWeb"/>
              <w:spacing w:before="0" w:beforeAutospacing="0" w:after="0" w:afterAutospacing="0"/>
            </w:pPr>
            <w:r>
              <w:rPr>
                <w:rFonts w:ascii="Arial" w:hAnsi="Arial" w:cs="Arial"/>
                <w:b/>
                <w:bCs/>
                <w:color w:val="000000"/>
                <w:sz w:val="22"/>
                <w:szCs w:val="22"/>
              </w:rPr>
              <w:t>Métricas de Tracción</w:t>
            </w:r>
          </w:p>
        </w:tc>
        <w:tc>
          <w:tcPr>
            <w:tcW w:w="6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32F9B9" w14:textId="77777777" w:rsidR="004002B6" w:rsidRDefault="004002B6" w:rsidP="00AF0A3F">
            <w:pPr>
              <w:pStyle w:val="NormalWeb"/>
              <w:spacing w:before="0" w:beforeAutospacing="0" w:after="0" w:afterAutospacing="0"/>
            </w:pPr>
            <w:r>
              <w:rPr>
                <w:rFonts w:ascii="Arial" w:hAnsi="Arial" w:cs="Arial"/>
                <w:color w:val="000000"/>
                <w:sz w:val="22"/>
                <w:szCs w:val="22"/>
              </w:rPr>
              <w:t>Ventas orgánicas por redes sociales, clientes recurrentes. Validación de ventas directas y margen operativo pre-tecnológico.</w:t>
            </w:r>
          </w:p>
        </w:tc>
      </w:tr>
      <w:tr w:rsidR="004002B6" w14:paraId="5D80C351" w14:textId="77777777" w:rsidTr="00AF0A3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55DC13" w14:textId="77777777" w:rsidR="004002B6" w:rsidRDefault="004002B6" w:rsidP="00AF0A3F">
            <w:pPr>
              <w:pStyle w:val="NormalWeb"/>
              <w:spacing w:before="0" w:beforeAutospacing="0" w:after="0" w:afterAutospacing="0"/>
            </w:pPr>
            <w:r>
              <w:rPr>
                <w:rFonts w:ascii="Arial" w:hAnsi="Arial" w:cs="Arial"/>
                <w:b/>
                <w:bCs/>
                <w:color w:val="000000"/>
                <w:sz w:val="22"/>
                <w:szCs w:val="22"/>
              </w:rPr>
              <w:t>Impacto Socioeconómico y Ambiental</w:t>
            </w:r>
          </w:p>
        </w:tc>
        <w:tc>
          <w:tcPr>
            <w:tcW w:w="6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E893F5" w14:textId="77777777" w:rsidR="004002B6" w:rsidRDefault="004002B6" w:rsidP="00AF0A3F">
            <w:pPr>
              <w:pStyle w:val="NormalWeb"/>
              <w:spacing w:before="0" w:beforeAutospacing="0" w:after="0" w:afterAutospacing="0"/>
            </w:pPr>
            <w:r>
              <w:rPr>
                <w:rFonts w:ascii="Arial" w:hAnsi="Arial" w:cs="Arial"/>
                <w:color w:val="000000"/>
                <w:sz w:val="22"/>
                <w:szCs w:val="22"/>
              </w:rPr>
              <w:t>Democratización del acceso al emprendimiento de base tecnológica mediante la reducción drástica de barreras de capital y conocimiento técnico.</w:t>
            </w:r>
          </w:p>
        </w:tc>
      </w:tr>
    </w:tbl>
    <w:p w14:paraId="2FD1E5CD" w14:textId="77777777" w:rsidR="004002B6" w:rsidRDefault="004002B6" w:rsidP="004002B6"/>
    <w:p w14:paraId="2269A81D" w14:textId="77777777" w:rsidR="004002B6" w:rsidRDefault="004002B6" w:rsidP="004002B6">
      <w:pPr>
        <w:pStyle w:val="Ttulo3"/>
        <w:spacing w:before="320"/>
      </w:pPr>
      <w:r>
        <w:rPr>
          <w:b/>
          <w:bCs/>
        </w:rPr>
        <w:t>4. Matriz Intra-Caso: Flety (contra-caso)</w:t>
      </w:r>
    </w:p>
    <w:tbl>
      <w:tblPr>
        <w:tblW w:w="9204" w:type="dxa"/>
        <w:tblCellMar>
          <w:top w:w="15" w:type="dxa"/>
          <w:left w:w="15" w:type="dxa"/>
          <w:bottom w:w="15" w:type="dxa"/>
          <w:right w:w="15" w:type="dxa"/>
        </w:tblCellMar>
        <w:tblLook w:val="04A0" w:firstRow="1" w:lastRow="0" w:firstColumn="1" w:lastColumn="0" w:noHBand="0" w:noVBand="1"/>
      </w:tblPr>
      <w:tblGrid>
        <w:gridCol w:w="2117"/>
        <w:gridCol w:w="7087"/>
      </w:tblGrid>
      <w:tr w:rsidR="004002B6" w14:paraId="308ED28F" w14:textId="77777777" w:rsidTr="00AF0A3F">
        <w:trPr>
          <w:tblHeader/>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6334AE" w14:textId="77777777" w:rsidR="004002B6" w:rsidRDefault="004002B6" w:rsidP="00AF0A3F">
            <w:pPr>
              <w:pStyle w:val="NormalWeb"/>
              <w:spacing w:before="0" w:beforeAutospacing="0" w:after="0" w:afterAutospacing="0"/>
              <w:jc w:val="center"/>
              <w:rPr>
                <w:b/>
                <w:bCs/>
              </w:rPr>
            </w:pPr>
            <w:r>
              <w:rPr>
                <w:rFonts w:ascii="Arial" w:hAnsi="Arial" w:cs="Arial"/>
                <w:b/>
                <w:bCs/>
                <w:color w:val="000000"/>
                <w:sz w:val="22"/>
                <w:szCs w:val="22"/>
              </w:rPr>
              <w:t>Criterio de Análisis</w:t>
            </w:r>
          </w:p>
        </w:tc>
        <w:tc>
          <w:tcPr>
            <w:tcW w:w="70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E8D060" w14:textId="77777777" w:rsidR="004002B6" w:rsidRDefault="004002B6" w:rsidP="00AF0A3F">
            <w:pPr>
              <w:pStyle w:val="NormalWeb"/>
              <w:spacing w:before="0" w:beforeAutospacing="0" w:after="0" w:afterAutospacing="0"/>
              <w:jc w:val="center"/>
              <w:rPr>
                <w:b/>
                <w:bCs/>
              </w:rPr>
            </w:pPr>
            <w:r>
              <w:rPr>
                <w:rFonts w:ascii="Arial" w:hAnsi="Arial" w:cs="Arial"/>
                <w:b/>
                <w:bCs/>
                <w:color w:val="000000"/>
                <w:sz w:val="22"/>
                <w:szCs w:val="22"/>
              </w:rPr>
              <w:t>Evidencia y Hallazgos del Caso Flety</w:t>
            </w:r>
          </w:p>
        </w:tc>
      </w:tr>
      <w:tr w:rsidR="004002B6" w14:paraId="28FBA311" w14:textId="77777777" w:rsidTr="00AF0A3F">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309010" w14:textId="77777777" w:rsidR="004002B6" w:rsidRDefault="004002B6" w:rsidP="00AF0A3F">
            <w:pPr>
              <w:pStyle w:val="NormalWeb"/>
              <w:spacing w:before="0" w:beforeAutospacing="0" w:after="0" w:afterAutospacing="0"/>
            </w:pPr>
            <w:r>
              <w:rPr>
                <w:rFonts w:ascii="Arial" w:hAnsi="Arial" w:cs="Arial"/>
                <w:b/>
                <w:bCs/>
                <w:color w:val="000000"/>
                <w:sz w:val="22"/>
                <w:szCs w:val="22"/>
              </w:rPr>
              <w:t>Emprendedor y Sector</w:t>
            </w:r>
          </w:p>
        </w:tc>
        <w:tc>
          <w:tcPr>
            <w:tcW w:w="70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13A707" w14:textId="77777777" w:rsidR="004002B6" w:rsidRDefault="004002B6" w:rsidP="00AF0A3F">
            <w:pPr>
              <w:pStyle w:val="NormalWeb"/>
              <w:spacing w:before="0" w:beforeAutospacing="0" w:after="0" w:afterAutospacing="0"/>
            </w:pPr>
            <w:r>
              <w:rPr>
                <w:rFonts w:ascii="Arial" w:hAnsi="Arial" w:cs="Arial"/>
                <w:color w:val="000000"/>
                <w:sz w:val="22"/>
                <w:szCs w:val="22"/>
              </w:rPr>
              <w:t>Augusto Chirimelli. Sector logística de carga terrestre B2B y B2C. Primera app de logística inteligente en Venezuela.</w:t>
            </w:r>
          </w:p>
        </w:tc>
      </w:tr>
      <w:tr w:rsidR="004002B6" w14:paraId="22CB925F" w14:textId="77777777" w:rsidTr="00AF0A3F">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AB8FC0" w14:textId="77777777" w:rsidR="004002B6" w:rsidRDefault="004002B6" w:rsidP="00AF0A3F">
            <w:pPr>
              <w:pStyle w:val="NormalWeb"/>
              <w:spacing w:before="0" w:beforeAutospacing="0" w:after="0" w:afterAutospacing="0"/>
            </w:pPr>
            <w:r>
              <w:rPr>
                <w:rFonts w:ascii="Arial" w:hAnsi="Arial" w:cs="Arial"/>
                <w:b/>
                <w:bCs/>
                <w:color w:val="000000"/>
                <w:sz w:val="22"/>
                <w:szCs w:val="22"/>
              </w:rPr>
              <w:t>Estrategia y Evolución del MVP</w:t>
            </w:r>
          </w:p>
        </w:tc>
        <w:tc>
          <w:tcPr>
            <w:tcW w:w="70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B6AB04" w14:textId="77777777" w:rsidR="004002B6" w:rsidRDefault="004002B6" w:rsidP="00AF0A3F">
            <w:pPr>
              <w:pStyle w:val="NormalWeb"/>
              <w:spacing w:before="0" w:beforeAutospacing="0" w:after="0" w:afterAutospacing="0"/>
            </w:pPr>
            <w:r>
              <w:rPr>
                <w:rFonts w:ascii="Arial" w:hAnsi="Arial" w:cs="Arial"/>
                <w:color w:val="000000"/>
                <w:sz w:val="22"/>
                <w:szCs w:val="22"/>
              </w:rPr>
              <w:t>Adquisición y adaptación de una plataforma prediseñada de taxi económica como MVP inicial. El contra-caso histórico: episodio previo en Londres (2017) con sobreinversión en un "producto perfecto" antes de validar la demanda: "gastamos demasiado sin haber evaluado primero y sin haber salido". En Flety: "ya esto no lo puedo volver a hacer... tengo que salir lo más barato posible, lo más rápido posible, probar y ver si funciona".</w:t>
            </w:r>
          </w:p>
        </w:tc>
      </w:tr>
      <w:tr w:rsidR="004002B6" w14:paraId="298EFF6B" w14:textId="77777777" w:rsidTr="00AF0A3F">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BAF8C9" w14:textId="77777777" w:rsidR="004002B6" w:rsidRDefault="004002B6" w:rsidP="00AF0A3F">
            <w:pPr>
              <w:pStyle w:val="NormalWeb"/>
              <w:spacing w:before="0" w:beforeAutospacing="0" w:after="0" w:afterAutospacing="0"/>
            </w:pPr>
            <w:r>
              <w:rPr>
                <w:rFonts w:ascii="Arial" w:hAnsi="Arial" w:cs="Arial"/>
                <w:b/>
                <w:bCs/>
                <w:color w:val="000000"/>
                <w:sz w:val="22"/>
                <w:szCs w:val="22"/>
              </w:rPr>
              <w:lastRenderedPageBreak/>
              <w:t>Enfoque Tecnológico</w:t>
            </w:r>
          </w:p>
        </w:tc>
        <w:tc>
          <w:tcPr>
            <w:tcW w:w="70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732A6" w14:textId="77777777" w:rsidR="004002B6" w:rsidRDefault="004002B6" w:rsidP="00AF0A3F">
            <w:pPr>
              <w:pStyle w:val="NormalWeb"/>
              <w:spacing w:before="0" w:beforeAutospacing="0" w:after="0" w:afterAutospacing="0"/>
            </w:pPr>
            <w:r>
              <w:rPr>
                <w:rFonts w:ascii="Arial" w:hAnsi="Arial" w:cs="Arial"/>
                <w:color w:val="000000"/>
                <w:sz w:val="22"/>
                <w:szCs w:val="22"/>
              </w:rPr>
              <w:t>Evolución hacia arquitectura de aplicación nativa propia. Integración en hoja de ruta de IA para consolidación de carga, optimización de rutas (eliminación de viajes de retorno en vacío) y monitoreo inteligente de anomalías. Nota: el fundador reporta conocimiento limitado de plataformas low-code ("un poquito, pero no tengo mucha información") y no las ha utilizado.</w:t>
            </w:r>
          </w:p>
        </w:tc>
      </w:tr>
      <w:tr w:rsidR="004002B6" w14:paraId="2D7C0C2C" w14:textId="77777777" w:rsidTr="00AF0A3F">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E9821C" w14:textId="77777777" w:rsidR="004002B6" w:rsidRDefault="004002B6" w:rsidP="00AF0A3F">
            <w:pPr>
              <w:pStyle w:val="NormalWeb"/>
              <w:spacing w:before="0" w:beforeAutospacing="0" w:after="0" w:afterAutospacing="0"/>
            </w:pPr>
            <w:r>
              <w:rPr>
                <w:rFonts w:ascii="Arial" w:hAnsi="Arial" w:cs="Arial"/>
                <w:b/>
                <w:bCs/>
                <w:color w:val="000000"/>
                <w:sz w:val="22"/>
                <w:szCs w:val="22"/>
              </w:rPr>
              <w:t>Lógica de Acción (Effectuation) y Lean Startup</w:t>
            </w:r>
          </w:p>
        </w:tc>
        <w:tc>
          <w:tcPr>
            <w:tcW w:w="70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316EFF" w14:textId="77777777" w:rsidR="004002B6" w:rsidRDefault="004002B6" w:rsidP="00AF0A3F">
            <w:pPr>
              <w:pStyle w:val="NormalWeb"/>
              <w:spacing w:before="0" w:beforeAutospacing="0" w:after="0" w:afterAutospacing="0"/>
            </w:pPr>
            <w:r>
              <w:rPr>
                <w:rFonts w:ascii="Arial" w:hAnsi="Arial" w:cs="Arial"/>
                <w:color w:val="000000"/>
                <w:sz w:val="22"/>
                <w:szCs w:val="22"/>
              </w:rPr>
              <w:t>El contra-caso ilustra el costo de VIOLAR el principio de pérdida asequible: el episodio de Londres (2017) constituye la materialización del riesgo que la regla R11 del metamodelo formaliza. El aprendizaje derivado se aplica en Flety con la compra de una plataforma económica en lugar del desarrollo desde cero: "equivócate rápido, equivócate barato" (Ries, citado por el fundador como validación retrospectiva). La experiencia de 17 años en el sector como recurso de inicio (pájaro en mano): el conocimiento del dominio operó como sustituto del capital: "yo tenía mucha experiencia en el sector, y creo que lo pude demostrar en la presentación, en las preguntas que me hicieron". Validación por confianza progresiva: los clientes pasaron por tres etapas de adopción (todo por llamada → montar viajes y llamar para confirmar → operación autónoma) en los primeros ocho meses.</w:t>
            </w:r>
          </w:p>
        </w:tc>
      </w:tr>
      <w:tr w:rsidR="004002B6" w14:paraId="27DE7B65" w14:textId="77777777" w:rsidTr="00AF0A3F">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EBBE2B" w14:textId="77777777" w:rsidR="004002B6" w:rsidRDefault="004002B6" w:rsidP="00AF0A3F">
            <w:pPr>
              <w:pStyle w:val="NormalWeb"/>
              <w:spacing w:before="0" w:beforeAutospacing="0" w:after="0" w:afterAutospacing="0"/>
            </w:pPr>
            <w:r>
              <w:rPr>
                <w:rFonts w:ascii="Arial" w:hAnsi="Arial" w:cs="Arial"/>
                <w:b/>
                <w:bCs/>
                <w:color w:val="000000"/>
                <w:sz w:val="22"/>
                <w:szCs w:val="22"/>
              </w:rPr>
              <w:t>Adaptación al Entorno Restrictivo</w:t>
            </w:r>
          </w:p>
        </w:tc>
        <w:tc>
          <w:tcPr>
            <w:tcW w:w="70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EB245B" w14:textId="77777777" w:rsidR="004002B6" w:rsidRDefault="004002B6" w:rsidP="00AF0A3F">
            <w:pPr>
              <w:pStyle w:val="NormalWeb"/>
              <w:spacing w:before="0" w:beforeAutospacing="0" w:after="0" w:afterAutospacing="0"/>
            </w:pPr>
            <w:r>
              <w:rPr>
                <w:rFonts w:ascii="Arial" w:hAnsi="Arial" w:cs="Arial"/>
                <w:color w:val="000000"/>
                <w:sz w:val="22"/>
                <w:szCs w:val="22"/>
              </w:rPr>
              <w:t>Suspensión del proyecto en 2017 por crisis económica, delincuencia y falta de infraestructura telefónica en conductores. Superación de la resistencia cultural de clientes acostumbrados a pedir por teléfono. Levantamiento de USD 250.000 en etapa cero de idea (sin MVP), basado en la trayectoria del fundador y el respaldo de Ridery como mentor-incubadora. Desafíos en esquemas legales de valoración y participación accionaria: "si tú vas a pedir plata en Venezuela, la gente te lo va a dar de la forma del venezolano, donde yo te doy 100.000 y me das el 50% de la empresa".</w:t>
            </w:r>
          </w:p>
        </w:tc>
      </w:tr>
      <w:tr w:rsidR="004002B6" w14:paraId="01BDD5E7" w14:textId="77777777" w:rsidTr="00AF0A3F">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309E58" w14:textId="77777777" w:rsidR="004002B6" w:rsidRDefault="004002B6" w:rsidP="00AF0A3F">
            <w:pPr>
              <w:pStyle w:val="NormalWeb"/>
              <w:spacing w:before="0" w:beforeAutospacing="0" w:after="0" w:afterAutospacing="0"/>
            </w:pPr>
            <w:r>
              <w:rPr>
                <w:rFonts w:ascii="Arial" w:hAnsi="Arial" w:cs="Arial"/>
                <w:b/>
                <w:bCs/>
                <w:color w:val="000000"/>
                <w:sz w:val="22"/>
                <w:szCs w:val="22"/>
              </w:rPr>
              <w:t>Estructura del Equipo</w:t>
            </w:r>
          </w:p>
        </w:tc>
        <w:tc>
          <w:tcPr>
            <w:tcW w:w="70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3768D6" w14:textId="77777777" w:rsidR="004002B6" w:rsidRDefault="004002B6" w:rsidP="00AF0A3F">
            <w:pPr>
              <w:pStyle w:val="NormalWeb"/>
              <w:spacing w:before="0" w:beforeAutospacing="0" w:after="0" w:afterAutospacing="0"/>
            </w:pPr>
            <w:r>
              <w:rPr>
                <w:rFonts w:ascii="Arial" w:hAnsi="Arial" w:cs="Arial"/>
                <w:color w:val="000000"/>
                <w:sz w:val="22"/>
                <w:szCs w:val="22"/>
              </w:rPr>
              <w:t>Fundador con 17 años de experiencia previa en transporte terrestre de carga. Alianza estratégica y mentores del ecosistema (Ridery, Grupo Zoom). Talento de desarrollo de software 100% local.</w:t>
            </w:r>
          </w:p>
        </w:tc>
      </w:tr>
      <w:tr w:rsidR="004002B6" w14:paraId="67CB2345" w14:textId="77777777" w:rsidTr="00AF0A3F">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C3B1A4" w14:textId="77777777" w:rsidR="004002B6" w:rsidRDefault="004002B6" w:rsidP="00AF0A3F">
            <w:pPr>
              <w:pStyle w:val="NormalWeb"/>
              <w:spacing w:before="0" w:beforeAutospacing="0" w:after="0" w:afterAutospacing="0"/>
            </w:pPr>
            <w:r>
              <w:rPr>
                <w:rFonts w:ascii="Arial" w:hAnsi="Arial" w:cs="Arial"/>
                <w:b/>
                <w:bCs/>
                <w:color w:val="000000"/>
                <w:sz w:val="22"/>
                <w:szCs w:val="22"/>
              </w:rPr>
              <w:t>Métricas de Tracción</w:t>
            </w:r>
          </w:p>
        </w:tc>
        <w:tc>
          <w:tcPr>
            <w:tcW w:w="70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82DFA8" w14:textId="77777777" w:rsidR="004002B6" w:rsidRDefault="004002B6" w:rsidP="00AF0A3F">
            <w:pPr>
              <w:pStyle w:val="NormalWeb"/>
              <w:spacing w:before="0" w:beforeAutospacing="0" w:after="0" w:afterAutospacing="0"/>
            </w:pPr>
            <w:r>
              <w:rPr>
                <w:rFonts w:ascii="Arial" w:hAnsi="Arial" w:cs="Arial"/>
                <w:color w:val="000000"/>
                <w:sz w:val="22"/>
                <w:szCs w:val="22"/>
              </w:rPr>
              <w:t>Cantidad de viajes, clientes nuevos, facturación B2B y cargas de retorno.</w:t>
            </w:r>
          </w:p>
        </w:tc>
      </w:tr>
      <w:tr w:rsidR="004002B6" w14:paraId="4E42ADA0" w14:textId="77777777" w:rsidTr="00AF0A3F">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14F5FD" w14:textId="77777777" w:rsidR="004002B6" w:rsidRDefault="004002B6" w:rsidP="00AF0A3F">
            <w:pPr>
              <w:pStyle w:val="NormalWeb"/>
              <w:spacing w:before="0" w:beforeAutospacing="0" w:after="0" w:afterAutospacing="0"/>
            </w:pPr>
            <w:r>
              <w:rPr>
                <w:rFonts w:ascii="Arial" w:hAnsi="Arial" w:cs="Arial"/>
                <w:b/>
                <w:bCs/>
                <w:color w:val="000000"/>
                <w:sz w:val="22"/>
                <w:szCs w:val="22"/>
              </w:rPr>
              <w:t>Impacto Socioeconómico y Ambiental</w:t>
            </w:r>
          </w:p>
        </w:tc>
        <w:tc>
          <w:tcPr>
            <w:tcW w:w="70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2DE8A3" w14:textId="77777777" w:rsidR="004002B6" w:rsidRDefault="004002B6" w:rsidP="00AF0A3F">
            <w:pPr>
              <w:pStyle w:val="NormalWeb"/>
              <w:spacing w:before="0" w:beforeAutospacing="0" w:after="0" w:afterAutospacing="0"/>
            </w:pPr>
            <w:r>
              <w:rPr>
                <w:rFonts w:ascii="Arial" w:hAnsi="Arial" w:cs="Arial"/>
                <w:b/>
                <w:bCs/>
                <w:color w:val="000000"/>
                <w:sz w:val="22"/>
                <w:szCs w:val="22"/>
              </w:rPr>
              <w:t>Ambiental</w:t>
            </w:r>
            <w:r>
              <w:rPr>
                <w:rFonts w:ascii="Arial" w:hAnsi="Arial" w:cs="Arial"/>
                <w:color w:val="000000"/>
                <w:sz w:val="22"/>
                <w:szCs w:val="22"/>
              </w:rPr>
              <w:t xml:space="preserve">: eliminación de viajes de retorno en vacío, reduciendo emisiones contaminantes y consumo ineficiente de combustible. </w:t>
            </w:r>
            <w:r>
              <w:rPr>
                <w:rFonts w:ascii="Arial" w:hAnsi="Arial" w:cs="Arial"/>
                <w:b/>
                <w:bCs/>
                <w:color w:val="000000"/>
                <w:sz w:val="22"/>
                <w:szCs w:val="22"/>
              </w:rPr>
              <w:t>Socioeconómico</w:t>
            </w:r>
            <w:r>
              <w:rPr>
                <w:rFonts w:ascii="Arial" w:hAnsi="Arial" w:cs="Arial"/>
                <w:color w:val="000000"/>
                <w:sz w:val="22"/>
                <w:szCs w:val="22"/>
              </w:rPr>
              <w:t>: incremento de ingresos netos para camioneros; disminución de costos logísticos B2B; garantía en el abastecimiento de bienes prioritarios (alimentos/medicinas); mayor seguridad operacional en ruta mediante monitoreo inteligente.</w:t>
            </w:r>
          </w:p>
        </w:tc>
      </w:tr>
    </w:tbl>
    <w:p w14:paraId="6F0BA911" w14:textId="77777777" w:rsidR="004002B6" w:rsidRDefault="004002B6" w:rsidP="004002B6"/>
    <w:p w14:paraId="1E7A2570" w14:textId="77777777" w:rsidR="0002064F" w:rsidRDefault="0002064F"/>
    <w:sectPr w:rsidR="0002064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2B6"/>
    <w:rsid w:val="0002064F"/>
    <w:rsid w:val="002E78A2"/>
    <w:rsid w:val="004002B6"/>
    <w:rsid w:val="00917928"/>
    <w:rsid w:val="00AB14AD"/>
    <w:rsid w:val="00B7272D"/>
    <w:rsid w:val="00E83F78"/>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35BBA"/>
  <w15:chartTrackingRefBased/>
  <w15:docId w15:val="{34A93729-7C1D-4F6D-8BF2-98F77A8EA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2B6"/>
    <w:pPr>
      <w:spacing w:line="276" w:lineRule="auto"/>
      <w:jc w:val="both"/>
    </w:pPr>
    <w:rPr>
      <w:rFonts w:ascii="Arial" w:eastAsia="Arial" w:hAnsi="Arial" w:cs="Arial"/>
      <w:kern w:val="0"/>
      <w:sz w:val="22"/>
      <w:szCs w:val="22"/>
      <w:lang w:val="es-419" w:eastAsia="es-VE"/>
      <w14:ligatures w14:val="none"/>
    </w:rPr>
  </w:style>
  <w:style w:type="paragraph" w:styleId="Ttulo1">
    <w:name w:val="heading 1"/>
    <w:basedOn w:val="Normal"/>
    <w:next w:val="Normal"/>
    <w:link w:val="Ttulo1Car"/>
    <w:uiPriority w:val="9"/>
    <w:qFormat/>
    <w:rsid w:val="004002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002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002B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4002B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4002B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002B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002B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002B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002B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02B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002B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002B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002B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002B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002B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002B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002B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002B6"/>
    <w:rPr>
      <w:rFonts w:eastAsiaTheme="majorEastAsia" w:cstheme="majorBidi"/>
      <w:color w:val="272727" w:themeColor="text1" w:themeTint="D8"/>
    </w:rPr>
  </w:style>
  <w:style w:type="paragraph" w:styleId="Ttulo">
    <w:name w:val="Title"/>
    <w:basedOn w:val="Normal"/>
    <w:next w:val="Normal"/>
    <w:link w:val="TtuloCar"/>
    <w:uiPriority w:val="10"/>
    <w:qFormat/>
    <w:rsid w:val="00400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002B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002B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002B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002B6"/>
    <w:pPr>
      <w:spacing w:before="160"/>
      <w:jc w:val="center"/>
    </w:pPr>
    <w:rPr>
      <w:i/>
      <w:iCs/>
      <w:color w:val="404040" w:themeColor="text1" w:themeTint="BF"/>
    </w:rPr>
  </w:style>
  <w:style w:type="character" w:customStyle="1" w:styleId="CitaCar">
    <w:name w:val="Cita Car"/>
    <w:basedOn w:val="Fuentedeprrafopredeter"/>
    <w:link w:val="Cita"/>
    <w:uiPriority w:val="29"/>
    <w:rsid w:val="004002B6"/>
    <w:rPr>
      <w:i/>
      <w:iCs/>
      <w:color w:val="404040" w:themeColor="text1" w:themeTint="BF"/>
    </w:rPr>
  </w:style>
  <w:style w:type="paragraph" w:styleId="Prrafodelista">
    <w:name w:val="List Paragraph"/>
    <w:basedOn w:val="Normal"/>
    <w:uiPriority w:val="34"/>
    <w:qFormat/>
    <w:rsid w:val="004002B6"/>
    <w:pPr>
      <w:ind w:left="720"/>
      <w:contextualSpacing/>
    </w:pPr>
  </w:style>
  <w:style w:type="character" w:styleId="nfasisintenso">
    <w:name w:val="Intense Emphasis"/>
    <w:basedOn w:val="Fuentedeprrafopredeter"/>
    <w:uiPriority w:val="21"/>
    <w:qFormat/>
    <w:rsid w:val="004002B6"/>
    <w:rPr>
      <w:i/>
      <w:iCs/>
      <w:color w:val="0F4761" w:themeColor="accent1" w:themeShade="BF"/>
    </w:rPr>
  </w:style>
  <w:style w:type="paragraph" w:styleId="Citadestacada">
    <w:name w:val="Intense Quote"/>
    <w:basedOn w:val="Normal"/>
    <w:next w:val="Normal"/>
    <w:link w:val="CitadestacadaCar"/>
    <w:uiPriority w:val="30"/>
    <w:qFormat/>
    <w:rsid w:val="004002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002B6"/>
    <w:rPr>
      <w:i/>
      <w:iCs/>
      <w:color w:val="0F4761" w:themeColor="accent1" w:themeShade="BF"/>
    </w:rPr>
  </w:style>
  <w:style w:type="character" w:styleId="Referenciaintensa">
    <w:name w:val="Intense Reference"/>
    <w:basedOn w:val="Fuentedeprrafopredeter"/>
    <w:uiPriority w:val="32"/>
    <w:qFormat/>
    <w:rsid w:val="004002B6"/>
    <w:rPr>
      <w:b/>
      <w:bCs/>
      <w:smallCaps/>
      <w:color w:val="0F4761" w:themeColor="accent1" w:themeShade="BF"/>
      <w:spacing w:val="5"/>
    </w:rPr>
  </w:style>
  <w:style w:type="paragraph" w:styleId="NormalWeb">
    <w:name w:val="Normal (Web)"/>
    <w:basedOn w:val="Normal"/>
    <w:uiPriority w:val="99"/>
    <w:semiHidden/>
    <w:unhideWhenUsed/>
    <w:rsid w:val="004002B6"/>
    <w:pPr>
      <w:spacing w:before="100" w:beforeAutospacing="1" w:after="100" w:afterAutospacing="1" w:line="240" w:lineRule="auto"/>
      <w:jc w:val="left"/>
    </w:pPr>
    <w:rPr>
      <w:rFonts w:ascii="Times New Roman" w:eastAsia="Times New Roman" w:hAnsi="Times New Roman" w:cs="Times New Roman"/>
      <w:sz w:val="24"/>
      <w:szCs w:val="24"/>
      <w:lang w:val="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1886</Words>
  <Characters>10374</Characters>
  <Application>Microsoft Office Word</Application>
  <DocSecurity>0</DocSecurity>
  <Lines>86</Lines>
  <Paragraphs>24</Paragraphs>
  <ScaleCrop>false</ScaleCrop>
  <Company/>
  <LinksUpToDate>false</LinksUpToDate>
  <CharactersWithSpaces>12236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Ospina</dc:creator>
  <cp:keywords/>
  <dc:description/>
  <cp:lastModifiedBy>Mercy Ospina</cp:lastModifiedBy>
  <cp:revision>1</cp:revision>
  <dcterms:created xsi:type="dcterms:W3CDTF">2026-10-20T02:45:00Z</dcterms:created>
  <dcterms:modified xsi:type="dcterms:W3CDTF">2026-10-20T02:47:00Z</dcterms:modified>
</cp:coreProperties>
</file>