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8591D" w14:textId="77777777" w:rsidR="00C04AD9" w:rsidRDefault="00C04AD9" w:rsidP="00C04AD9">
      <w:pPr>
        <w:pStyle w:val="Ttulo2"/>
        <w:rPr>
          <w:color w:val="000000"/>
        </w:rPr>
      </w:pPr>
      <w:bookmarkStart w:id="0" w:name="_Toc241007154"/>
      <w:r>
        <w:rPr>
          <w:color w:val="000000"/>
        </w:rPr>
        <w:t xml:space="preserve">Anexo N. Capturas de Pantalla de </w:t>
      </w:r>
      <w:proofErr w:type="spellStart"/>
      <w:r>
        <w:rPr>
          <w:color w:val="000000"/>
        </w:rPr>
        <w:t>Airtable</w:t>
      </w:r>
      <w:bookmarkEnd w:id="0"/>
      <w:proofErr w:type="spellEnd"/>
    </w:p>
    <w:p w14:paraId="270F9071" w14:textId="77777777" w:rsidR="00C04AD9" w:rsidRDefault="00C04AD9" w:rsidP="00C04AD9">
      <w:r>
        <w:t xml:space="preserve">Los datos del proyecto son cargados por el Fundador a través del formulario en </w:t>
      </w:r>
      <w:proofErr w:type="spellStart"/>
      <w:proofErr w:type="gramStart"/>
      <w:r>
        <w:t>Airtable</w:t>
      </w:r>
      <w:proofErr w:type="spellEnd"/>
      <w:r>
        <w:t xml:space="preserve">  que</w:t>
      </w:r>
      <w:proofErr w:type="gramEnd"/>
      <w:r>
        <w:t xml:space="preserve"> se muestra en la Figura N.1 </w:t>
      </w:r>
    </w:p>
    <w:p w14:paraId="1B250FE7" w14:textId="77777777" w:rsidR="00C04AD9" w:rsidRDefault="00C04AD9" w:rsidP="00C04AD9">
      <w:pPr>
        <w:spacing w:after="0"/>
        <w:jc w:val="left"/>
        <w:rPr>
          <w:color w:val="000000"/>
        </w:rPr>
      </w:pPr>
    </w:p>
    <w:p w14:paraId="77DFC404" w14:textId="77777777" w:rsidR="00C04AD9" w:rsidRDefault="00C04AD9" w:rsidP="00C04AD9">
      <w:pPr>
        <w:spacing w:after="0"/>
        <w:jc w:val="left"/>
        <w:rPr>
          <w:color w:val="000000"/>
        </w:rPr>
      </w:pPr>
      <w:r>
        <w:rPr>
          <w:noProof/>
          <w:color w:val="000000"/>
        </w:rPr>
        <w:drawing>
          <wp:inline distT="114300" distB="114300" distL="114300" distR="114300" wp14:anchorId="378137F8" wp14:editId="734CFACF">
            <wp:extent cx="5731200" cy="3695700"/>
            <wp:effectExtent l="0" t="0" r="0" b="0"/>
            <wp:docPr id="2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5"/>
                    <a:srcRect/>
                    <a:stretch>
                      <a:fillRect/>
                    </a:stretch>
                  </pic:blipFill>
                  <pic:spPr>
                    <a:xfrm>
                      <a:off x="0" y="0"/>
                      <a:ext cx="5731200" cy="3695700"/>
                    </a:xfrm>
                    <a:prstGeom prst="rect">
                      <a:avLst/>
                    </a:prstGeom>
                    <a:ln/>
                  </pic:spPr>
                </pic:pic>
              </a:graphicData>
            </a:graphic>
          </wp:inline>
        </w:drawing>
      </w:r>
      <w:r>
        <w:rPr>
          <w:b/>
          <w:bCs/>
          <w:color w:val="000000"/>
        </w:rPr>
        <w:t>Figura N.1.</w:t>
      </w:r>
      <w:r>
        <w:rPr>
          <w:color w:val="000000"/>
        </w:rPr>
        <w:t xml:space="preserve"> Formulario para introducir datos del proyecto (</w:t>
      </w:r>
      <w:proofErr w:type="spellStart"/>
      <w:r>
        <w:rPr>
          <w:color w:val="000000"/>
        </w:rPr>
        <w:t>Airtable</w:t>
      </w:r>
      <w:proofErr w:type="spellEnd"/>
      <w:r>
        <w:rPr>
          <w:color w:val="000000"/>
        </w:rPr>
        <w:t>).</w:t>
      </w:r>
    </w:p>
    <w:p w14:paraId="5E6FC902" w14:textId="77777777" w:rsidR="00C04AD9" w:rsidRDefault="00C04AD9" w:rsidP="00C04AD9">
      <w:pPr>
        <w:spacing w:after="0"/>
        <w:jc w:val="left"/>
        <w:rPr>
          <w:color w:val="000000"/>
        </w:rPr>
      </w:pPr>
    </w:p>
    <w:p w14:paraId="017F3FCD" w14:textId="77777777" w:rsidR="00C04AD9" w:rsidRDefault="00C04AD9" w:rsidP="00C04AD9">
      <w:pPr>
        <w:spacing w:after="0"/>
        <w:jc w:val="left"/>
        <w:rPr>
          <w:color w:val="000000"/>
        </w:rPr>
      </w:pPr>
      <w:r>
        <w:rPr>
          <w:color w:val="000000"/>
        </w:rPr>
        <w:t>Una vez que se cargan se le asigna un mentor de la lista de mentores (Figura N.2) que lo acompañara en las cinco fases de la iteración, el trayecto, en las fases se pueden integrar más mentores de ser necesario.</w:t>
      </w:r>
    </w:p>
    <w:p w14:paraId="09BF486F" w14:textId="77777777" w:rsidR="00C04AD9" w:rsidRDefault="00C04AD9" w:rsidP="00C04AD9">
      <w:pPr>
        <w:spacing w:after="0"/>
        <w:jc w:val="left"/>
        <w:rPr>
          <w:color w:val="000000"/>
        </w:rPr>
      </w:pPr>
      <w:r>
        <w:rPr>
          <w:noProof/>
          <w:color w:val="000000"/>
        </w:rPr>
        <w:lastRenderedPageBreak/>
        <w:drawing>
          <wp:inline distT="114300" distB="114300" distL="114300" distR="114300" wp14:anchorId="6B3ECF9B" wp14:editId="63AF699D">
            <wp:extent cx="5731200" cy="3073400"/>
            <wp:effectExtent l="0" t="0" r="0" b="0"/>
            <wp:docPr id="1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6"/>
                    <a:srcRect/>
                    <a:stretch>
                      <a:fillRect/>
                    </a:stretch>
                  </pic:blipFill>
                  <pic:spPr>
                    <a:xfrm>
                      <a:off x="0" y="0"/>
                      <a:ext cx="5731200" cy="3073400"/>
                    </a:xfrm>
                    <a:prstGeom prst="rect">
                      <a:avLst/>
                    </a:prstGeom>
                    <a:ln/>
                  </pic:spPr>
                </pic:pic>
              </a:graphicData>
            </a:graphic>
          </wp:inline>
        </w:drawing>
      </w:r>
      <w:r>
        <w:rPr>
          <w:b/>
          <w:bCs/>
          <w:color w:val="000000"/>
        </w:rPr>
        <w:t>Figura N.2.</w:t>
      </w:r>
      <w:r>
        <w:rPr>
          <w:color w:val="000000"/>
        </w:rPr>
        <w:t xml:space="preserve"> Página Mentores de la Interfaz Metamodelo MIVE 2.0.</w:t>
      </w:r>
    </w:p>
    <w:p w14:paraId="0A4A7D35" w14:textId="77777777" w:rsidR="00C04AD9" w:rsidRDefault="00C04AD9" w:rsidP="00C04AD9">
      <w:pPr>
        <w:spacing w:after="0"/>
        <w:jc w:val="left"/>
        <w:rPr>
          <w:color w:val="000000"/>
        </w:rPr>
      </w:pPr>
    </w:p>
    <w:p w14:paraId="66B1FFAE" w14:textId="77777777" w:rsidR="00C04AD9" w:rsidRDefault="00C04AD9" w:rsidP="00C04AD9">
      <w:pPr>
        <w:spacing w:after="0"/>
        <w:jc w:val="left"/>
        <w:rPr>
          <w:color w:val="000000"/>
        </w:rPr>
      </w:pPr>
      <w:r>
        <w:rPr>
          <w:color w:val="000000"/>
        </w:rPr>
        <w:t xml:space="preserve">Al dar clic se muestra la información del proyecto y se permite asignar mentores, puede ser </w:t>
      </w:r>
      <w:proofErr w:type="spellStart"/>
      <w:r>
        <w:rPr>
          <w:color w:val="000000"/>
        </w:rPr>
        <w:t>mas</w:t>
      </w:r>
      <w:proofErr w:type="spellEnd"/>
      <w:r>
        <w:rPr>
          <w:color w:val="000000"/>
        </w:rPr>
        <w:t xml:space="preserve"> de uno como se ve en la figura N.3</w:t>
      </w:r>
    </w:p>
    <w:p w14:paraId="55AA98DA" w14:textId="77777777" w:rsidR="00C04AD9" w:rsidRDefault="00C04AD9" w:rsidP="00C04AD9">
      <w:pPr>
        <w:spacing w:after="0"/>
        <w:jc w:val="left"/>
        <w:rPr>
          <w:color w:val="000000"/>
        </w:rPr>
      </w:pPr>
    </w:p>
    <w:p w14:paraId="0CB6D53D" w14:textId="77777777" w:rsidR="00C04AD9" w:rsidRDefault="00C04AD9" w:rsidP="00C04AD9">
      <w:pPr>
        <w:spacing w:after="0"/>
        <w:jc w:val="left"/>
        <w:rPr>
          <w:color w:val="000000"/>
        </w:rPr>
      </w:pPr>
      <w:r>
        <w:rPr>
          <w:noProof/>
          <w:color w:val="000000"/>
        </w:rPr>
        <w:drawing>
          <wp:inline distT="114300" distB="114300" distL="114300" distR="114300" wp14:anchorId="5B73930F" wp14:editId="7BDD9D48">
            <wp:extent cx="5731200" cy="2616200"/>
            <wp:effectExtent l="0" t="0" r="0" b="0"/>
            <wp:docPr id="2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7"/>
                    <a:srcRect/>
                    <a:stretch>
                      <a:fillRect/>
                    </a:stretch>
                  </pic:blipFill>
                  <pic:spPr>
                    <a:xfrm>
                      <a:off x="0" y="0"/>
                      <a:ext cx="5731200" cy="2616200"/>
                    </a:xfrm>
                    <a:prstGeom prst="rect">
                      <a:avLst/>
                    </a:prstGeom>
                    <a:ln/>
                  </pic:spPr>
                </pic:pic>
              </a:graphicData>
            </a:graphic>
          </wp:inline>
        </w:drawing>
      </w:r>
      <w:r>
        <w:rPr>
          <w:b/>
          <w:bCs/>
          <w:color w:val="000000"/>
        </w:rPr>
        <w:t>Figura N.3.</w:t>
      </w:r>
      <w:r>
        <w:rPr>
          <w:color w:val="000000"/>
        </w:rPr>
        <w:t xml:space="preserve"> Página Asignación de Mentores de la Interfaz Metamodelo MIVE 2.0.</w:t>
      </w:r>
    </w:p>
    <w:p w14:paraId="5D1F4A2B" w14:textId="77777777" w:rsidR="00C04AD9" w:rsidRDefault="00C04AD9" w:rsidP="00C04AD9">
      <w:pPr>
        <w:spacing w:after="0"/>
        <w:jc w:val="left"/>
        <w:rPr>
          <w:color w:val="000000"/>
        </w:rPr>
      </w:pPr>
    </w:p>
    <w:p w14:paraId="146D38A1" w14:textId="77777777" w:rsidR="00C04AD9" w:rsidRDefault="00C04AD9" w:rsidP="00C04AD9">
      <w:pPr>
        <w:spacing w:after="0"/>
        <w:jc w:val="left"/>
        <w:rPr>
          <w:color w:val="000000"/>
        </w:rPr>
      </w:pPr>
      <w:r>
        <w:rPr>
          <w:color w:val="000000"/>
        </w:rPr>
        <w:t>Luego de la fase de preparación el proyecto pasará por todas las fases si cumple las condiciones</w:t>
      </w:r>
    </w:p>
    <w:p w14:paraId="3D222645" w14:textId="77777777" w:rsidR="00C04AD9" w:rsidRDefault="00C04AD9" w:rsidP="00C04AD9">
      <w:pPr>
        <w:spacing w:after="0"/>
        <w:jc w:val="left"/>
        <w:rPr>
          <w:color w:val="000000"/>
        </w:rPr>
      </w:pPr>
    </w:p>
    <w:p w14:paraId="6222FE3B" w14:textId="77777777" w:rsidR="00C04AD9" w:rsidRDefault="00C04AD9" w:rsidP="00C04AD9">
      <w:pPr>
        <w:spacing w:after="0"/>
        <w:jc w:val="left"/>
        <w:rPr>
          <w:color w:val="000000"/>
        </w:rPr>
      </w:pPr>
      <w:r>
        <w:rPr>
          <w:color w:val="000000"/>
        </w:rPr>
        <w:t xml:space="preserve">La página de factores de contexto, </w:t>
      </w:r>
      <w:proofErr w:type="gramStart"/>
      <w:r>
        <w:rPr>
          <w:color w:val="000000"/>
        </w:rPr>
        <w:t>pide  datos</w:t>
      </w:r>
      <w:proofErr w:type="gramEnd"/>
      <w:r>
        <w:rPr>
          <w:color w:val="000000"/>
        </w:rPr>
        <w:t xml:space="preserve"> como la Complejidad Técnica, el presupuesto disponible, si requiere soberanía del código y el tiempo en semanas para </w:t>
      </w:r>
      <w:r>
        <w:rPr>
          <w:color w:val="000000"/>
        </w:rPr>
        <w:lastRenderedPageBreak/>
        <w:t>desarrollar el MVP, con esto calcula un puntaje que se usará para la decisión de la Fase 4 Bifurcación EDA. (Figura N.4)</w:t>
      </w:r>
    </w:p>
    <w:p w14:paraId="737FFD1D" w14:textId="77777777" w:rsidR="00C04AD9" w:rsidRDefault="00C04AD9" w:rsidP="00C04AD9">
      <w:pPr>
        <w:spacing w:after="0"/>
        <w:jc w:val="left"/>
        <w:rPr>
          <w:color w:val="000000"/>
        </w:rPr>
      </w:pPr>
      <w:r>
        <w:rPr>
          <w:noProof/>
          <w:color w:val="000000"/>
        </w:rPr>
        <w:drawing>
          <wp:inline distT="114300" distB="114300" distL="114300" distR="114300" wp14:anchorId="7FE7D681" wp14:editId="7C1CFCBC">
            <wp:extent cx="5731200" cy="36830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731200" cy="3683000"/>
                    </a:xfrm>
                    <a:prstGeom prst="rect">
                      <a:avLst/>
                    </a:prstGeom>
                    <a:ln/>
                  </pic:spPr>
                </pic:pic>
              </a:graphicData>
            </a:graphic>
          </wp:inline>
        </w:drawing>
      </w:r>
      <w:r>
        <w:rPr>
          <w:b/>
          <w:bCs/>
          <w:color w:val="000000"/>
        </w:rPr>
        <w:t>Figura N.4.</w:t>
      </w:r>
      <w:r>
        <w:rPr>
          <w:color w:val="000000"/>
        </w:rPr>
        <w:t xml:space="preserve"> Página Factores de Contexto de la Interfaz Metamodelo MIVE 2.0.</w:t>
      </w:r>
    </w:p>
    <w:p w14:paraId="101E4004" w14:textId="77777777" w:rsidR="00C04AD9" w:rsidRDefault="00C04AD9" w:rsidP="00C04AD9">
      <w:pPr>
        <w:spacing w:after="0"/>
        <w:jc w:val="left"/>
        <w:rPr>
          <w:color w:val="000000"/>
        </w:rPr>
      </w:pPr>
    </w:p>
    <w:p w14:paraId="738AA44E" w14:textId="77777777" w:rsidR="00C04AD9" w:rsidRDefault="00C04AD9" w:rsidP="00C04AD9">
      <w:pPr>
        <w:shd w:val="clear" w:color="auto" w:fill="FFFFFE"/>
        <w:spacing w:after="0" w:line="325" w:lineRule="auto"/>
        <w:jc w:val="left"/>
        <w:rPr>
          <w:rFonts w:ascii="Courier New" w:eastAsia="Courier New" w:hAnsi="Courier New" w:cs="Courier New"/>
          <w:color w:val="000000"/>
          <w:sz w:val="21"/>
          <w:szCs w:val="21"/>
        </w:rPr>
      </w:pPr>
      <w:proofErr w:type="gramStart"/>
      <w:r>
        <w:rPr>
          <w:rFonts w:ascii="Courier New" w:eastAsia="Courier New" w:hAnsi="Courier New" w:cs="Courier New"/>
          <w:color w:val="000000"/>
          <w:sz w:val="21"/>
          <w:szCs w:val="21"/>
        </w:rPr>
        <w:t>IF(</w:t>
      </w:r>
      <w:proofErr w:type="gramEnd"/>
      <w:r>
        <w:rPr>
          <w:rFonts w:ascii="Courier New" w:eastAsia="Courier New" w:hAnsi="Courier New" w:cs="Courier New"/>
          <w:color w:val="000000"/>
          <w:sz w:val="21"/>
          <w:szCs w:val="21"/>
        </w:rPr>
        <w:t>{Tiempo (semanas</w:t>
      </w:r>
      <w:proofErr w:type="gramStart"/>
      <w:r>
        <w:rPr>
          <w:rFonts w:ascii="Courier New" w:eastAsia="Courier New" w:hAnsi="Courier New" w:cs="Courier New"/>
          <w:color w:val="000000"/>
          <w:sz w:val="21"/>
          <w:szCs w:val="21"/>
        </w:rPr>
        <w:t>)}&lt;</w:t>
      </w:r>
      <w:proofErr w:type="gramEnd"/>
      <w:r>
        <w:rPr>
          <w:rFonts w:ascii="Courier New" w:eastAsia="Courier New" w:hAnsi="Courier New" w:cs="Courier New"/>
          <w:color w:val="000000"/>
          <w:sz w:val="21"/>
          <w:szCs w:val="21"/>
        </w:rPr>
        <w:t>=2, 25,</w:t>
      </w:r>
    </w:p>
    <w:p w14:paraId="28CE2FC9" w14:textId="77777777" w:rsidR="00C04AD9" w:rsidRDefault="00C04AD9" w:rsidP="00C04AD9">
      <w:pPr>
        <w:shd w:val="clear" w:color="auto" w:fill="FFFFFE"/>
        <w:spacing w:after="0" w:line="325" w:lineRule="auto"/>
        <w:jc w:val="left"/>
        <w:rPr>
          <w:rFonts w:ascii="Courier New" w:eastAsia="Courier New" w:hAnsi="Courier New" w:cs="Courier New"/>
          <w:color w:val="000000"/>
          <w:sz w:val="21"/>
          <w:szCs w:val="21"/>
        </w:rPr>
      </w:pPr>
      <w:proofErr w:type="gramStart"/>
      <w:r>
        <w:rPr>
          <w:rFonts w:ascii="Courier New" w:eastAsia="Courier New" w:hAnsi="Courier New" w:cs="Courier New"/>
          <w:color w:val="000000"/>
          <w:sz w:val="21"/>
          <w:szCs w:val="21"/>
        </w:rPr>
        <w:t>IF(</w:t>
      </w:r>
      <w:proofErr w:type="gramEnd"/>
      <w:r>
        <w:rPr>
          <w:rFonts w:ascii="Courier New" w:eastAsia="Courier New" w:hAnsi="Courier New" w:cs="Courier New"/>
          <w:color w:val="000000"/>
          <w:sz w:val="21"/>
          <w:szCs w:val="21"/>
        </w:rPr>
        <w:t>{Tiempo (semanas</w:t>
      </w:r>
      <w:proofErr w:type="gramStart"/>
      <w:r>
        <w:rPr>
          <w:rFonts w:ascii="Courier New" w:eastAsia="Courier New" w:hAnsi="Courier New" w:cs="Courier New"/>
          <w:color w:val="000000"/>
          <w:sz w:val="21"/>
          <w:szCs w:val="21"/>
        </w:rPr>
        <w:t>)}&lt;</w:t>
      </w:r>
      <w:proofErr w:type="gramEnd"/>
      <w:r>
        <w:rPr>
          <w:rFonts w:ascii="Courier New" w:eastAsia="Courier New" w:hAnsi="Courier New" w:cs="Courier New"/>
          <w:color w:val="000000"/>
          <w:sz w:val="21"/>
          <w:szCs w:val="21"/>
        </w:rPr>
        <w:t xml:space="preserve">=4,15, </w:t>
      </w:r>
    </w:p>
    <w:p w14:paraId="090BF7C8" w14:textId="77777777" w:rsidR="00C04AD9" w:rsidRDefault="00C04AD9" w:rsidP="00C04AD9">
      <w:pPr>
        <w:shd w:val="clear" w:color="auto" w:fill="FFFFFE"/>
        <w:spacing w:after="0" w:line="325" w:lineRule="auto"/>
        <w:jc w:val="left"/>
        <w:rPr>
          <w:rFonts w:ascii="Courier New" w:eastAsia="Courier New" w:hAnsi="Courier New" w:cs="Courier New"/>
          <w:color w:val="000000"/>
          <w:sz w:val="21"/>
          <w:szCs w:val="21"/>
        </w:rPr>
      </w:pPr>
      <w:proofErr w:type="gramStart"/>
      <w:r>
        <w:rPr>
          <w:rFonts w:ascii="Courier New" w:eastAsia="Courier New" w:hAnsi="Courier New" w:cs="Courier New"/>
          <w:color w:val="000000"/>
          <w:sz w:val="21"/>
          <w:szCs w:val="21"/>
        </w:rPr>
        <w:t>IF(</w:t>
      </w:r>
      <w:proofErr w:type="gramEnd"/>
      <w:r>
        <w:rPr>
          <w:rFonts w:ascii="Courier New" w:eastAsia="Courier New" w:hAnsi="Courier New" w:cs="Courier New"/>
          <w:color w:val="000000"/>
          <w:sz w:val="21"/>
          <w:szCs w:val="21"/>
        </w:rPr>
        <w:t>{Tiempo (semanas</w:t>
      </w:r>
      <w:proofErr w:type="gramStart"/>
      <w:r>
        <w:rPr>
          <w:rFonts w:ascii="Courier New" w:eastAsia="Courier New" w:hAnsi="Courier New" w:cs="Courier New"/>
          <w:color w:val="000000"/>
          <w:sz w:val="21"/>
          <w:szCs w:val="21"/>
        </w:rPr>
        <w:t>)}&lt;</w:t>
      </w:r>
      <w:proofErr w:type="gramEnd"/>
      <w:r>
        <w:rPr>
          <w:rFonts w:ascii="Courier New" w:eastAsia="Courier New" w:hAnsi="Courier New" w:cs="Courier New"/>
          <w:color w:val="000000"/>
          <w:sz w:val="21"/>
          <w:szCs w:val="21"/>
        </w:rPr>
        <w:t xml:space="preserve">=8,5,0))) + </w:t>
      </w:r>
    </w:p>
    <w:p w14:paraId="2B2D6B41" w14:textId="77777777" w:rsidR="00C04AD9" w:rsidRDefault="00C04AD9" w:rsidP="00C04AD9">
      <w:pPr>
        <w:shd w:val="clear" w:color="auto" w:fill="FFFFFE"/>
        <w:spacing w:after="0" w:line="325" w:lineRule="auto"/>
        <w:jc w:val="left"/>
        <w:rPr>
          <w:rFonts w:ascii="Courier New" w:eastAsia="Courier New" w:hAnsi="Courier New" w:cs="Courier New"/>
          <w:color w:val="000000"/>
          <w:sz w:val="21"/>
          <w:szCs w:val="21"/>
        </w:rPr>
      </w:pPr>
      <w:proofErr w:type="gramStart"/>
      <w:r>
        <w:rPr>
          <w:rFonts w:ascii="Courier New" w:eastAsia="Courier New" w:hAnsi="Courier New" w:cs="Courier New"/>
          <w:color w:val="000000"/>
          <w:sz w:val="21"/>
          <w:szCs w:val="21"/>
        </w:rPr>
        <w:t>IF(</w:t>
      </w:r>
      <w:proofErr w:type="gramEnd"/>
      <w:r>
        <w:rPr>
          <w:rFonts w:ascii="Courier New" w:eastAsia="Courier New" w:hAnsi="Courier New" w:cs="Courier New"/>
          <w:color w:val="000000"/>
          <w:sz w:val="21"/>
          <w:szCs w:val="21"/>
        </w:rPr>
        <w:t xml:space="preserve">{Complejidad </w:t>
      </w:r>
      <w:proofErr w:type="spellStart"/>
      <w:r>
        <w:rPr>
          <w:rFonts w:ascii="Courier New" w:eastAsia="Courier New" w:hAnsi="Courier New" w:cs="Courier New"/>
          <w:color w:val="000000"/>
          <w:sz w:val="21"/>
          <w:szCs w:val="21"/>
        </w:rPr>
        <w:t>tecnica</w:t>
      </w:r>
      <w:proofErr w:type="spellEnd"/>
      <w:r>
        <w:rPr>
          <w:rFonts w:ascii="Courier New" w:eastAsia="Courier New" w:hAnsi="Courier New" w:cs="Courier New"/>
          <w:color w:val="000000"/>
          <w:sz w:val="21"/>
          <w:szCs w:val="21"/>
        </w:rPr>
        <w:t xml:space="preserve"> IA} &lt; 0.4, 10,</w:t>
      </w:r>
    </w:p>
    <w:p w14:paraId="08786DEA" w14:textId="77777777" w:rsidR="00C04AD9" w:rsidRDefault="00C04AD9" w:rsidP="00C04AD9">
      <w:pPr>
        <w:shd w:val="clear" w:color="auto" w:fill="FFFFFE"/>
        <w:spacing w:after="0" w:line="325" w:lineRule="auto"/>
        <w:jc w:val="left"/>
        <w:rPr>
          <w:rFonts w:ascii="Courier New" w:eastAsia="Courier New" w:hAnsi="Courier New" w:cs="Courier New"/>
          <w:color w:val="000000"/>
          <w:sz w:val="21"/>
          <w:szCs w:val="21"/>
        </w:rPr>
      </w:pPr>
      <w:proofErr w:type="gramStart"/>
      <w:r>
        <w:rPr>
          <w:rFonts w:ascii="Courier New" w:eastAsia="Courier New" w:hAnsi="Courier New" w:cs="Courier New"/>
          <w:color w:val="000000"/>
          <w:sz w:val="21"/>
          <w:szCs w:val="21"/>
        </w:rPr>
        <w:t>IF(</w:t>
      </w:r>
      <w:proofErr w:type="gramEnd"/>
      <w:r>
        <w:rPr>
          <w:rFonts w:ascii="Courier New" w:eastAsia="Courier New" w:hAnsi="Courier New" w:cs="Courier New"/>
          <w:color w:val="000000"/>
          <w:sz w:val="21"/>
          <w:szCs w:val="21"/>
        </w:rPr>
        <w:t xml:space="preserve">{Complejidad </w:t>
      </w:r>
      <w:proofErr w:type="spellStart"/>
      <w:r>
        <w:rPr>
          <w:rFonts w:ascii="Courier New" w:eastAsia="Courier New" w:hAnsi="Courier New" w:cs="Courier New"/>
          <w:color w:val="000000"/>
          <w:sz w:val="21"/>
          <w:szCs w:val="21"/>
        </w:rPr>
        <w:t>tecnica</w:t>
      </w:r>
      <w:proofErr w:type="spellEnd"/>
      <w:r>
        <w:rPr>
          <w:rFonts w:ascii="Courier New" w:eastAsia="Courier New" w:hAnsi="Courier New" w:cs="Courier New"/>
          <w:color w:val="000000"/>
          <w:sz w:val="21"/>
          <w:szCs w:val="21"/>
        </w:rPr>
        <w:t xml:space="preserve"> </w:t>
      </w:r>
      <w:proofErr w:type="gramStart"/>
      <w:r>
        <w:rPr>
          <w:rFonts w:ascii="Courier New" w:eastAsia="Courier New" w:hAnsi="Courier New" w:cs="Courier New"/>
          <w:color w:val="000000"/>
          <w:sz w:val="21"/>
          <w:szCs w:val="21"/>
        </w:rPr>
        <w:t>IA}&lt;</w:t>
      </w:r>
      <w:proofErr w:type="gramEnd"/>
      <w:r>
        <w:rPr>
          <w:rFonts w:ascii="Courier New" w:eastAsia="Courier New" w:hAnsi="Courier New" w:cs="Courier New"/>
          <w:color w:val="000000"/>
          <w:sz w:val="21"/>
          <w:szCs w:val="21"/>
        </w:rPr>
        <w:t>0.7,20,35)) +</w:t>
      </w:r>
    </w:p>
    <w:p w14:paraId="0F1D608F" w14:textId="77777777" w:rsidR="00C04AD9" w:rsidRDefault="00C04AD9" w:rsidP="00C04AD9">
      <w:pPr>
        <w:shd w:val="clear" w:color="auto" w:fill="FFFFFE"/>
        <w:spacing w:after="0" w:line="325" w:lineRule="auto"/>
        <w:jc w:val="left"/>
        <w:rPr>
          <w:rFonts w:ascii="Courier New" w:eastAsia="Courier New" w:hAnsi="Courier New" w:cs="Courier New"/>
          <w:color w:val="000000"/>
          <w:sz w:val="21"/>
          <w:szCs w:val="21"/>
        </w:rPr>
      </w:pPr>
      <w:proofErr w:type="gramStart"/>
      <w:r>
        <w:rPr>
          <w:rFonts w:ascii="Courier New" w:eastAsia="Courier New" w:hAnsi="Courier New" w:cs="Courier New"/>
          <w:color w:val="000000"/>
          <w:sz w:val="21"/>
          <w:szCs w:val="21"/>
        </w:rPr>
        <w:t>IF(</w:t>
      </w:r>
      <w:proofErr w:type="gramEnd"/>
      <w:r>
        <w:rPr>
          <w:rFonts w:ascii="Courier New" w:eastAsia="Courier New" w:hAnsi="Courier New" w:cs="Courier New"/>
          <w:color w:val="000000"/>
          <w:sz w:val="21"/>
          <w:szCs w:val="21"/>
        </w:rPr>
        <w:t>Presupuesto&lt; 100, 0,</w:t>
      </w:r>
    </w:p>
    <w:p w14:paraId="750E0A6A" w14:textId="77777777" w:rsidR="00C04AD9" w:rsidRDefault="00C04AD9" w:rsidP="00C04AD9">
      <w:pPr>
        <w:shd w:val="clear" w:color="auto" w:fill="FFFFFE"/>
        <w:spacing w:after="0" w:line="325" w:lineRule="auto"/>
        <w:jc w:val="left"/>
        <w:rPr>
          <w:rFonts w:ascii="Courier New" w:eastAsia="Courier New" w:hAnsi="Courier New" w:cs="Courier New"/>
          <w:color w:val="000000"/>
          <w:sz w:val="21"/>
          <w:szCs w:val="21"/>
        </w:rPr>
      </w:pPr>
      <w:proofErr w:type="gramStart"/>
      <w:r>
        <w:rPr>
          <w:rFonts w:ascii="Courier New" w:eastAsia="Courier New" w:hAnsi="Courier New" w:cs="Courier New"/>
          <w:color w:val="000000"/>
          <w:sz w:val="21"/>
          <w:szCs w:val="21"/>
        </w:rPr>
        <w:t>IF(</w:t>
      </w:r>
      <w:proofErr w:type="gramEnd"/>
      <w:r>
        <w:rPr>
          <w:rFonts w:ascii="Courier New" w:eastAsia="Courier New" w:hAnsi="Courier New" w:cs="Courier New"/>
          <w:color w:val="000000"/>
          <w:sz w:val="21"/>
          <w:szCs w:val="21"/>
        </w:rPr>
        <w:t xml:space="preserve">Presupuesto&lt; 500,5, </w:t>
      </w:r>
    </w:p>
    <w:p w14:paraId="36B274C0" w14:textId="77777777" w:rsidR="00C04AD9" w:rsidRDefault="00C04AD9" w:rsidP="00C04AD9">
      <w:pPr>
        <w:shd w:val="clear" w:color="auto" w:fill="FFFFFE"/>
        <w:spacing w:after="0" w:line="325" w:lineRule="auto"/>
        <w:jc w:val="left"/>
        <w:rPr>
          <w:rFonts w:ascii="Courier New" w:eastAsia="Courier New" w:hAnsi="Courier New" w:cs="Courier New"/>
          <w:color w:val="000000"/>
          <w:sz w:val="21"/>
          <w:szCs w:val="21"/>
        </w:rPr>
      </w:pPr>
      <w:proofErr w:type="gramStart"/>
      <w:r>
        <w:rPr>
          <w:rFonts w:ascii="Courier New" w:eastAsia="Courier New" w:hAnsi="Courier New" w:cs="Courier New"/>
          <w:color w:val="000000"/>
          <w:sz w:val="21"/>
          <w:szCs w:val="21"/>
        </w:rPr>
        <w:t>IF(</w:t>
      </w:r>
      <w:proofErr w:type="gramEnd"/>
      <w:r>
        <w:rPr>
          <w:rFonts w:ascii="Courier New" w:eastAsia="Courier New" w:hAnsi="Courier New" w:cs="Courier New"/>
          <w:color w:val="000000"/>
          <w:sz w:val="21"/>
          <w:szCs w:val="21"/>
        </w:rPr>
        <w:t xml:space="preserve">Presupuesto&lt; 1000,15,20))) + </w:t>
      </w:r>
    </w:p>
    <w:p w14:paraId="7735C77B" w14:textId="77777777" w:rsidR="00C04AD9" w:rsidRDefault="00C04AD9" w:rsidP="00C04AD9">
      <w:pPr>
        <w:shd w:val="clear" w:color="auto" w:fill="FFFFFE"/>
        <w:spacing w:after="0" w:line="325" w:lineRule="auto"/>
        <w:jc w:val="left"/>
        <w:rPr>
          <w:rFonts w:ascii="Courier New" w:eastAsia="Courier New" w:hAnsi="Courier New" w:cs="Courier New"/>
          <w:color w:val="000000"/>
          <w:sz w:val="21"/>
          <w:szCs w:val="21"/>
        </w:rPr>
      </w:pPr>
      <w:proofErr w:type="gramStart"/>
      <w:r>
        <w:rPr>
          <w:rFonts w:ascii="Courier New" w:eastAsia="Courier New" w:hAnsi="Courier New" w:cs="Courier New"/>
          <w:color w:val="000000"/>
          <w:sz w:val="21"/>
          <w:szCs w:val="21"/>
        </w:rPr>
        <w:t>IF(</w:t>
      </w:r>
      <w:proofErr w:type="gramEnd"/>
      <w:r>
        <w:rPr>
          <w:rFonts w:ascii="Courier New" w:eastAsia="Courier New" w:hAnsi="Courier New" w:cs="Courier New"/>
          <w:color w:val="000000"/>
          <w:sz w:val="21"/>
          <w:szCs w:val="21"/>
        </w:rPr>
        <w:t>{Soberanía del código},10,0)</w:t>
      </w:r>
    </w:p>
    <w:p w14:paraId="6532C2CD" w14:textId="77777777" w:rsidR="00C04AD9" w:rsidRDefault="00C04AD9" w:rsidP="00C04AD9">
      <w:pPr>
        <w:spacing w:after="0"/>
        <w:jc w:val="left"/>
        <w:rPr>
          <w:color w:val="000000"/>
        </w:rPr>
      </w:pPr>
      <w:r>
        <w:rPr>
          <w:b/>
          <w:bCs/>
          <w:color w:val="000000"/>
        </w:rPr>
        <w:t>Figura N.5.</w:t>
      </w:r>
      <w:r>
        <w:rPr>
          <w:color w:val="000000"/>
        </w:rPr>
        <w:t xml:space="preserve"> Fórmula para calcular los puntos asociados a los factores de contexto</w:t>
      </w:r>
    </w:p>
    <w:p w14:paraId="67681BE5" w14:textId="77777777" w:rsidR="00C04AD9" w:rsidRDefault="00C04AD9" w:rsidP="00C04AD9">
      <w:pPr>
        <w:spacing w:after="0"/>
        <w:jc w:val="left"/>
        <w:rPr>
          <w:color w:val="000000"/>
        </w:rPr>
      </w:pPr>
    </w:p>
    <w:p w14:paraId="20030FD6" w14:textId="77777777" w:rsidR="00C04AD9" w:rsidRDefault="00C04AD9" w:rsidP="00C04AD9">
      <w:pPr>
        <w:spacing w:after="0"/>
        <w:jc w:val="left"/>
        <w:rPr>
          <w:color w:val="000000"/>
        </w:rPr>
      </w:pPr>
      <w:r>
        <w:rPr>
          <w:color w:val="000000"/>
        </w:rPr>
        <w:t>En la evaluación del equipo se aplica la Matriz descrita en el anexo A: Matriz de EVALUACIÓN TRI-DIMENSIONAL DEL EQUIPO EMPRENDEDOR, una vez ingresados los datos se calcula la madurez del equipo</w:t>
      </w:r>
    </w:p>
    <w:p w14:paraId="308350F2" w14:textId="77777777" w:rsidR="00C04AD9" w:rsidRDefault="00C04AD9" w:rsidP="00C04AD9">
      <w:pPr>
        <w:spacing w:after="0"/>
        <w:jc w:val="left"/>
        <w:rPr>
          <w:color w:val="000000"/>
        </w:rPr>
      </w:pPr>
    </w:p>
    <w:p w14:paraId="38C52357" w14:textId="77777777" w:rsidR="00C04AD9" w:rsidRDefault="00C04AD9" w:rsidP="00C04AD9">
      <w:pPr>
        <w:shd w:val="clear" w:color="auto" w:fill="FFFFFE"/>
        <w:spacing w:after="0" w:line="325" w:lineRule="auto"/>
        <w:jc w:val="left"/>
        <w:rPr>
          <w:rFonts w:ascii="Courier New" w:eastAsia="Courier New" w:hAnsi="Courier New" w:cs="Courier New"/>
          <w:color w:val="000000"/>
          <w:sz w:val="21"/>
          <w:szCs w:val="21"/>
        </w:rPr>
      </w:pPr>
      <w:r>
        <w:rPr>
          <w:rFonts w:ascii="Courier New" w:eastAsia="Courier New" w:hAnsi="Courier New" w:cs="Courier New"/>
          <w:color w:val="000000"/>
          <w:sz w:val="21"/>
          <w:szCs w:val="21"/>
        </w:rPr>
        <w:t>Puntaje Total = {Criterio Ejecución Técnica} + {Criterio CTO (</w:t>
      </w:r>
      <w:proofErr w:type="spellStart"/>
      <w:r>
        <w:rPr>
          <w:rFonts w:ascii="Courier New" w:eastAsia="Courier New" w:hAnsi="Courier New" w:cs="Courier New"/>
          <w:color w:val="000000"/>
          <w:sz w:val="21"/>
          <w:szCs w:val="21"/>
        </w:rPr>
        <w:t>from</w:t>
      </w:r>
      <w:proofErr w:type="spellEnd"/>
      <w:r>
        <w:rPr>
          <w:rFonts w:ascii="Courier New" w:eastAsia="Courier New" w:hAnsi="Courier New" w:cs="Courier New"/>
          <w:color w:val="000000"/>
          <w:sz w:val="21"/>
          <w:szCs w:val="21"/>
        </w:rPr>
        <w:t xml:space="preserve"> </w:t>
      </w:r>
      <w:proofErr w:type="spellStart"/>
      <w:r>
        <w:rPr>
          <w:rFonts w:ascii="Courier New" w:eastAsia="Courier New" w:hAnsi="Courier New" w:cs="Courier New"/>
          <w:color w:val="000000"/>
          <w:sz w:val="21"/>
          <w:szCs w:val="21"/>
        </w:rPr>
        <w:t>CTO_Criterio_Técnico</w:t>
      </w:r>
      <w:proofErr w:type="spellEnd"/>
      <w:proofErr w:type="gramStart"/>
      <w:r>
        <w:rPr>
          <w:rFonts w:ascii="Courier New" w:eastAsia="Courier New" w:hAnsi="Courier New" w:cs="Courier New"/>
          <w:color w:val="000000"/>
          <w:sz w:val="21"/>
          <w:szCs w:val="21"/>
        </w:rPr>
        <w:t>)}  +</w:t>
      </w:r>
      <w:proofErr w:type="gramEnd"/>
      <w:r>
        <w:rPr>
          <w:rFonts w:ascii="Courier New" w:eastAsia="Courier New" w:hAnsi="Courier New" w:cs="Courier New"/>
          <w:color w:val="000000"/>
          <w:sz w:val="21"/>
          <w:szCs w:val="21"/>
        </w:rPr>
        <w:t xml:space="preserve">  {Criterio Vision Comercial} + {Criterio Ejecución Comercial} + {Criterio (</w:t>
      </w:r>
      <w:proofErr w:type="spellStart"/>
      <w:r>
        <w:rPr>
          <w:rFonts w:ascii="Courier New" w:eastAsia="Courier New" w:hAnsi="Courier New" w:cs="Courier New"/>
          <w:color w:val="000000"/>
          <w:sz w:val="21"/>
          <w:szCs w:val="21"/>
        </w:rPr>
        <w:t>from</w:t>
      </w:r>
      <w:proofErr w:type="spellEnd"/>
      <w:r>
        <w:rPr>
          <w:rFonts w:ascii="Courier New" w:eastAsia="Courier New" w:hAnsi="Courier New" w:cs="Courier New"/>
          <w:color w:val="000000"/>
          <w:sz w:val="21"/>
          <w:szCs w:val="21"/>
        </w:rPr>
        <w:t xml:space="preserve"> Capacidad Medición de Impacto)} + {Criterio (</w:t>
      </w:r>
      <w:proofErr w:type="spellStart"/>
      <w:r>
        <w:rPr>
          <w:rFonts w:ascii="Courier New" w:eastAsia="Courier New" w:hAnsi="Courier New" w:cs="Courier New"/>
          <w:color w:val="000000"/>
          <w:sz w:val="21"/>
          <w:szCs w:val="21"/>
        </w:rPr>
        <w:t>from</w:t>
      </w:r>
      <w:proofErr w:type="spellEnd"/>
      <w:r>
        <w:rPr>
          <w:rFonts w:ascii="Courier New" w:eastAsia="Courier New" w:hAnsi="Courier New" w:cs="Courier New"/>
          <w:color w:val="000000"/>
          <w:sz w:val="21"/>
          <w:szCs w:val="21"/>
        </w:rPr>
        <w:t xml:space="preserve"> Competencia de Impacto)} + {Criterio (</w:t>
      </w:r>
      <w:proofErr w:type="spellStart"/>
      <w:r>
        <w:rPr>
          <w:rFonts w:ascii="Courier New" w:eastAsia="Courier New" w:hAnsi="Courier New" w:cs="Courier New"/>
          <w:color w:val="000000"/>
          <w:sz w:val="21"/>
          <w:szCs w:val="21"/>
        </w:rPr>
        <w:t>from</w:t>
      </w:r>
      <w:proofErr w:type="spellEnd"/>
      <w:r>
        <w:rPr>
          <w:rFonts w:ascii="Courier New" w:eastAsia="Courier New" w:hAnsi="Courier New" w:cs="Courier New"/>
          <w:color w:val="000000"/>
          <w:sz w:val="21"/>
          <w:szCs w:val="21"/>
        </w:rPr>
        <w:t xml:space="preserve"> </w:t>
      </w:r>
      <w:proofErr w:type="spellStart"/>
      <w:r>
        <w:rPr>
          <w:rFonts w:ascii="Courier New" w:eastAsia="Courier New" w:hAnsi="Courier New" w:cs="Courier New"/>
          <w:color w:val="000000"/>
          <w:sz w:val="21"/>
          <w:szCs w:val="21"/>
        </w:rPr>
        <w:lastRenderedPageBreak/>
        <w:t>Equipo_Complementariedad_Roles</w:t>
      </w:r>
      <w:proofErr w:type="spellEnd"/>
      <w:r>
        <w:rPr>
          <w:rFonts w:ascii="Courier New" w:eastAsia="Courier New" w:hAnsi="Courier New" w:cs="Courier New"/>
          <w:color w:val="000000"/>
          <w:sz w:val="21"/>
          <w:szCs w:val="21"/>
        </w:rPr>
        <w:t>)} + {Criterio (</w:t>
      </w:r>
      <w:proofErr w:type="spellStart"/>
      <w:r>
        <w:rPr>
          <w:rFonts w:ascii="Courier New" w:eastAsia="Courier New" w:hAnsi="Courier New" w:cs="Courier New"/>
          <w:color w:val="000000"/>
          <w:sz w:val="21"/>
          <w:szCs w:val="21"/>
        </w:rPr>
        <w:t>from</w:t>
      </w:r>
      <w:proofErr w:type="spellEnd"/>
      <w:r>
        <w:rPr>
          <w:rFonts w:ascii="Courier New" w:eastAsia="Courier New" w:hAnsi="Courier New" w:cs="Courier New"/>
          <w:color w:val="000000"/>
          <w:sz w:val="21"/>
          <w:szCs w:val="21"/>
        </w:rPr>
        <w:t xml:space="preserve"> </w:t>
      </w:r>
      <w:proofErr w:type="spellStart"/>
      <w:r>
        <w:rPr>
          <w:rFonts w:ascii="Courier New" w:eastAsia="Courier New" w:hAnsi="Courier New" w:cs="Courier New"/>
          <w:color w:val="000000"/>
          <w:sz w:val="21"/>
          <w:szCs w:val="21"/>
        </w:rPr>
        <w:t>Equipo_Cohesión_Resiliencia</w:t>
      </w:r>
      <w:proofErr w:type="spellEnd"/>
      <w:r>
        <w:rPr>
          <w:rFonts w:ascii="Courier New" w:eastAsia="Courier New" w:hAnsi="Courier New" w:cs="Courier New"/>
          <w:color w:val="000000"/>
          <w:sz w:val="21"/>
          <w:szCs w:val="21"/>
        </w:rPr>
        <w:t>)}</w:t>
      </w:r>
    </w:p>
    <w:p w14:paraId="7DE988C2" w14:textId="77777777" w:rsidR="00C04AD9" w:rsidRDefault="00C04AD9" w:rsidP="00C04AD9">
      <w:pPr>
        <w:spacing w:after="0"/>
        <w:jc w:val="left"/>
        <w:rPr>
          <w:color w:val="000000"/>
        </w:rPr>
      </w:pPr>
    </w:p>
    <w:p w14:paraId="0330779C" w14:textId="77777777" w:rsidR="00C04AD9" w:rsidRDefault="00C04AD9" w:rsidP="00C04AD9">
      <w:pPr>
        <w:shd w:val="clear" w:color="auto" w:fill="FFFFFE"/>
        <w:spacing w:after="0" w:line="325" w:lineRule="auto"/>
        <w:jc w:val="left"/>
        <w:rPr>
          <w:rFonts w:ascii="Courier New" w:eastAsia="Courier New" w:hAnsi="Courier New" w:cs="Courier New"/>
          <w:color w:val="000000"/>
          <w:sz w:val="21"/>
          <w:szCs w:val="21"/>
        </w:rPr>
      </w:pPr>
      <w:proofErr w:type="gramStart"/>
      <w:r>
        <w:rPr>
          <w:rFonts w:ascii="Courier New" w:eastAsia="Courier New" w:hAnsi="Courier New" w:cs="Courier New"/>
          <w:color w:val="000000"/>
          <w:sz w:val="21"/>
          <w:szCs w:val="21"/>
        </w:rPr>
        <w:t>IF(</w:t>
      </w:r>
      <w:proofErr w:type="gramEnd"/>
      <w:r>
        <w:rPr>
          <w:rFonts w:ascii="Courier New" w:eastAsia="Courier New" w:hAnsi="Courier New" w:cs="Courier New"/>
          <w:color w:val="000000"/>
          <w:sz w:val="21"/>
          <w:szCs w:val="21"/>
        </w:rPr>
        <w:t>{Tipo de EBCT (de Proyecto</w:t>
      </w:r>
      <w:proofErr w:type="gramStart"/>
      <w:r>
        <w:rPr>
          <w:rFonts w:ascii="Courier New" w:eastAsia="Courier New" w:hAnsi="Courier New" w:cs="Courier New"/>
          <w:color w:val="000000"/>
          <w:sz w:val="21"/>
          <w:szCs w:val="21"/>
        </w:rPr>
        <w:t>)}=</w:t>
      </w:r>
      <w:proofErr w:type="gramEnd"/>
      <w:r>
        <w:rPr>
          <w:rFonts w:ascii="Courier New" w:eastAsia="Courier New" w:hAnsi="Courier New" w:cs="Courier New"/>
          <w:color w:val="000000"/>
          <w:sz w:val="21"/>
          <w:szCs w:val="21"/>
        </w:rPr>
        <w:t>"EBCT Comercial",</w:t>
      </w:r>
    </w:p>
    <w:p w14:paraId="75695C55" w14:textId="77777777" w:rsidR="00C04AD9" w:rsidRDefault="00C04AD9" w:rsidP="00C04AD9">
      <w:pPr>
        <w:shd w:val="clear" w:color="auto" w:fill="FFFFFE"/>
        <w:spacing w:after="0" w:line="325" w:lineRule="auto"/>
        <w:jc w:val="left"/>
        <w:rPr>
          <w:rFonts w:ascii="Courier New" w:eastAsia="Courier New" w:hAnsi="Courier New" w:cs="Courier New"/>
          <w:color w:val="000000"/>
          <w:sz w:val="21"/>
          <w:szCs w:val="21"/>
        </w:rPr>
      </w:pPr>
      <w:proofErr w:type="gramStart"/>
      <w:r>
        <w:rPr>
          <w:rFonts w:ascii="Arial Unicode MS" w:eastAsia="Arial Unicode MS" w:hAnsi="Arial Unicode MS" w:cs="Arial Unicode MS"/>
          <w:color w:val="000000"/>
          <w:sz w:val="21"/>
          <w:szCs w:val="21"/>
        </w:rPr>
        <w:t>IF(</w:t>
      </w:r>
      <w:proofErr w:type="gramEnd"/>
      <w:r>
        <w:rPr>
          <w:rFonts w:ascii="Arial Unicode MS" w:eastAsia="Arial Unicode MS" w:hAnsi="Arial Unicode MS" w:cs="Arial Unicode MS"/>
          <w:color w:val="000000"/>
          <w:sz w:val="21"/>
          <w:szCs w:val="21"/>
        </w:rPr>
        <w:t>{Puntaje Total / 80} &gt;= 40, "</w:t>
      </w:r>
      <w:r>
        <w:rPr>
          <w:rFonts w:ascii="Segoe UI Emoji" w:eastAsia="Arial Unicode MS" w:hAnsi="Segoe UI Emoji" w:cs="Segoe UI Emoji"/>
          <w:color w:val="000000"/>
          <w:sz w:val="21"/>
          <w:szCs w:val="21"/>
        </w:rPr>
        <w:t>✅</w:t>
      </w:r>
      <w:r>
        <w:rPr>
          <w:rFonts w:ascii="Arial Unicode MS" w:eastAsia="Arial Unicode MS" w:hAnsi="Arial Unicode MS" w:cs="Arial Unicode MS"/>
          <w:color w:val="000000"/>
          <w:sz w:val="21"/>
          <w:szCs w:val="21"/>
        </w:rPr>
        <w:t xml:space="preserve"> Apto para continuar", "</w:t>
      </w:r>
      <w:r>
        <w:rPr>
          <w:rFonts w:ascii="Segoe UI Emoji" w:eastAsia="Arial Unicode MS" w:hAnsi="Segoe UI Emoji" w:cs="Segoe UI Emoji"/>
          <w:color w:val="000000"/>
          <w:sz w:val="21"/>
          <w:szCs w:val="21"/>
        </w:rPr>
        <w:t>❌</w:t>
      </w:r>
      <w:r>
        <w:rPr>
          <w:rFonts w:ascii="Arial Unicode MS" w:eastAsia="Arial Unicode MS" w:hAnsi="Arial Unicode MS" w:cs="Arial Unicode MS"/>
          <w:color w:val="000000"/>
          <w:sz w:val="21"/>
          <w:szCs w:val="21"/>
        </w:rPr>
        <w:t xml:space="preserve"> No Apto - Fortalecer Equipo"),</w:t>
      </w:r>
    </w:p>
    <w:p w14:paraId="66081FB7" w14:textId="77777777" w:rsidR="00C04AD9" w:rsidRDefault="00C04AD9" w:rsidP="00C04AD9">
      <w:pPr>
        <w:shd w:val="clear" w:color="auto" w:fill="FFFFFE"/>
        <w:spacing w:after="0" w:line="325" w:lineRule="auto"/>
        <w:jc w:val="left"/>
        <w:rPr>
          <w:rFonts w:ascii="Courier New" w:eastAsia="Courier New" w:hAnsi="Courier New" w:cs="Courier New"/>
          <w:color w:val="000000"/>
          <w:sz w:val="21"/>
          <w:szCs w:val="21"/>
        </w:rPr>
      </w:pPr>
      <w:proofErr w:type="gramStart"/>
      <w:r>
        <w:rPr>
          <w:rFonts w:ascii="Arial Unicode MS" w:eastAsia="Arial Unicode MS" w:hAnsi="Arial Unicode MS" w:cs="Arial Unicode MS"/>
          <w:color w:val="000000"/>
          <w:sz w:val="21"/>
          <w:szCs w:val="21"/>
        </w:rPr>
        <w:t>IF(</w:t>
      </w:r>
      <w:proofErr w:type="gramEnd"/>
      <w:r>
        <w:rPr>
          <w:rFonts w:ascii="Arial Unicode MS" w:eastAsia="Arial Unicode MS" w:hAnsi="Arial Unicode MS" w:cs="Arial Unicode MS"/>
          <w:color w:val="000000"/>
          <w:sz w:val="21"/>
          <w:szCs w:val="21"/>
        </w:rPr>
        <w:t>{Puntaje Total / 80} &gt;= 55, "</w:t>
      </w:r>
      <w:r>
        <w:rPr>
          <w:rFonts w:ascii="Segoe UI Emoji" w:eastAsia="Arial Unicode MS" w:hAnsi="Segoe UI Emoji" w:cs="Segoe UI Emoji"/>
          <w:color w:val="000000"/>
          <w:sz w:val="21"/>
          <w:szCs w:val="21"/>
        </w:rPr>
        <w:t>✅</w:t>
      </w:r>
      <w:r>
        <w:rPr>
          <w:rFonts w:ascii="Arial Unicode MS" w:eastAsia="Arial Unicode MS" w:hAnsi="Arial Unicode MS" w:cs="Arial Unicode MS"/>
          <w:color w:val="000000"/>
          <w:sz w:val="21"/>
          <w:szCs w:val="21"/>
        </w:rPr>
        <w:t xml:space="preserve"> Apto para continuar", "</w:t>
      </w:r>
      <w:r>
        <w:rPr>
          <w:rFonts w:ascii="Segoe UI Emoji" w:eastAsia="Arial Unicode MS" w:hAnsi="Segoe UI Emoji" w:cs="Segoe UI Emoji"/>
          <w:color w:val="000000"/>
          <w:sz w:val="21"/>
          <w:szCs w:val="21"/>
        </w:rPr>
        <w:t>❌</w:t>
      </w:r>
      <w:r>
        <w:rPr>
          <w:rFonts w:ascii="Arial Unicode MS" w:eastAsia="Arial Unicode MS" w:hAnsi="Arial Unicode MS" w:cs="Arial Unicode MS"/>
          <w:color w:val="000000"/>
          <w:sz w:val="21"/>
          <w:szCs w:val="21"/>
        </w:rPr>
        <w:t xml:space="preserve"> No Apto - Fortalecer Equipo"))</w:t>
      </w:r>
    </w:p>
    <w:p w14:paraId="60B5A38B" w14:textId="77777777" w:rsidR="00C04AD9" w:rsidRDefault="00C04AD9" w:rsidP="00C04AD9">
      <w:pPr>
        <w:spacing w:after="0"/>
        <w:jc w:val="left"/>
        <w:rPr>
          <w:color w:val="000000"/>
        </w:rPr>
      </w:pPr>
      <w:r>
        <w:rPr>
          <w:b/>
          <w:bCs/>
          <w:color w:val="000000"/>
        </w:rPr>
        <w:t>Figura N.6.</w:t>
      </w:r>
      <w:r>
        <w:rPr>
          <w:color w:val="000000"/>
        </w:rPr>
        <w:t xml:space="preserve"> Fórmula de evaluación de equipos </w:t>
      </w:r>
    </w:p>
    <w:p w14:paraId="334FF333" w14:textId="77777777" w:rsidR="00C04AD9" w:rsidRDefault="00C04AD9" w:rsidP="00C04AD9">
      <w:pPr>
        <w:spacing w:after="0"/>
        <w:jc w:val="left"/>
        <w:rPr>
          <w:color w:val="000000"/>
        </w:rPr>
      </w:pPr>
    </w:p>
    <w:p w14:paraId="1D31ADFE" w14:textId="77777777" w:rsidR="00C04AD9" w:rsidRDefault="00C04AD9" w:rsidP="00C04AD9">
      <w:pPr>
        <w:spacing w:after="0"/>
        <w:jc w:val="left"/>
        <w:rPr>
          <w:color w:val="000000"/>
        </w:rPr>
      </w:pPr>
    </w:p>
    <w:p w14:paraId="15ECA12C" w14:textId="77777777" w:rsidR="00C04AD9" w:rsidRDefault="00C04AD9" w:rsidP="00C04AD9">
      <w:pPr>
        <w:spacing w:after="0"/>
        <w:jc w:val="left"/>
        <w:rPr>
          <w:color w:val="000000"/>
        </w:rPr>
      </w:pPr>
    </w:p>
    <w:p w14:paraId="31EFDBCB" w14:textId="77777777" w:rsidR="00C04AD9" w:rsidRDefault="00C04AD9" w:rsidP="00C04AD9">
      <w:pPr>
        <w:spacing w:after="0"/>
        <w:jc w:val="left"/>
        <w:rPr>
          <w:b/>
          <w:bCs/>
          <w:color w:val="000000"/>
        </w:rPr>
      </w:pPr>
      <w:r>
        <w:rPr>
          <w:noProof/>
          <w:color w:val="000000"/>
        </w:rPr>
        <w:drawing>
          <wp:inline distT="114300" distB="114300" distL="114300" distR="114300" wp14:anchorId="7F18AB75" wp14:editId="7076AEBF">
            <wp:extent cx="5731200" cy="4064000"/>
            <wp:effectExtent l="0" t="0" r="0" b="0"/>
            <wp:docPr id="2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9"/>
                    <a:srcRect/>
                    <a:stretch>
                      <a:fillRect/>
                    </a:stretch>
                  </pic:blipFill>
                  <pic:spPr>
                    <a:xfrm>
                      <a:off x="0" y="0"/>
                      <a:ext cx="5731200" cy="4064000"/>
                    </a:xfrm>
                    <a:prstGeom prst="rect">
                      <a:avLst/>
                    </a:prstGeom>
                    <a:ln/>
                  </pic:spPr>
                </pic:pic>
              </a:graphicData>
            </a:graphic>
          </wp:inline>
        </w:drawing>
      </w:r>
    </w:p>
    <w:p w14:paraId="59CFC72C" w14:textId="77777777" w:rsidR="00C04AD9" w:rsidRDefault="00C04AD9" w:rsidP="00C04AD9">
      <w:pPr>
        <w:spacing w:after="0"/>
        <w:jc w:val="left"/>
        <w:rPr>
          <w:color w:val="000000"/>
        </w:rPr>
      </w:pPr>
      <w:r>
        <w:rPr>
          <w:b/>
          <w:bCs/>
          <w:color w:val="000000"/>
        </w:rPr>
        <w:t>Figura N.7.</w:t>
      </w:r>
      <w:r>
        <w:rPr>
          <w:color w:val="000000"/>
        </w:rPr>
        <w:t xml:space="preserve"> Carga de datos de la evidencia de validación manual</w:t>
      </w:r>
    </w:p>
    <w:p w14:paraId="1318C751" w14:textId="77777777" w:rsidR="00C04AD9" w:rsidRDefault="00C04AD9" w:rsidP="00C04AD9">
      <w:pPr>
        <w:spacing w:after="0"/>
        <w:jc w:val="left"/>
        <w:rPr>
          <w:color w:val="000000"/>
        </w:rPr>
      </w:pPr>
    </w:p>
    <w:p w14:paraId="38A32A38" w14:textId="77777777" w:rsidR="00C04AD9" w:rsidRDefault="00C04AD9" w:rsidP="00C04AD9">
      <w:pPr>
        <w:spacing w:after="0"/>
        <w:jc w:val="left"/>
        <w:rPr>
          <w:color w:val="000000"/>
        </w:rPr>
      </w:pPr>
      <w:r>
        <w:rPr>
          <w:color w:val="000000"/>
        </w:rPr>
        <w:t>Una vez ingresada esta información, el mentor puede evaluar las evidencias de tracción en conjunto con las métricas definidas y decide si está apto para automatizar, solo si es así puede pasar a la siguiente fase 3.</w:t>
      </w:r>
    </w:p>
    <w:p w14:paraId="66977E3C" w14:textId="77777777" w:rsidR="00C04AD9" w:rsidRDefault="00C04AD9" w:rsidP="00C04AD9">
      <w:pPr>
        <w:spacing w:after="0"/>
        <w:jc w:val="left"/>
        <w:rPr>
          <w:color w:val="000000"/>
        </w:rPr>
      </w:pPr>
    </w:p>
    <w:p w14:paraId="5CD2A01B" w14:textId="77777777" w:rsidR="00C04AD9" w:rsidRDefault="00C04AD9" w:rsidP="00C04AD9">
      <w:pPr>
        <w:spacing w:after="0"/>
        <w:jc w:val="left"/>
        <w:rPr>
          <w:color w:val="000000"/>
        </w:rPr>
      </w:pPr>
      <w:r>
        <w:rPr>
          <w:color w:val="000000"/>
        </w:rPr>
        <w:t>En la Fase 3 el mentor define los niveles de TRL, CRL e IPL según las evidencias técnicas, comerciales y de impacto que se tengan hasta el momento y se considera listo para Fase 4 si supera los umbrales definidos para estas dimensiones (Figura N.8).</w:t>
      </w:r>
    </w:p>
    <w:p w14:paraId="1755239F" w14:textId="77777777" w:rsidR="00C04AD9" w:rsidRDefault="00C04AD9" w:rsidP="00C04AD9">
      <w:pPr>
        <w:spacing w:after="0"/>
        <w:jc w:val="left"/>
        <w:rPr>
          <w:color w:val="000000"/>
        </w:rPr>
      </w:pPr>
    </w:p>
    <w:p w14:paraId="38444F3F" w14:textId="77777777" w:rsidR="00C04AD9" w:rsidRDefault="00C04AD9" w:rsidP="00C04AD9">
      <w:pPr>
        <w:spacing w:after="0"/>
        <w:jc w:val="left"/>
        <w:rPr>
          <w:color w:val="000000"/>
        </w:rPr>
      </w:pPr>
      <w:r>
        <w:rPr>
          <w:noProof/>
          <w:color w:val="000000"/>
        </w:rPr>
        <w:lastRenderedPageBreak/>
        <w:drawing>
          <wp:inline distT="114300" distB="114300" distL="114300" distR="114300" wp14:anchorId="141AD059" wp14:editId="63B79CA7">
            <wp:extent cx="5731200" cy="2654300"/>
            <wp:effectExtent l="0" t="0" r="0" b="0"/>
            <wp:docPr id="1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0"/>
                    <a:srcRect/>
                    <a:stretch>
                      <a:fillRect/>
                    </a:stretch>
                  </pic:blipFill>
                  <pic:spPr>
                    <a:xfrm>
                      <a:off x="0" y="0"/>
                      <a:ext cx="5731200" cy="2654300"/>
                    </a:xfrm>
                    <a:prstGeom prst="rect">
                      <a:avLst/>
                    </a:prstGeom>
                    <a:ln/>
                  </pic:spPr>
                </pic:pic>
              </a:graphicData>
            </a:graphic>
          </wp:inline>
        </w:drawing>
      </w:r>
    </w:p>
    <w:p w14:paraId="2FA0FE7A" w14:textId="77777777" w:rsidR="00C04AD9" w:rsidRDefault="00C04AD9" w:rsidP="00C04AD9">
      <w:pPr>
        <w:ind w:right="600"/>
        <w:rPr>
          <w:color w:val="000000"/>
        </w:rPr>
      </w:pPr>
      <w:r>
        <w:rPr>
          <w:b/>
          <w:bCs/>
          <w:color w:val="000000"/>
        </w:rPr>
        <w:t>Figura N.8.</w:t>
      </w:r>
      <w:r>
        <w:rPr>
          <w:color w:val="000000"/>
        </w:rPr>
        <w:t xml:space="preserve"> Página Hitos de Madurez TRL, CRL e </w:t>
      </w:r>
      <w:proofErr w:type="gramStart"/>
      <w:r>
        <w:rPr>
          <w:color w:val="000000"/>
        </w:rPr>
        <w:t>IPL .</w:t>
      </w:r>
      <w:proofErr w:type="gramEnd"/>
    </w:p>
    <w:p w14:paraId="4E4F58F3" w14:textId="77777777" w:rsidR="00C04AD9" w:rsidRDefault="00C04AD9" w:rsidP="00C04AD9">
      <w:pPr>
        <w:spacing w:after="0"/>
        <w:jc w:val="left"/>
        <w:rPr>
          <w:color w:val="000000"/>
        </w:rPr>
      </w:pPr>
      <w:r>
        <w:rPr>
          <w:color w:val="000000"/>
        </w:rPr>
        <w:t>Una vez en la Fase 4 se determina la trayectoria EDA, a partir de los factores de contexto y la evaluación del equipo, además de recomendaciones de la plataforma técnica (Figura N.9)</w:t>
      </w:r>
    </w:p>
    <w:p w14:paraId="551438D2" w14:textId="77777777" w:rsidR="00C04AD9" w:rsidRDefault="00C04AD9" w:rsidP="00C04AD9">
      <w:pPr>
        <w:spacing w:after="0"/>
        <w:jc w:val="left"/>
        <w:rPr>
          <w:color w:val="000000"/>
        </w:rPr>
      </w:pPr>
      <w:r>
        <w:rPr>
          <w:noProof/>
          <w:color w:val="000000"/>
        </w:rPr>
        <w:drawing>
          <wp:inline distT="114300" distB="114300" distL="114300" distR="114300" wp14:anchorId="1601A6F6" wp14:editId="586EDB3F">
            <wp:extent cx="5731200" cy="2540000"/>
            <wp:effectExtent l="0" t="0" r="0" b="0"/>
            <wp:docPr id="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5731200" cy="2540000"/>
                    </a:xfrm>
                    <a:prstGeom prst="rect">
                      <a:avLst/>
                    </a:prstGeom>
                    <a:ln/>
                  </pic:spPr>
                </pic:pic>
              </a:graphicData>
            </a:graphic>
          </wp:inline>
        </w:drawing>
      </w:r>
      <w:r>
        <w:rPr>
          <w:b/>
          <w:bCs/>
          <w:color w:val="000000"/>
        </w:rPr>
        <w:t>Figura N.9.</w:t>
      </w:r>
      <w:r>
        <w:rPr>
          <w:color w:val="000000"/>
        </w:rPr>
        <w:t xml:space="preserve"> Página Decisión EDA.</w:t>
      </w:r>
    </w:p>
    <w:p w14:paraId="03D4A244" w14:textId="77777777" w:rsidR="00C04AD9" w:rsidRDefault="00C04AD9" w:rsidP="00C04AD9">
      <w:pPr>
        <w:spacing w:after="0"/>
        <w:jc w:val="left"/>
        <w:rPr>
          <w:color w:val="000000"/>
        </w:rPr>
      </w:pPr>
    </w:p>
    <w:p w14:paraId="0F61B33E" w14:textId="77777777" w:rsidR="00C04AD9" w:rsidRDefault="00C04AD9" w:rsidP="00C04AD9">
      <w:pPr>
        <w:spacing w:after="0"/>
        <w:jc w:val="left"/>
        <w:rPr>
          <w:color w:val="000000"/>
        </w:rPr>
      </w:pPr>
      <w:r>
        <w:rPr>
          <w:color w:val="000000"/>
        </w:rPr>
        <w:t xml:space="preserve">Una vez desarrollado el MVP Especializado, el mentor verifica si cumple con la propuesta de valor, los indicadores de tracción y de impacto, si fue validado por los clientes/ beneficiarios. </w:t>
      </w:r>
      <w:proofErr w:type="gramStart"/>
      <w:r>
        <w:rPr>
          <w:color w:val="000000"/>
        </w:rPr>
        <w:t>Además</w:t>
      </w:r>
      <w:proofErr w:type="gramEnd"/>
      <w:r>
        <w:rPr>
          <w:color w:val="000000"/>
        </w:rPr>
        <w:t xml:space="preserve"> si fue desarrollado por IA debe garantizar que pasó por una auditoria y el código es explicable para poder ir a fase 6</w:t>
      </w:r>
    </w:p>
    <w:p w14:paraId="32260F44" w14:textId="77777777" w:rsidR="00C04AD9" w:rsidRDefault="00C04AD9" w:rsidP="00C04AD9">
      <w:pPr>
        <w:spacing w:after="0"/>
        <w:jc w:val="left"/>
        <w:rPr>
          <w:color w:val="000000"/>
        </w:rPr>
      </w:pPr>
    </w:p>
    <w:p w14:paraId="792470F3" w14:textId="77777777" w:rsidR="00C04AD9" w:rsidRDefault="00C04AD9" w:rsidP="00C04AD9">
      <w:pPr>
        <w:spacing w:after="0"/>
        <w:jc w:val="left"/>
        <w:rPr>
          <w:color w:val="000000"/>
        </w:rPr>
      </w:pPr>
      <w:r>
        <w:rPr>
          <w:color w:val="000000"/>
        </w:rPr>
        <w:t>En fase 6 el mentor verifica las métricas, el resultado y las recomendaciones como se muestra en la Figura 6.9</w:t>
      </w:r>
      <w:r>
        <w:rPr>
          <w:color w:val="000000"/>
        </w:rPr>
        <w:br/>
      </w:r>
    </w:p>
    <w:p w14:paraId="060E24E6" w14:textId="77777777" w:rsidR="00C04AD9" w:rsidRDefault="00C04AD9" w:rsidP="00C04AD9">
      <w:pPr>
        <w:spacing w:after="0"/>
        <w:jc w:val="left"/>
        <w:rPr>
          <w:color w:val="000000"/>
        </w:rPr>
      </w:pPr>
      <w:r>
        <w:rPr>
          <w:noProof/>
          <w:color w:val="000000"/>
        </w:rPr>
        <w:lastRenderedPageBreak/>
        <w:drawing>
          <wp:inline distT="114300" distB="114300" distL="114300" distR="114300" wp14:anchorId="2FDDDC59" wp14:editId="6D5B21B7">
            <wp:extent cx="5731200" cy="2832100"/>
            <wp:effectExtent l="0" t="0" r="0" b="0"/>
            <wp:docPr id="2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2"/>
                    <a:srcRect/>
                    <a:stretch>
                      <a:fillRect/>
                    </a:stretch>
                  </pic:blipFill>
                  <pic:spPr>
                    <a:xfrm>
                      <a:off x="0" y="0"/>
                      <a:ext cx="5731200" cy="2832100"/>
                    </a:xfrm>
                    <a:prstGeom prst="rect">
                      <a:avLst/>
                    </a:prstGeom>
                    <a:ln/>
                  </pic:spPr>
                </pic:pic>
              </a:graphicData>
            </a:graphic>
          </wp:inline>
        </w:drawing>
      </w:r>
      <w:r>
        <w:rPr>
          <w:b/>
          <w:bCs/>
          <w:color w:val="000000"/>
        </w:rPr>
        <w:t>Figura N.10.</w:t>
      </w:r>
      <w:r>
        <w:rPr>
          <w:color w:val="000000"/>
        </w:rPr>
        <w:t xml:space="preserve"> Página Cierre de Iteración de la Sección Fase 6-Gobernanza.</w:t>
      </w:r>
    </w:p>
    <w:p w14:paraId="67AA4087" w14:textId="77777777" w:rsidR="00C04AD9" w:rsidRDefault="00C04AD9" w:rsidP="00C04AD9">
      <w:pPr>
        <w:rPr>
          <w:color w:val="000000"/>
        </w:rPr>
      </w:pPr>
      <w:r>
        <w:pict w14:anchorId="3584B2B3">
          <v:rect id="_x0000_i1025" style="width:0;height:1.5pt" o:hralign="center" o:hrstd="t" o:hr="t" fillcolor="#a0a0a0" stroked="f"/>
        </w:pict>
      </w:r>
    </w:p>
    <w:p w14:paraId="7A31C254" w14:textId="231BE801" w:rsidR="0002064F" w:rsidRPr="00C04AD9" w:rsidRDefault="0002064F" w:rsidP="00C04AD9">
      <w:pPr>
        <w:pStyle w:val="Ttulo2"/>
        <w:rPr>
          <w:color w:val="000000"/>
        </w:rPr>
      </w:pPr>
      <w:bookmarkStart w:id="1" w:name="_dfmuvvy2ze97" w:colFirst="0" w:colLast="0"/>
      <w:bookmarkEnd w:id="1"/>
    </w:p>
    <w:sectPr w:rsidR="0002064F" w:rsidRPr="00C04AD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Unicode MS">
    <w:altName w:val="Arial"/>
    <w:panose1 w:val="020B0604020202020204"/>
    <w:charset w:val="00"/>
    <w:family w:val="auto"/>
    <w:pitch w:val="default"/>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AD9"/>
    <w:rsid w:val="0002064F"/>
    <w:rsid w:val="002E78A2"/>
    <w:rsid w:val="00917928"/>
    <w:rsid w:val="00AB14AD"/>
    <w:rsid w:val="00B7272D"/>
    <w:rsid w:val="00C04AD9"/>
    <w:rsid w:val="00E83F78"/>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C4773"/>
  <w15:chartTrackingRefBased/>
  <w15:docId w15:val="{64BECBA0-FD3F-4CBE-927C-F441A9F1B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V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4AD9"/>
    <w:pPr>
      <w:spacing w:line="276" w:lineRule="auto"/>
      <w:jc w:val="both"/>
    </w:pPr>
    <w:rPr>
      <w:rFonts w:ascii="Arial" w:eastAsia="Arial" w:hAnsi="Arial" w:cs="Arial"/>
      <w:kern w:val="0"/>
      <w:sz w:val="22"/>
      <w:szCs w:val="22"/>
      <w:lang w:val="es-419" w:eastAsia="es-VE"/>
      <w14:ligatures w14:val="none"/>
    </w:rPr>
  </w:style>
  <w:style w:type="paragraph" w:styleId="Ttulo1">
    <w:name w:val="heading 1"/>
    <w:basedOn w:val="Normal"/>
    <w:next w:val="Normal"/>
    <w:link w:val="Ttulo1Car"/>
    <w:uiPriority w:val="9"/>
    <w:qFormat/>
    <w:rsid w:val="00C04A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04A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04A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C04A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C04A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04A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04A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04A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04A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04A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04A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04A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04A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04A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04A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04A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04A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04AD9"/>
    <w:rPr>
      <w:rFonts w:eastAsiaTheme="majorEastAsia" w:cstheme="majorBidi"/>
      <w:color w:val="272727" w:themeColor="text1" w:themeTint="D8"/>
    </w:rPr>
  </w:style>
  <w:style w:type="paragraph" w:styleId="Ttulo">
    <w:name w:val="Title"/>
    <w:basedOn w:val="Normal"/>
    <w:next w:val="Normal"/>
    <w:link w:val="TtuloCar"/>
    <w:uiPriority w:val="10"/>
    <w:qFormat/>
    <w:rsid w:val="00C04A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04AD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04AD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04AD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04AD9"/>
    <w:pPr>
      <w:spacing w:before="160"/>
      <w:jc w:val="center"/>
    </w:pPr>
    <w:rPr>
      <w:i/>
      <w:iCs/>
      <w:color w:val="404040" w:themeColor="text1" w:themeTint="BF"/>
    </w:rPr>
  </w:style>
  <w:style w:type="character" w:customStyle="1" w:styleId="CitaCar">
    <w:name w:val="Cita Car"/>
    <w:basedOn w:val="Fuentedeprrafopredeter"/>
    <w:link w:val="Cita"/>
    <w:uiPriority w:val="29"/>
    <w:rsid w:val="00C04AD9"/>
    <w:rPr>
      <w:i/>
      <w:iCs/>
      <w:color w:val="404040" w:themeColor="text1" w:themeTint="BF"/>
    </w:rPr>
  </w:style>
  <w:style w:type="paragraph" w:styleId="Prrafodelista">
    <w:name w:val="List Paragraph"/>
    <w:basedOn w:val="Normal"/>
    <w:uiPriority w:val="34"/>
    <w:qFormat/>
    <w:rsid w:val="00C04AD9"/>
    <w:pPr>
      <w:ind w:left="720"/>
      <w:contextualSpacing/>
    </w:pPr>
  </w:style>
  <w:style w:type="character" w:styleId="nfasisintenso">
    <w:name w:val="Intense Emphasis"/>
    <w:basedOn w:val="Fuentedeprrafopredeter"/>
    <w:uiPriority w:val="21"/>
    <w:qFormat/>
    <w:rsid w:val="00C04AD9"/>
    <w:rPr>
      <w:i/>
      <w:iCs/>
      <w:color w:val="0F4761" w:themeColor="accent1" w:themeShade="BF"/>
    </w:rPr>
  </w:style>
  <w:style w:type="paragraph" w:styleId="Citadestacada">
    <w:name w:val="Intense Quote"/>
    <w:basedOn w:val="Normal"/>
    <w:next w:val="Normal"/>
    <w:link w:val="CitadestacadaCar"/>
    <w:uiPriority w:val="30"/>
    <w:qFormat/>
    <w:rsid w:val="00C04A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04AD9"/>
    <w:rPr>
      <w:i/>
      <w:iCs/>
      <w:color w:val="0F4761" w:themeColor="accent1" w:themeShade="BF"/>
    </w:rPr>
  </w:style>
  <w:style w:type="character" w:styleId="Referenciaintensa">
    <w:name w:val="Intense Reference"/>
    <w:basedOn w:val="Fuentedeprrafopredeter"/>
    <w:uiPriority w:val="32"/>
    <w:qFormat/>
    <w:rsid w:val="00C04A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568</Words>
  <Characters>3129</Characters>
  <Application>Microsoft Office Word</Application>
  <DocSecurity>0</DocSecurity>
  <Lines>26</Lines>
  <Paragraphs>7</Paragraphs>
  <ScaleCrop>false</ScaleCrop>
  <Company/>
  <LinksUpToDate>false</LinksUpToDate>
  <CharactersWithSpaces>3690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Ospina</dc:creator>
  <cp:keywords/>
  <dc:description/>
  <cp:lastModifiedBy>Mercy Ospina</cp:lastModifiedBy>
  <cp:revision>1</cp:revision>
  <dcterms:created xsi:type="dcterms:W3CDTF">2026-10-20T04:30:00Z</dcterms:created>
  <dcterms:modified xsi:type="dcterms:W3CDTF">2026-10-20T04:31:00Z</dcterms:modified>
</cp:coreProperties>
</file>