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纲要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i w:val="0"/>
          <w:caps w:val="0"/>
          <w:color w:val="121212"/>
          <w:spacing w:val="0"/>
          <w:sz w:val="21"/>
          <w:szCs w:val="21"/>
          <w:shd w:val="clear" w:fill="FFFFFF"/>
        </w:rPr>
        <w:t>1-项目背景资料。</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i w:val="0"/>
          <w:caps w:val="0"/>
          <w:color w:val="121212"/>
          <w:spacing w:val="0"/>
          <w:sz w:val="21"/>
          <w:szCs w:val="21"/>
          <w:shd w:val="clear" w:fill="FFFFFF"/>
        </w:rPr>
        <w:t>2-介绍策划团队。</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i w:val="0"/>
          <w:caps w:val="0"/>
          <w:color w:val="121212"/>
          <w:spacing w:val="0"/>
          <w:sz w:val="21"/>
          <w:szCs w:val="21"/>
          <w:shd w:val="clear" w:fill="FFFFFF"/>
        </w:rPr>
        <w:t>3-概括策划书主要内容。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一、环境分析</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（一）宏观环境分析</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1-人文环境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新县，隶属于河南省信阳市，位于信阳市南部、大别山腹地、鄂豫两省交接地带。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Theme="majorEastAsia" w:hAnsiTheme="majorEastAsia" w:eastAsiaTheme="majorEastAsia" w:cstheme="majorEastAsia"/>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1947年12月，根据刘伯承、邓小平提议，改“经扶县”为“新县”，意即人民获得新生，过上幸福生活。1998年7月，撤销信阳地区，设置地级信阳市，新县随属信阳市。  新县境内省道寨（河）檀（树岗）公路、南信（阳）叶（集）公路在境内交会，国道106线、大（庆）广（州）高速公路、京九铁路穿境而过</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rPr>
        <w:t>2018年8月1日，河南省政府常务会批准新县退出贫困县。2018年9月26日，新县荣获2018年“中国天然氧吧”创建地区称号</w:t>
      </w:r>
      <w:r>
        <w:rPr>
          <w:rFonts w:hint="eastAsia" w:ascii="宋体" w:hAnsi="宋体" w:eastAsia="宋体" w:cs="宋体"/>
          <w:i w:val="0"/>
          <w:caps w:val="0"/>
          <w:color w:val="121212"/>
          <w:spacing w:val="0"/>
          <w:sz w:val="21"/>
          <w:szCs w:val="21"/>
          <w:shd w:val="clear" w:fill="FFFFFF"/>
          <w:lang w:eastAsia="zh-CN"/>
        </w:rPr>
        <w:t>。</w:t>
      </w:r>
      <w:r>
        <w:rPr>
          <w:rFonts w:hint="eastAsia" w:ascii="宋体" w:hAnsi="宋体" w:eastAsia="宋体" w:cs="宋体"/>
          <w:i w:val="0"/>
          <w:caps w:val="0"/>
          <w:color w:val="121212"/>
          <w:spacing w:val="0"/>
          <w:sz w:val="21"/>
          <w:szCs w:val="21"/>
          <w:shd w:val="clear" w:fill="FFFFFF"/>
        </w:rPr>
        <w:t>2018年12月，荣获第二批国家生态文明建设示范市县称号。2018年重新确认国家卫生县城（乡镇）。新县是全国著名的革命老区和将军县，是许世友、李德生、郑维山等93</w:t>
      </w:r>
      <w:r>
        <w:rPr>
          <w:rFonts w:hint="eastAsia" w:ascii="微软雅黑" w:hAnsi="微软雅黑" w:eastAsia="微软雅黑" w:cs="微软雅黑"/>
          <w:i w:val="0"/>
          <w:caps w:val="0"/>
          <w:color w:val="121212"/>
          <w:spacing w:val="0"/>
          <w:sz w:val="21"/>
          <w:szCs w:val="21"/>
          <w:shd w:val="clear" w:fill="FFFFFF"/>
        </w:rPr>
        <w:t>位将军</w:t>
      </w:r>
      <w:r>
        <w:rPr>
          <w:rFonts w:hint="eastAsia" w:asciiTheme="majorEastAsia" w:hAnsiTheme="majorEastAsia" w:eastAsiaTheme="majorEastAsia" w:cstheme="majorEastAsia"/>
          <w:i w:val="0"/>
          <w:caps w:val="0"/>
          <w:color w:val="121212"/>
          <w:spacing w:val="0"/>
          <w:sz w:val="21"/>
          <w:szCs w:val="21"/>
          <w:shd w:val="clear" w:fill="FFFFFF"/>
        </w:rPr>
        <w:t>和省部级以上领导干部的故乡。境内有许世友将军故居等革命历史遗迹和纪念地200多处。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2-经济环境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shd w:val="clear" w:fill="FFFFFF"/>
          <w:lang w:eastAsia="zh-CN"/>
        </w:rPr>
      </w:pPr>
      <w:r>
        <w:rPr>
          <w:rFonts w:hint="eastAsia" w:ascii="宋体" w:hAnsi="宋体" w:eastAsia="宋体" w:cs="宋体"/>
          <w:i w:val="0"/>
          <w:caps w:val="0"/>
          <w:color w:val="121212"/>
          <w:spacing w:val="0"/>
          <w:sz w:val="21"/>
          <w:szCs w:val="21"/>
          <w:shd w:val="clear" w:fill="FFFFFF"/>
        </w:rPr>
        <w:t>随着人均可支配收入的稳步提升，基本型消费转向发展型消费和享受型消费升级，消费者文化需求越发强烈</w:t>
      </w:r>
      <w:r>
        <w:rPr>
          <w:rFonts w:hint="eastAsia" w:ascii="宋体" w:hAnsi="宋体" w:eastAsia="宋体" w:cs="宋体"/>
          <w:i w:val="0"/>
          <w:caps w:val="0"/>
          <w:color w:val="121212"/>
          <w:spacing w:val="0"/>
          <w:sz w:val="21"/>
          <w:szCs w:val="21"/>
          <w:shd w:val="clear" w:fill="FFFFFF"/>
          <w:lang w:eastAsia="zh-CN"/>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shd w:val="clear" w:fill="FFFFFF"/>
          <w:lang w:val="en-US" w:eastAsia="zh-CN"/>
        </w:rPr>
      </w:pPr>
      <w:r>
        <w:rPr>
          <w:rFonts w:hint="eastAsia" w:ascii="宋体" w:hAnsi="宋体" w:eastAsia="宋体" w:cs="宋体"/>
          <w:i w:val="0"/>
          <w:caps w:val="0"/>
          <w:color w:val="121212"/>
          <w:spacing w:val="0"/>
          <w:sz w:val="21"/>
          <w:szCs w:val="21"/>
          <w:shd w:val="clear" w:fill="FFFFFF"/>
          <w:lang w:val="en-US" w:eastAsia="zh-CN"/>
        </w:rPr>
        <w:t>而实物产品消费背后的体验诉求比重也明显提高，产品蕴藏的文化/价值认同成为影响消费决策重要因素。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3-政治环境</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rPr>
      </w:pPr>
      <w:r>
        <w:rPr>
          <w:rFonts w:hint="eastAsia" w:ascii="宋体" w:hAnsi="宋体" w:eastAsia="宋体" w:cs="宋体"/>
          <w:b/>
          <w:color w:val="000000"/>
          <w:kern w:val="0"/>
          <w:sz w:val="21"/>
          <w:szCs w:val="21"/>
          <w:lang w:val="en-US" w:eastAsia="zh-CN" w:bidi="ar"/>
        </w:rPr>
        <w:t xml:space="preserve">十三五规划战略产业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404040"/>
          <w:kern w:val="0"/>
          <w:sz w:val="21"/>
          <w:szCs w:val="21"/>
          <w:lang w:val="en-US" w:eastAsia="zh-CN" w:bidi="ar"/>
        </w:rPr>
      </w:pPr>
      <w:r>
        <w:rPr>
          <w:rFonts w:hint="eastAsia" w:ascii="宋体" w:hAnsi="宋体" w:eastAsia="宋体" w:cs="宋体"/>
          <w:color w:val="404040"/>
          <w:kern w:val="0"/>
          <w:sz w:val="21"/>
          <w:szCs w:val="21"/>
          <w:lang w:val="en-US" w:eastAsia="zh-CN" w:bidi="ar"/>
        </w:rPr>
        <w:t>数字创意产业成十三五规划五大战略新兴行业之一。《规 划》鼓励通过全民创意、创作联动等新方式，挖掘优秀文 化资源，激发文化创意，适应互联网传播特点，创作优质、 多样、个性化的数字创意内容产品。鼓励对艺术品、文物、 非物质文化遗产等文化资源进行数字化转化和开发。加强 现代设计与传统工艺对接，促进融合创新。</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rPr>
      </w:pPr>
      <w:r>
        <w:rPr>
          <w:rFonts w:hint="eastAsia" w:ascii="宋体" w:hAnsi="宋体" w:eastAsia="宋体" w:cs="宋体"/>
          <w:b/>
          <w:color w:val="262626"/>
          <w:kern w:val="0"/>
          <w:sz w:val="21"/>
          <w:szCs w:val="21"/>
          <w:lang w:val="en-US" w:eastAsia="zh-CN" w:bidi="ar"/>
        </w:rPr>
        <w:t xml:space="preserve">制定《行动计划》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rPr>
      </w:pPr>
      <w:r>
        <w:rPr>
          <w:rFonts w:hint="eastAsia" w:ascii="宋体" w:hAnsi="宋体" w:eastAsia="宋体" w:cs="宋体"/>
          <w:color w:val="404040"/>
          <w:kern w:val="0"/>
          <w:sz w:val="21"/>
          <w:szCs w:val="21"/>
          <w:lang w:val="en-US" w:eastAsia="zh-CN" w:bidi="ar"/>
        </w:rPr>
        <w:t>为鼓励互联网的创新成果与中华传统文化的传承、创 新与发展深度融合，丰富文化供给，促进文化消费， 2016年12月06号，国家文物局联合五部门制定“互 联网+中华文明”三年行动计划。</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rPr>
      </w:pPr>
      <w:r>
        <w:rPr>
          <w:rFonts w:hint="eastAsia" w:ascii="宋体" w:hAnsi="宋体" w:eastAsia="宋体" w:cs="宋体"/>
          <w:b/>
          <w:color w:val="262626"/>
          <w:kern w:val="0"/>
          <w:sz w:val="21"/>
          <w:szCs w:val="21"/>
          <w:lang w:val="en-US" w:eastAsia="zh-CN" w:bidi="ar"/>
        </w:rPr>
        <w:t xml:space="preserve">《意见》实施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rPr>
      </w:pPr>
      <w:r>
        <w:rPr>
          <w:rFonts w:hint="eastAsia" w:ascii="宋体" w:hAnsi="宋体" w:eastAsia="宋体" w:cs="宋体"/>
          <w:color w:val="404040"/>
          <w:kern w:val="0"/>
          <w:sz w:val="21"/>
          <w:szCs w:val="21"/>
          <w:lang w:val="en-US" w:eastAsia="zh-CN" w:bidi="ar"/>
        </w:rPr>
        <w:t>为深入推进文化领域供给侧结构性改革，培育文化产业 发展新动能，2017年4月11日，文化部印发《文化部 关于推动数字文化产业创新发展的指导意见》，《意见》 发布即日实施。</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404040"/>
          <w:kern w:val="0"/>
          <w:sz w:val="21"/>
          <w:szCs w:val="21"/>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4-自然环境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rPr>
      </w:pPr>
      <w:r>
        <w:rPr>
          <w:rFonts w:hint="eastAsia" w:ascii="宋体" w:hAnsi="宋体" w:eastAsia="宋体" w:cs="宋体"/>
          <w:i w:val="0"/>
          <w:caps w:val="0"/>
          <w:color w:val="121212"/>
          <w:spacing w:val="0"/>
          <w:sz w:val="21"/>
          <w:szCs w:val="21"/>
          <w:shd w:val="clear" w:fill="FFFFFF"/>
        </w:rPr>
        <w:t>能源成本的增加、原料短缺、政治作用的变化、反污染的压力。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5-文化环境</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友邻日韩的历史经验表明，在人均GDP达万元附近，本土文化崛起强势</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微软雅黑" w:hAnsi="微软雅黑" w:eastAsia="微软雅黑" w:cs="微软雅黑"/>
          <w:color w:val="auto"/>
          <w:kern w:val="0"/>
          <w:sz w:val="21"/>
          <w:szCs w:val="21"/>
          <w:lang w:val="en-US" w:eastAsia="zh-CN" w:bidi="ar"/>
        </w:rPr>
      </w:pPr>
      <w:r>
        <w:rPr>
          <w:rFonts w:hint="eastAsia" w:ascii="宋体" w:hAnsi="宋体" w:eastAsia="宋体" w:cs="宋体"/>
          <w:color w:val="auto"/>
          <w:kern w:val="0"/>
          <w:sz w:val="21"/>
          <w:szCs w:val="21"/>
          <w:lang w:val="en-US" w:eastAsia="zh-CN" w:bidi="ar"/>
        </w:rPr>
        <w:t>改革开放四十年我国经济快速发展，国际地位日益提升，2018年中国人均GDP已经近万元大关，文化自信崛起迹象显著。2018年仅在阿里平台，与中国元素相关的关键字累计搜索量超过</w:t>
      </w:r>
      <w:r>
        <w:rPr>
          <w:rFonts w:hint="eastAsia" w:ascii="宋体" w:hAnsi="宋体" w:eastAsia="宋体" w:cs="宋体"/>
          <w:b/>
          <w:color w:val="auto"/>
          <w:kern w:val="0"/>
          <w:sz w:val="21"/>
          <w:szCs w:val="21"/>
          <w:lang w:val="en-US" w:eastAsia="zh-CN" w:bidi="ar"/>
        </w:rPr>
        <w:t>126亿</w:t>
      </w:r>
      <w:r>
        <w:rPr>
          <w:rFonts w:hint="eastAsia" w:ascii="宋体" w:hAnsi="宋体" w:eastAsia="宋体" w:cs="宋体"/>
          <w:color w:val="auto"/>
          <w:kern w:val="0"/>
          <w:sz w:val="21"/>
          <w:szCs w:val="21"/>
          <w:lang w:val="en-US" w:eastAsia="zh-CN" w:bidi="ar"/>
        </w:rPr>
        <w:t>次，汉服购买者 同比增长超过</w:t>
      </w:r>
      <w:r>
        <w:rPr>
          <w:rFonts w:hint="eastAsia" w:ascii="宋体" w:hAnsi="宋体" w:eastAsia="宋体" w:cs="宋体"/>
          <w:b/>
          <w:color w:val="auto"/>
          <w:kern w:val="0"/>
          <w:sz w:val="21"/>
          <w:szCs w:val="21"/>
          <w:lang w:val="en-US" w:eastAsia="zh-CN" w:bidi="ar"/>
        </w:rPr>
        <w:t>100%</w:t>
      </w: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竞争环境分析</w:t>
      </w:r>
    </w:p>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非物质文化遗产跨界文创对于品牌商的四大价值</w:t>
      </w:r>
    </w:p>
    <w:p>
      <w:pPr>
        <w:keepNext w:val="0"/>
        <w:keepLines w:val="0"/>
        <w:pageBreakBefore w:val="0"/>
        <w:numPr>
          <w:ilvl w:val="0"/>
          <w:numId w:val="2"/>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非物质文化遗产</w:t>
      </w:r>
      <w:r>
        <w:rPr>
          <w:rFonts w:hint="default"/>
          <w:sz w:val="21"/>
          <w:szCs w:val="21"/>
          <w:lang w:val="en-US" w:eastAsia="zh-CN"/>
        </w:rPr>
        <w:t>IP</w:t>
      </w:r>
      <w:r>
        <w:rPr>
          <w:rFonts w:hint="eastAsia"/>
          <w:sz w:val="21"/>
          <w:szCs w:val="21"/>
          <w:lang w:val="en-US" w:eastAsia="zh-CN"/>
        </w:rPr>
        <w:t>溢价明显，为品牌直接带来客单量提升。</w:t>
      </w:r>
    </w:p>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非物质文化遗产跨界文创TOP100商品中70%的品牌商品存在溢价，平均溢价水平达到30%，最高能到3倍的溢价。</w:t>
      </w:r>
    </w:p>
    <w:p>
      <w:pPr>
        <w:keepNext w:val="0"/>
        <w:keepLines w:val="0"/>
        <w:pageBreakBefore w:val="0"/>
        <w:numPr>
          <w:ilvl w:val="0"/>
          <w:numId w:val="2"/>
        </w:numPr>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eastAsia"/>
          <w:sz w:val="21"/>
          <w:szCs w:val="21"/>
          <w:lang w:val="en-US" w:eastAsia="zh-CN"/>
        </w:rPr>
        <w:t>非物质文化遗产跨界品牌拉新效果显著</w:t>
      </w:r>
    </w:p>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default"/>
          <w:sz w:val="21"/>
          <w:szCs w:val="21"/>
          <w:lang w:val="en-US" w:eastAsia="zh-CN"/>
        </w:rPr>
        <w:t>近7成的</w:t>
      </w:r>
      <w:r>
        <w:rPr>
          <w:rFonts w:hint="eastAsia"/>
          <w:sz w:val="21"/>
          <w:szCs w:val="21"/>
          <w:lang w:val="en-US" w:eastAsia="zh-CN"/>
        </w:rPr>
        <w:t>非物质文化遗产跨界文创</w:t>
      </w:r>
      <w:r>
        <w:rPr>
          <w:rFonts w:hint="default"/>
          <w:sz w:val="21"/>
          <w:szCs w:val="21"/>
          <w:lang w:val="en-US" w:eastAsia="zh-CN"/>
        </w:rPr>
        <w:t>产品消费者是品牌新客，拉新效果非常显著。</w:t>
      </w:r>
    </w:p>
    <w:p>
      <w:pPr>
        <w:keepNext w:val="0"/>
        <w:keepLines w:val="0"/>
        <w:pageBreakBefore w:val="0"/>
        <w:numPr>
          <w:ilvl w:val="0"/>
          <w:numId w:val="2"/>
        </w:numPr>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eastAsia"/>
          <w:sz w:val="21"/>
          <w:szCs w:val="21"/>
          <w:lang w:val="en-US" w:eastAsia="zh-CN"/>
        </w:rPr>
        <w:t>非物质文化遗产跨界助力客户受众年轻化</w:t>
      </w:r>
    </w:p>
    <w:p>
      <w:pPr>
        <w:keepNext w:val="0"/>
        <w:keepLines w:val="0"/>
        <w:pageBreakBefore w:val="0"/>
        <w:numPr>
          <w:ilvl w:val="0"/>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caps w:val="0"/>
          <w:color w:val="121212"/>
          <w:spacing w:val="0"/>
          <w:sz w:val="21"/>
          <w:szCs w:val="21"/>
        </w:rPr>
      </w:pPr>
      <w:r>
        <w:rPr>
          <w:rFonts w:hint="default"/>
          <w:sz w:val="21"/>
          <w:szCs w:val="21"/>
          <w:lang w:val="en-US" w:eastAsia="zh-CN"/>
        </w:rPr>
        <w:t>对部分客群年龄结构相对偏大的品牌，</w:t>
      </w:r>
      <w:r>
        <w:rPr>
          <w:rFonts w:hint="eastAsia"/>
          <w:sz w:val="21"/>
          <w:szCs w:val="21"/>
          <w:lang w:val="en-US" w:eastAsia="zh-CN"/>
        </w:rPr>
        <w:t>非物质文化遗产跨界</w:t>
      </w:r>
      <w:r>
        <w:rPr>
          <w:rFonts w:hint="default"/>
          <w:sz w:val="21"/>
          <w:szCs w:val="21"/>
          <w:lang w:val="en-US" w:eastAsia="zh-CN"/>
        </w:rPr>
        <w:t>合作产品能有效吸引年轻群体的关注，助力品牌年轻化。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二、SWOT分析</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大学生文创产品前景广阔</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随着“大众创业、万众创新”的兴起，大学生成为“文化双创”的新生力量。穿越时光隧道，感悟传统文化魅力，将传统文化理念与现代工业产品设计紧密结合，不仅可以使文化资源活态化传承，提升其经济衍生力，而且由于大学生具有对消费品敏锐的洞察力，设计更具时尚感，可以以潮流化的形式来演绎东方美学，更契合大众日益增长的精神文化需求，所以市场前景广阔。</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大学生文创产品市场转化效果不佳</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文创产品的创意开发缺乏有效的验证评估学生是最具创意理念、创新意识的群体，但是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rPr>
      </w:pPr>
      <w:r>
        <w:rPr>
          <w:rFonts w:hint="eastAsia" w:ascii="宋体" w:hAnsi="宋体" w:eastAsia="宋体" w:cs="宋体"/>
        </w:rPr>
        <w:t>新颖的创意能否商品化、市场化则存在不确定性。个性化的设计往往小众，难以量化生产实现规模效应，而普适性的设计过于大众化，又</w:t>
      </w:r>
      <w:bookmarkStart w:id="0" w:name="_GoBack"/>
      <w:bookmarkEnd w:id="0"/>
      <w:r>
        <w:rPr>
          <w:rFonts w:hint="eastAsia" w:ascii="宋体" w:hAnsi="宋体" w:eastAsia="宋体" w:cs="宋体"/>
        </w:rPr>
        <w:t>恐遭市场淘汰。什么样的设计能吸引消费者的注意力，形成购买意愿实现价值转化，需要一个清晰的评估论证。学生与指导老师单纯从创意理念考虑，缺乏敏锐的市场嗅觉以及成熟化的知识产权策略运用，都将导致无法实现产品成果的成功转化，所以专业化的评估团队和必要的市场论证过程则成为不可欠缺的中间环节。</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三、市场选择与定位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（一）细分市场</w:t>
      </w:r>
    </w:p>
    <w:p>
      <w:pPr>
        <w:rPr>
          <w:rFonts w:hint="eastAsia" w:ascii="宋体" w:hAnsi="宋体" w:eastAsia="宋体" w:cs="宋体"/>
          <w:lang w:val="en-US" w:eastAsia="zh-CN"/>
        </w:rPr>
      </w:pPr>
      <w:r>
        <w:rPr>
          <w:rFonts w:hint="eastAsia" w:ascii="宋体" w:hAnsi="宋体" w:eastAsia="宋体" w:cs="宋体"/>
          <w:lang w:val="en-US" w:eastAsia="zh-CN"/>
        </w:rPr>
        <w:t>项目受众分析</w:t>
      </w:r>
    </w:p>
    <w:p>
      <w:pPr>
        <w:rPr>
          <w:rFonts w:hint="eastAsia" w:ascii="宋体" w:hAnsi="宋体" w:eastAsia="宋体" w:cs="宋体"/>
          <w:lang w:val="en-US" w:eastAsia="zh-CN"/>
        </w:rPr>
      </w:pPr>
      <w:r>
        <w:rPr>
          <w:rFonts w:hint="eastAsia" w:ascii="宋体" w:hAnsi="宋体" w:eastAsia="宋体" w:cs="宋体"/>
          <w:lang w:val="en-US" w:eastAsia="zh-CN"/>
        </w:rPr>
        <w:t>大别山竹编作为中国非物质文化遗产，其跨界文创主要受众为购买力水平较高的都市年轻女性，其拥有以下三种特性：</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他们紧追潮流，对国际高调性品牌热切关注</w:t>
      </w:r>
    </w:p>
    <w:p>
      <w:pPr>
        <w:numPr>
          <w:ilvl w:val="0"/>
          <w:numId w:val="3"/>
        </w:numPr>
        <w:rPr>
          <w:rFonts w:hint="default" w:ascii="宋体" w:hAnsi="宋体" w:eastAsia="宋体" w:cs="宋体"/>
          <w:lang w:val="en-US" w:eastAsia="zh-CN"/>
        </w:rPr>
      </w:pPr>
      <w:r>
        <w:rPr>
          <w:rFonts w:hint="default" w:ascii="宋体" w:hAnsi="宋体" w:eastAsia="宋体" w:cs="宋体"/>
          <w:lang w:val="en-US" w:eastAsia="zh-CN"/>
        </w:rPr>
        <w:t>他们追求精致生活，爱运动、养宠、爱尝试新鲜事物</w:t>
      </w:r>
    </w:p>
    <w:p>
      <w:pPr>
        <w:numPr>
          <w:ilvl w:val="0"/>
          <w:numId w:val="3"/>
        </w:numPr>
        <w:rPr>
          <w:rFonts w:hint="default" w:ascii="宋体" w:hAnsi="宋体" w:eastAsia="宋体" w:cs="宋体"/>
          <w:lang w:val="en-US" w:eastAsia="zh-CN"/>
        </w:rPr>
      </w:pPr>
      <w:r>
        <w:rPr>
          <w:rFonts w:hint="default" w:ascii="宋体" w:hAnsi="宋体" w:eastAsia="宋体" w:cs="宋体"/>
          <w:lang w:val="en-US" w:eastAsia="zh-CN"/>
        </w:rPr>
        <w:t>他们同时还深爱中国传统文化，崇洋而不媚外</w:t>
      </w:r>
    </w:p>
    <w:p>
      <w:pPr>
        <w:pStyle w:val="2"/>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leftChars="0" w:right="0" w:firstLine="0" w:firstLineChars="0"/>
        <w:textAlignment w:val="auto"/>
        <w:rPr>
          <w:rFonts w:hint="eastAsia" w:ascii="微软雅黑" w:hAnsi="微软雅黑" w:eastAsia="微软雅黑" w:cs="微软雅黑"/>
          <w:b/>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目标市场选择</w:t>
      </w:r>
    </w:p>
    <w:p>
      <w:pPr>
        <w:spacing w:line="460" w:lineRule="exact"/>
        <w:rPr>
          <w:rFonts w:hint="eastAsia" w:ascii="微软雅黑" w:hAnsi="微软雅黑" w:eastAsia="微软雅黑" w:cs="微软雅黑"/>
          <w:i w:val="0"/>
          <w:caps w:val="0"/>
          <w:color w:val="121212"/>
          <w:spacing w:val="0"/>
          <w:sz w:val="21"/>
          <w:szCs w:val="21"/>
        </w:rPr>
      </w:pPr>
      <w:r>
        <w:rPr>
          <w:rFonts w:hint="eastAsia" w:ascii="宋体" w:hAnsi="宋体" w:eastAsia="宋体" w:cs="Times New Roman"/>
          <w:sz w:val="21"/>
          <w:szCs w:val="21"/>
          <w:lang w:val="en-US" w:eastAsia="zh-CN"/>
        </w:rPr>
        <w:t>通过线上线下相结合的方式的市场战略目标，线下通过在新县本地售卖文创，推动产业升级，令人眼前一亮的非传统意义的景点文创能迅速抢占当地旅游市场份额。同时通过在淘宝网店售卖的形式，开拓营业额新的增长点，同时提高品牌的知名度，线上线下相互补足，互利共生，达到良性循环的正反馈结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四、营销战略与目标</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（一）营销战略的选择</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1-竞争战略</w:t>
      </w:r>
    </w:p>
    <w:p>
      <w:pPr>
        <w:spacing w:line="460" w:lineRule="exact"/>
        <w:rPr>
          <w:rFonts w:ascii="宋体" w:hAnsi="宋体" w:eastAsia="宋体" w:cs="Times New Roman"/>
          <w:sz w:val="21"/>
          <w:szCs w:val="21"/>
        </w:rPr>
      </w:pPr>
    </w:p>
    <w:p>
      <w:pPr>
        <w:spacing w:line="460" w:lineRule="exact"/>
        <w:rPr>
          <w:rFonts w:hint="default" w:ascii="宋体" w:hAnsi="宋体" w:eastAsia="宋体" w:cs="Times New Roman"/>
          <w:sz w:val="21"/>
          <w:szCs w:val="21"/>
          <w:lang w:val="en-US" w:eastAsia="zh-CN"/>
        </w:rPr>
      </w:pPr>
      <w:r>
        <w:rPr>
          <w:rFonts w:hint="eastAsia" w:ascii="宋体" w:hAnsi="宋体" w:eastAsia="宋体" w:cs="Times New Roman"/>
          <w:sz w:val="21"/>
          <w:szCs w:val="21"/>
          <w:lang w:val="en-US" w:eastAsia="zh-CN"/>
        </w:rPr>
        <w:t>红色文化作为当今社会文创板块的新兴元素，目前处于无人探索的状态，在营销大别山竹编文创时须坚持</w:t>
      </w:r>
      <w:r>
        <w:rPr>
          <w:rFonts w:ascii="宋体" w:hAnsi="宋体" w:eastAsia="宋体" w:cs="Times New Roman"/>
          <w:sz w:val="21"/>
          <w:szCs w:val="21"/>
        </w:rPr>
        <w:t>“具有区域特色、结合红色文化、符合时代审美潮流”。</w:t>
      </w:r>
      <w:r>
        <w:rPr>
          <w:rFonts w:hint="eastAsia" w:ascii="宋体" w:hAnsi="宋体" w:eastAsia="宋体" w:cs="Times New Roman"/>
          <w:sz w:val="21"/>
          <w:szCs w:val="21"/>
          <w:lang w:val="en-US" w:eastAsia="zh-CN"/>
        </w:rPr>
        <w:t>有力提高红色文化产品的竞争力。</w:t>
      </w:r>
    </w:p>
    <w:p>
      <w:pPr>
        <w:spacing w:line="460" w:lineRule="exact"/>
        <w:rPr>
          <w:rFonts w:hint="eastAsia" w:ascii="宋体" w:hAnsi="宋体" w:eastAsia="宋体" w:cs="宋体"/>
          <w:b/>
          <w:i w:val="0"/>
          <w:caps w:val="0"/>
          <w:color w:val="121212"/>
          <w:spacing w:val="0"/>
          <w:sz w:val="21"/>
          <w:szCs w:val="21"/>
          <w:shd w:val="clear" w:fill="FFFFFF"/>
          <w:lang w:val="en-US" w:eastAsia="zh-CN"/>
        </w:rPr>
      </w:pPr>
      <w:r>
        <w:rPr>
          <w:rFonts w:ascii="宋体" w:hAnsi="宋体" w:eastAsia="宋体" w:cs="Times New Roman"/>
          <w:sz w:val="21"/>
          <w:szCs w:val="21"/>
        </w:rPr>
        <w:t>项目拥有“文化创新”，在结合红色传统文化的基础上，运用区域特色推陈出新，展现新时代年轻活力，彰显时代审美潮流。项目也有“市场创新”，对于消费群体的分析具有独到眼光，旨在获得新时代消费群体的市场认可度，了解市场需求且引导审美内涵的提</w:t>
      </w:r>
      <w:r>
        <w:rPr>
          <w:rFonts w:hint="eastAsia" w:ascii="宋体" w:hAnsi="宋体" w:eastAsia="宋体" w:cs="Times New Roman"/>
          <w:sz w:val="21"/>
          <w:szCs w:val="21"/>
          <w:lang w:val="en-US" w:eastAsia="zh-CN"/>
        </w:rPr>
        <w:t>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2-市场地位战略</w:t>
      </w:r>
    </w:p>
    <w:p>
      <w:pPr>
        <w:spacing w:line="460" w:lineRule="exact"/>
        <w:rPr>
          <w:rFonts w:hint="default" w:ascii="宋体" w:hAnsi="宋体" w:eastAsia="宋体" w:cs="Times New Roman"/>
          <w:sz w:val="21"/>
          <w:szCs w:val="21"/>
          <w:lang w:val="en-US" w:eastAsia="zh-CN"/>
        </w:rPr>
      </w:pPr>
      <w:r>
        <w:rPr>
          <w:rFonts w:hint="eastAsia" w:ascii="微软雅黑" w:hAnsi="微软雅黑" w:eastAsia="微软雅黑" w:cs="微软雅黑"/>
          <w:i w:val="0"/>
          <w:caps w:val="0"/>
          <w:color w:val="121212"/>
          <w:spacing w:val="0"/>
          <w:sz w:val="21"/>
          <w:szCs w:val="21"/>
          <w:shd w:val="clear" w:fill="FFFFFF"/>
        </w:rPr>
        <w:t>市场挑战者战略</w:t>
      </w:r>
      <w:r>
        <w:rPr>
          <w:rFonts w:hint="eastAsia" w:ascii="微软雅黑" w:hAnsi="微软雅黑" w:eastAsia="微软雅黑" w:cs="微软雅黑"/>
          <w:i w:val="0"/>
          <w:caps w:val="0"/>
          <w:color w:val="121212"/>
          <w:spacing w:val="0"/>
          <w:sz w:val="21"/>
          <w:szCs w:val="21"/>
          <w:shd w:val="clear" w:fill="FFFFFF"/>
          <w:lang w:eastAsia="zh-CN"/>
        </w:rPr>
        <w:t>：</w:t>
      </w:r>
      <w:r>
        <w:rPr>
          <w:rFonts w:hint="eastAsia" w:ascii="宋体" w:hAnsi="宋体" w:eastAsia="宋体" w:cs="Times New Roman"/>
          <w:sz w:val="21"/>
          <w:szCs w:val="21"/>
          <w:lang w:val="en-US" w:eastAsia="zh-CN"/>
        </w:rPr>
        <w:t>红色文化作为当今社会文创板块的新兴元素，目前处于无人探索的状态，所以红色文化新型文创进入市场势必能在点燃消费者新的消费需求。同时，在营销大别山竹编文创时须坚持</w:t>
      </w:r>
      <w:r>
        <w:rPr>
          <w:rFonts w:ascii="宋体" w:hAnsi="宋体" w:eastAsia="宋体" w:cs="Times New Roman"/>
          <w:sz w:val="21"/>
          <w:szCs w:val="21"/>
        </w:rPr>
        <w:t>“具有区域特色、结合红色文化、符合时代审美潮流”。</w:t>
      </w:r>
      <w:r>
        <w:rPr>
          <w:rFonts w:hint="eastAsia" w:ascii="宋体" w:hAnsi="宋体" w:eastAsia="宋体" w:cs="Times New Roman"/>
          <w:sz w:val="21"/>
          <w:szCs w:val="21"/>
          <w:lang w:val="en-US" w:eastAsia="zh-CN"/>
        </w:rPr>
        <w:t>有力提高红色文化产品的竞争力。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lang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4-发展战略</w:t>
      </w:r>
    </w:p>
    <w:p>
      <w:pPr>
        <w:spacing w:line="460" w:lineRule="exact"/>
        <w:rPr>
          <w:rFonts w:hint="default" w:ascii="宋体" w:hAnsi="宋体" w:eastAsia="宋体" w:cs="Times New Roman"/>
          <w:sz w:val="21"/>
          <w:szCs w:val="21"/>
          <w:lang w:val="en-US"/>
        </w:rPr>
      </w:pPr>
      <w:r>
        <w:rPr>
          <w:rFonts w:hint="eastAsia" w:ascii="微软雅黑" w:hAnsi="微软雅黑" w:eastAsia="微软雅黑" w:cs="微软雅黑"/>
          <w:i w:val="0"/>
          <w:caps w:val="0"/>
          <w:color w:val="121212"/>
          <w:spacing w:val="0"/>
          <w:sz w:val="21"/>
          <w:szCs w:val="21"/>
          <w:shd w:val="clear" w:fill="FFFFFF"/>
        </w:rPr>
        <w:t>多角化成长战略</w:t>
      </w:r>
      <w:r>
        <w:rPr>
          <w:rFonts w:hint="eastAsia" w:ascii="微软雅黑" w:hAnsi="微软雅黑" w:eastAsia="微软雅黑" w:cs="微软雅黑"/>
          <w:i w:val="0"/>
          <w:caps w:val="0"/>
          <w:color w:val="121212"/>
          <w:spacing w:val="0"/>
          <w:sz w:val="21"/>
          <w:szCs w:val="21"/>
          <w:shd w:val="clear" w:fill="FFFFFF"/>
          <w:lang w:eastAsia="zh-CN"/>
        </w:rPr>
        <w:t>，</w:t>
      </w:r>
      <w:r>
        <w:rPr>
          <w:rFonts w:hint="eastAsia" w:ascii="宋体" w:hAnsi="宋体" w:eastAsia="宋体" w:cs="Times New Roman"/>
          <w:sz w:val="21"/>
          <w:szCs w:val="21"/>
          <w:lang w:val="en-US" w:eastAsia="zh-CN"/>
        </w:rPr>
        <w:t>通过线上线下相结合的方式的市场战略目标，线下通过在新县本地售卖文创，推动产业升级，令人眼前一亮的非传统意义的景点文创能迅速抢占当地旅游市场份额。同时通过在淘宝网店售卖的形式，开拓营业额新的增长点，同时提高品牌的知名度，线上线下相互补足，互利共生，达到良性循环的正反馈结果。这种做法可以使得品牌的抗挫折能力大大提升，增强品牌的竞争力的同时补强品牌的生命力。</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lang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（二）战略目标的确定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1-选择战略目标：</w:t>
      </w:r>
      <w:r>
        <w:rPr>
          <w:rFonts w:hint="eastAsia" w:ascii="宋体" w:hAnsi="宋体" w:eastAsia="宋体" w:cs="宋体"/>
          <w:i w:val="0"/>
          <w:caps w:val="0"/>
          <w:color w:val="121212"/>
          <w:spacing w:val="0"/>
          <w:sz w:val="21"/>
          <w:szCs w:val="21"/>
          <w:shd w:val="clear" w:fill="FFFFFF"/>
        </w:rPr>
        <w:t>生存、最大当期利润、市场份额最大化。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shd w:val="clear" w:fill="FFFFFF"/>
          <w:lang w:val="en-US" w:eastAsia="zh-CN"/>
        </w:rPr>
      </w:pPr>
      <w:r>
        <w:rPr>
          <w:rFonts w:hint="eastAsia" w:ascii="微软雅黑" w:hAnsi="微软雅黑" w:eastAsia="微软雅黑" w:cs="微软雅黑"/>
          <w:b/>
          <w:i w:val="0"/>
          <w:caps w:val="0"/>
          <w:color w:val="121212"/>
          <w:spacing w:val="0"/>
          <w:sz w:val="21"/>
          <w:szCs w:val="21"/>
          <w:shd w:val="clear" w:fill="FFFFFF"/>
        </w:rPr>
        <w:t>2-确定具体目标：</w:t>
      </w:r>
      <w:r>
        <w:rPr>
          <w:rFonts w:hint="eastAsia" w:ascii="微软雅黑" w:hAnsi="微软雅黑" w:eastAsia="微软雅黑" w:cs="微软雅黑"/>
          <w:i w:val="0"/>
          <w:caps w:val="0"/>
          <w:color w:val="121212"/>
          <w:spacing w:val="0"/>
          <w:sz w:val="21"/>
          <w:szCs w:val="21"/>
          <w:shd w:val="clear" w:fill="FFFFFF"/>
        </w:rPr>
        <w:t>销售额</w:t>
      </w:r>
      <w:r>
        <w:rPr>
          <w:rFonts w:hint="eastAsia" w:ascii="微软雅黑" w:hAnsi="微软雅黑" w:eastAsia="微软雅黑" w:cs="微软雅黑"/>
          <w:i w:val="0"/>
          <w:caps w:val="0"/>
          <w:color w:val="121212"/>
          <w:spacing w:val="0"/>
          <w:sz w:val="21"/>
          <w:szCs w:val="21"/>
          <w:shd w:val="clear" w:fill="FFFFFF"/>
          <w:lang w:val="en-US" w:eastAsia="zh-CN"/>
        </w:rPr>
        <w:t>10000元</w:t>
      </w:r>
      <w:r>
        <w:rPr>
          <w:rFonts w:hint="eastAsia" w:ascii="微软雅黑" w:hAnsi="微软雅黑" w:eastAsia="微软雅黑" w:cs="微软雅黑"/>
          <w:i w:val="0"/>
          <w:caps w:val="0"/>
          <w:color w:val="121212"/>
          <w:spacing w:val="0"/>
          <w:sz w:val="21"/>
          <w:szCs w:val="21"/>
          <w:shd w:val="clear" w:fill="FFFFFF"/>
        </w:rPr>
        <w:t>、利润额</w:t>
      </w:r>
      <w:r>
        <w:rPr>
          <w:rFonts w:hint="eastAsia" w:ascii="微软雅黑" w:hAnsi="微软雅黑" w:eastAsia="微软雅黑" w:cs="微软雅黑"/>
          <w:i w:val="0"/>
          <w:caps w:val="0"/>
          <w:color w:val="121212"/>
          <w:spacing w:val="0"/>
          <w:sz w:val="21"/>
          <w:szCs w:val="21"/>
          <w:shd w:val="clear" w:fill="FFFFFF"/>
          <w:lang w:val="en-US" w:eastAsia="zh-CN"/>
        </w:rPr>
        <w:t>5000元</w:t>
      </w:r>
      <w:r>
        <w:rPr>
          <w:rFonts w:hint="eastAsia" w:ascii="微软雅黑" w:hAnsi="微软雅黑" w:eastAsia="微软雅黑" w:cs="微软雅黑"/>
          <w:i w:val="0"/>
          <w:caps w:val="0"/>
          <w:color w:val="121212"/>
          <w:spacing w:val="0"/>
          <w:sz w:val="21"/>
          <w:szCs w:val="21"/>
          <w:shd w:val="clear" w:fill="FFFFFF"/>
        </w:rPr>
        <w:t>、战略周期</w:t>
      </w:r>
      <w:r>
        <w:rPr>
          <w:rFonts w:hint="eastAsia" w:ascii="微软雅黑" w:hAnsi="微软雅黑" w:eastAsia="微软雅黑" w:cs="微软雅黑"/>
          <w:i w:val="0"/>
          <w:caps w:val="0"/>
          <w:color w:val="121212"/>
          <w:spacing w:val="0"/>
          <w:sz w:val="21"/>
          <w:szCs w:val="21"/>
          <w:shd w:val="clear" w:fill="FFFFFF"/>
          <w:lang w:val="en-US" w:eastAsia="zh-CN"/>
        </w:rPr>
        <w:t>3年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五、营销策略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（一）产品策略</w:t>
      </w:r>
    </w:p>
    <w:p>
      <w:pPr>
        <w:spacing w:line="460" w:lineRule="exact"/>
        <w:rPr>
          <w:rFonts w:ascii="宋体" w:hAnsi="宋体" w:eastAsia="宋体" w:cs="Times New Roman"/>
          <w:sz w:val="21"/>
          <w:szCs w:val="21"/>
        </w:rPr>
      </w:pPr>
      <w:r>
        <w:rPr>
          <w:rFonts w:ascii="宋体" w:hAnsi="宋体" w:eastAsia="宋体" w:cs="Times New Roman"/>
          <w:sz w:val="21"/>
          <w:szCs w:val="21"/>
        </w:rPr>
        <w:t>（1）实用类：</w:t>
      </w:r>
    </w:p>
    <w:p>
      <w:pPr>
        <w:spacing w:line="460" w:lineRule="exact"/>
        <w:rPr>
          <w:rFonts w:ascii="宋体" w:hAnsi="宋体" w:eastAsia="宋体" w:cs="Times New Roman"/>
          <w:sz w:val="21"/>
          <w:szCs w:val="21"/>
        </w:rPr>
      </w:pPr>
      <w:r>
        <w:rPr>
          <w:rFonts w:ascii="宋体" w:hAnsi="宋体" w:eastAsia="宋体" w:cs="Times New Roman"/>
          <w:sz w:val="21"/>
          <w:szCs w:val="21"/>
        </w:rPr>
        <w:t>便携式宠物系列竹编产品（包括猫爬架，宠物篮），</w:t>
      </w:r>
    </w:p>
    <w:p>
      <w:pPr>
        <w:spacing w:line="460" w:lineRule="exact"/>
        <w:rPr>
          <w:rFonts w:ascii="宋体" w:hAnsi="宋体" w:eastAsia="宋体" w:cs="Times New Roman"/>
          <w:sz w:val="21"/>
          <w:szCs w:val="21"/>
        </w:rPr>
      </w:pPr>
      <w:r>
        <w:rPr>
          <w:rFonts w:ascii="宋体" w:hAnsi="宋体" w:eastAsia="宋体" w:cs="Times New Roman"/>
          <w:sz w:val="21"/>
          <w:szCs w:val="21"/>
        </w:rPr>
        <w:t>附使用说明书（包括纸质版和演示小动画，直观表现产品使用方法）；</w:t>
      </w:r>
    </w:p>
    <w:p>
      <w:pPr>
        <w:spacing w:line="460" w:lineRule="exact"/>
        <w:rPr>
          <w:rFonts w:ascii="宋体" w:hAnsi="宋体" w:eastAsia="宋体" w:cs="Times New Roman"/>
          <w:sz w:val="21"/>
          <w:szCs w:val="21"/>
        </w:rPr>
      </w:pPr>
      <w:r>
        <w:rPr>
          <w:rFonts w:ascii="宋体" w:hAnsi="宋体" w:eastAsia="宋体" w:cs="Times New Roman"/>
          <w:sz w:val="21"/>
          <w:szCs w:val="21"/>
        </w:rPr>
        <w:t>（2）纪念类：</w:t>
      </w:r>
    </w:p>
    <w:p>
      <w:pPr>
        <w:spacing w:line="460" w:lineRule="exact"/>
        <w:rPr>
          <w:rFonts w:ascii="宋体" w:hAnsi="宋体" w:eastAsia="宋体" w:cs="Times New Roman"/>
          <w:sz w:val="21"/>
          <w:szCs w:val="21"/>
        </w:rPr>
      </w:pPr>
      <w:r>
        <w:rPr>
          <w:rFonts w:ascii="宋体" w:hAnsi="宋体" w:eastAsia="宋体" w:cs="Times New Roman"/>
          <w:sz w:val="21"/>
          <w:szCs w:val="21"/>
        </w:rPr>
        <w:t>拼装式模拟村庄系列盲盒一组（拆装便捷，适宜邮寄）；</w:t>
      </w:r>
    </w:p>
    <w:p>
      <w:pPr>
        <w:spacing w:line="460" w:lineRule="exact"/>
        <w:rPr>
          <w:rFonts w:ascii="宋体" w:hAnsi="宋体" w:eastAsia="宋体" w:cs="Times New Roman"/>
          <w:sz w:val="21"/>
          <w:szCs w:val="21"/>
        </w:rPr>
      </w:pPr>
      <w:r>
        <w:rPr>
          <w:rFonts w:ascii="宋体" w:hAnsi="宋体" w:eastAsia="宋体" w:cs="Times New Roman"/>
          <w:sz w:val="21"/>
          <w:szCs w:val="21"/>
        </w:rPr>
        <w:t>竹编画纪念册一套（精美小巧，适宜邮寄）；</w:t>
      </w:r>
    </w:p>
    <w:p>
      <w:pPr>
        <w:spacing w:line="460" w:lineRule="exact"/>
        <w:rPr>
          <w:rFonts w:ascii="宋体" w:hAnsi="宋体" w:eastAsia="宋体" w:cs="Times New Roman"/>
          <w:sz w:val="21"/>
          <w:szCs w:val="21"/>
        </w:rPr>
      </w:pPr>
      <w:r>
        <w:rPr>
          <w:rFonts w:ascii="宋体" w:hAnsi="宋体" w:eastAsia="宋体" w:cs="Times New Roman"/>
          <w:sz w:val="21"/>
          <w:szCs w:val="21"/>
        </w:rPr>
        <w:t>（3）包装类：</w:t>
      </w:r>
    </w:p>
    <w:p>
      <w:pPr>
        <w:spacing w:line="460" w:lineRule="exact"/>
        <w:rPr>
          <w:rFonts w:ascii="宋体" w:hAnsi="宋体" w:eastAsia="宋体" w:cs="Times New Roman"/>
          <w:sz w:val="21"/>
          <w:szCs w:val="21"/>
        </w:rPr>
      </w:pPr>
      <w:r>
        <w:rPr>
          <w:rFonts w:ascii="宋体" w:hAnsi="宋体" w:eastAsia="宋体" w:cs="Times New Roman"/>
          <w:sz w:val="21"/>
          <w:szCs w:val="21"/>
        </w:rPr>
        <w:t>竹编纪念品包装（由竹编技术导出的产品包装）；</w:t>
      </w:r>
    </w:p>
    <w:p>
      <w:pPr>
        <w:spacing w:line="460" w:lineRule="exact"/>
        <w:rPr>
          <w:rFonts w:ascii="宋体" w:hAnsi="宋体" w:eastAsia="宋体" w:cs="Times New Roman"/>
          <w:sz w:val="21"/>
          <w:szCs w:val="21"/>
        </w:rPr>
      </w:pPr>
      <w:r>
        <w:rPr>
          <w:rFonts w:ascii="宋体" w:hAnsi="宋体" w:eastAsia="宋体" w:cs="Times New Roman"/>
          <w:sz w:val="21"/>
          <w:szCs w:val="21"/>
        </w:rPr>
        <w:t>（4）IP系列：</w:t>
      </w:r>
    </w:p>
    <w:p>
      <w:pPr>
        <w:spacing w:line="460" w:lineRule="exact"/>
        <w:rPr>
          <w:rFonts w:ascii="宋体" w:hAnsi="宋体" w:eastAsia="宋体" w:cs="Times New Roman"/>
          <w:sz w:val="21"/>
          <w:szCs w:val="21"/>
        </w:rPr>
      </w:pPr>
      <w:r>
        <w:rPr>
          <w:rFonts w:ascii="宋体" w:hAnsi="宋体" w:eastAsia="宋体" w:cs="Times New Roman"/>
          <w:sz w:val="21"/>
          <w:szCs w:val="21"/>
        </w:rPr>
        <w:t>新县IP形象海报日历一套（富有新县特色的IP形象日历，丰富文创产品）；</w:t>
      </w:r>
    </w:p>
    <w:p>
      <w:pPr>
        <w:spacing w:line="460" w:lineRule="exact"/>
        <w:rPr>
          <w:rFonts w:ascii="宋体" w:hAnsi="宋体" w:eastAsia="宋体" w:cs="Times New Roman"/>
          <w:sz w:val="21"/>
          <w:szCs w:val="21"/>
        </w:rPr>
      </w:pPr>
      <w:r>
        <w:rPr>
          <w:rFonts w:ascii="宋体" w:hAnsi="宋体" w:eastAsia="宋体" w:cs="Times New Roman"/>
          <w:sz w:val="21"/>
          <w:szCs w:val="21"/>
        </w:rPr>
        <w:t>IP形象系列盲盒一组（立体形象盲盒，富有收藏意义）；</w:t>
      </w:r>
    </w:p>
    <w:p>
      <w:pPr>
        <w:spacing w:line="460" w:lineRule="exact"/>
        <w:rPr>
          <w:rFonts w:ascii="宋体" w:hAnsi="宋体" w:eastAsia="宋体" w:cs="Times New Roman"/>
          <w:sz w:val="21"/>
          <w:szCs w:val="21"/>
        </w:rPr>
      </w:pPr>
      <w:r>
        <w:rPr>
          <w:rFonts w:ascii="宋体" w:hAnsi="宋体" w:eastAsia="宋体" w:cs="Times New Roman"/>
          <w:sz w:val="21"/>
          <w:szCs w:val="21"/>
        </w:rPr>
        <w:t>IP周边产品；</w:t>
      </w:r>
    </w:p>
    <w:p>
      <w:pPr>
        <w:rPr>
          <w:rFonts w:hint="eastAsia"/>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401" w:beforeAutospacing="0" w:after="267" w:afterAutospacing="0" w:line="240" w:lineRule="auto"/>
        <w:ind w:left="0" w:right="0" w:firstLine="0"/>
        <w:textAlignment w:val="auto"/>
        <w:rPr>
          <w:rFonts w:hint="eastAsia" w:ascii="微软雅黑" w:hAnsi="微软雅黑" w:eastAsia="微软雅黑" w:cs="微软雅黑"/>
          <w:b/>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（二）价格策略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shd w:val="clear" w:fill="FFFFFF"/>
        </w:rPr>
      </w:pPr>
      <w:r>
        <w:rPr>
          <w:rFonts w:hint="eastAsia" w:ascii="微软雅黑" w:hAnsi="微软雅黑" w:eastAsia="微软雅黑" w:cs="微软雅黑"/>
          <w:b/>
          <w:i w:val="0"/>
          <w:caps w:val="0"/>
          <w:color w:val="121212"/>
          <w:spacing w:val="0"/>
          <w:sz w:val="21"/>
          <w:szCs w:val="21"/>
          <w:shd w:val="clear" w:fill="FFFFFF"/>
        </w:rPr>
        <w:t>1-选择定价方法：</w:t>
      </w:r>
      <w:r>
        <w:rPr>
          <w:rFonts w:hint="eastAsia" w:ascii="微软雅黑" w:hAnsi="微软雅黑" w:eastAsia="微软雅黑" w:cs="微软雅黑"/>
          <w:i w:val="0"/>
          <w:caps w:val="0"/>
          <w:color w:val="121212"/>
          <w:spacing w:val="0"/>
          <w:sz w:val="21"/>
          <w:szCs w:val="21"/>
          <w:shd w:val="clear" w:fill="FFFFFF"/>
        </w:rPr>
        <w:t>成本加成定价法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2-进行价格调整：</w:t>
      </w:r>
      <w:r>
        <w:rPr>
          <w:rFonts w:hint="eastAsia" w:ascii="微软雅黑" w:hAnsi="微软雅黑" w:eastAsia="微软雅黑" w:cs="微软雅黑"/>
          <w:i w:val="0"/>
          <w:caps w:val="0"/>
          <w:color w:val="121212"/>
          <w:spacing w:val="0"/>
          <w:sz w:val="21"/>
          <w:szCs w:val="21"/>
          <w:shd w:val="clear" w:fill="FFFFFF"/>
        </w:rPr>
        <w:t>产品组合定价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rPr>
      </w:pPr>
      <w:r>
        <w:rPr>
          <w:rFonts w:hint="eastAsia" w:ascii="微软雅黑" w:hAnsi="微软雅黑" w:eastAsia="微软雅黑" w:cs="微软雅黑"/>
          <w:b/>
          <w:i w:val="0"/>
          <w:caps w:val="0"/>
          <w:color w:val="121212"/>
          <w:spacing w:val="0"/>
          <w:sz w:val="21"/>
          <w:szCs w:val="21"/>
          <w:shd w:val="clear" w:fill="FFFFFF"/>
        </w:rPr>
        <w:t>七、费用预算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宋体" w:hAnsi="宋体" w:eastAsia="宋体" w:cs="宋体"/>
          <w:i w:val="0"/>
          <w:caps w:val="0"/>
          <w:color w:val="121212"/>
          <w:spacing w:val="0"/>
          <w:sz w:val="21"/>
          <w:szCs w:val="21"/>
          <w:shd w:val="clear" w:fill="FFFFFF"/>
        </w:rPr>
      </w:pPr>
      <w:r>
        <w:rPr>
          <w:rFonts w:hint="eastAsia" w:ascii="宋体" w:hAnsi="宋体" w:eastAsia="宋体" w:cs="宋体"/>
          <w:i w:val="0"/>
          <w:caps w:val="0"/>
          <w:color w:val="121212"/>
          <w:spacing w:val="0"/>
          <w:sz w:val="21"/>
          <w:szCs w:val="21"/>
          <w:shd w:val="clear" w:fill="FFFFFF"/>
        </w:rPr>
        <w:t>按照安排的营销策略中奖花费的各种费用项目，对营销策划案的费用进行科学合理的预算。</w:t>
      </w:r>
    </w:p>
    <w:p>
      <w:pPr>
        <w:spacing w:line="460" w:lineRule="exact"/>
        <w:rPr>
          <w:rFonts w:hint="eastAsia" w:ascii="宋体" w:hAnsi="宋体" w:eastAsia="宋体" w:cs="宋体"/>
          <w:sz w:val="21"/>
          <w:szCs w:val="21"/>
        </w:rPr>
      </w:pPr>
      <w:r>
        <w:rPr>
          <w:rFonts w:hint="eastAsia" w:ascii="宋体" w:hAnsi="宋体" w:eastAsia="宋体" w:cs="宋体"/>
          <w:sz w:val="21"/>
          <w:szCs w:val="21"/>
        </w:rPr>
        <w:t>调研费：3000元</w:t>
      </w:r>
    </w:p>
    <w:p>
      <w:pPr>
        <w:spacing w:line="460" w:lineRule="exact"/>
        <w:rPr>
          <w:rFonts w:hint="eastAsia" w:ascii="宋体" w:hAnsi="宋体" w:eastAsia="宋体" w:cs="宋体"/>
          <w:sz w:val="21"/>
          <w:szCs w:val="21"/>
        </w:rPr>
      </w:pPr>
      <w:r>
        <w:rPr>
          <w:rFonts w:hint="eastAsia" w:ascii="宋体" w:hAnsi="宋体" w:eastAsia="宋体" w:cs="宋体"/>
          <w:sz w:val="21"/>
          <w:szCs w:val="21"/>
        </w:rPr>
        <w:t>培训及材料制作费：2000元</w:t>
      </w:r>
    </w:p>
    <w:p>
      <w:pPr>
        <w:spacing w:line="460" w:lineRule="exact"/>
        <w:rPr>
          <w:rFonts w:hint="eastAsia" w:ascii="宋体" w:hAnsi="宋体" w:eastAsia="宋体" w:cs="宋体"/>
          <w:sz w:val="21"/>
          <w:szCs w:val="21"/>
        </w:rPr>
      </w:pPr>
    </w:p>
    <w:p>
      <w:pPr>
        <w:spacing w:line="46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参考资料：</w:t>
      </w:r>
    </w:p>
    <w:p>
      <w:pPr>
        <w:spacing w:line="46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【1】《大学生文创产品开发中的知识产权运用研究》徐艳 聂嫄芳</w:t>
      </w:r>
    </w:p>
    <w:p>
      <w:pPr>
        <w:spacing w:line="46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【2】《2019博物馆文创市场数据报告》清华大学文化经济研究院</w:t>
      </w:r>
    </w:p>
    <w:p>
      <w:pPr>
        <w:spacing w:line="46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【3】《新县县情》新县人民政府 2017-5-15</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uto"/>
        <w:ind w:left="0" w:right="0" w:firstLine="0"/>
        <w:textAlignment w:val="auto"/>
        <w:rPr>
          <w:rFonts w:hint="eastAsia" w:ascii="微软雅黑" w:hAnsi="微软雅黑" w:eastAsia="微软雅黑" w:cs="微软雅黑"/>
          <w:i w:val="0"/>
          <w:caps w:val="0"/>
          <w:color w:val="121212"/>
          <w:spacing w:val="0"/>
          <w:sz w:val="21"/>
          <w:szCs w:val="21"/>
          <w:shd w:val="clear" w:fill="FFFFFF"/>
        </w:rPr>
      </w:pPr>
    </w:p>
    <w:p>
      <w:pPr>
        <w:keepNext w:val="0"/>
        <w:keepLines w:val="0"/>
        <w:pageBreakBefore w:val="0"/>
        <w:kinsoku/>
        <w:wordWrap/>
        <w:overflowPunct/>
        <w:topLinePunct w:val="0"/>
        <w:autoSpaceDE/>
        <w:autoSpaceDN/>
        <w:bidi w:val="0"/>
        <w:adjustRightInd/>
        <w:snapToGrid/>
        <w:spacing w:line="240" w:lineRule="auto"/>
        <w:textAlignment w:val="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旗黑-50S">
    <w:panose1 w:val="00020600040101010101"/>
    <w:charset w:val="86"/>
    <w:family w:val="auto"/>
    <w:pitch w:val="default"/>
    <w:sig w:usb0="A00002BF" w:usb1="18EF7CFA" w:usb2="00000016" w:usb3="00000000" w:csb0="00040000" w:csb1="00000000"/>
  </w:font>
  <w:font w:name="Calibri Light">
    <w:panose1 w:val="020F0302020204030204"/>
    <w:charset w:val="00"/>
    <w:family w:val="auto"/>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AA30"/>
    <w:multiLevelType w:val="singleLevel"/>
    <w:tmpl w:val="A239AA30"/>
    <w:lvl w:ilvl="0" w:tentative="0">
      <w:start w:val="1"/>
      <w:numFmt w:val="decimal"/>
      <w:lvlText w:val="%1."/>
      <w:lvlJc w:val="left"/>
      <w:pPr>
        <w:tabs>
          <w:tab w:val="left" w:pos="312"/>
        </w:tabs>
      </w:pPr>
    </w:lvl>
  </w:abstractNum>
  <w:abstractNum w:abstractNumId="1">
    <w:nsid w:val="D1FE8D1C"/>
    <w:multiLevelType w:val="singleLevel"/>
    <w:tmpl w:val="D1FE8D1C"/>
    <w:lvl w:ilvl="0" w:tentative="0">
      <w:start w:val="1"/>
      <w:numFmt w:val="chineseCounting"/>
      <w:suff w:val="nothing"/>
      <w:lvlText w:val="（%1）"/>
      <w:lvlJc w:val="left"/>
      <w:rPr>
        <w:rFonts w:hint="eastAsia"/>
      </w:rPr>
    </w:lvl>
  </w:abstractNum>
  <w:abstractNum w:abstractNumId="2">
    <w:nsid w:val="39566E2E"/>
    <w:multiLevelType w:val="singleLevel"/>
    <w:tmpl w:val="39566E2E"/>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F58F4"/>
    <w:rsid w:val="367C5D27"/>
    <w:rsid w:val="5C8F58F4"/>
    <w:rsid w:val="68B80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2021-02-28T14:22:00Z</dcterms:created>
  <dc:creator>羲和</dc:creator>
  <cp:lastModifiedBy>羲和</cp:lastModifiedBy>
  <dcterms:modified xsi:type="dcterms:W3CDTF">2021-02-28T16:11:27Z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