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886981" w:rsidRPr="004D6A0C" w:rsidP="00886981">
      <w:pPr>
        <w:numPr>
          <w:ilvl w:val="0"/>
          <w:numId w:val="16"/>
        </w:numPr>
        <w:spacing w:before="80" w:after="120"/>
        <w:ind w:left="567" w:right="-29" w:hanging="567"/>
        <w:rPr>
          <w:rFonts w:ascii="Times New Roman" w:hAnsi="Times New Roman"/>
          <w:noProof/>
          <w:sz w:val="24"/>
          <w:szCs w:val="24"/>
          <w:lang w:val="tr-TR"/>
        </w:rPr>
      </w:pPr>
      <w:bookmarkStart w:id="0" w:name="_Toc401030766"/>
      <w:bookmarkStart w:id="1" w:name="_Toc357238441"/>
      <w:bookmarkStart w:id="2" w:name="_Toc357238618"/>
      <w:r w:rsidRPr="004D6A0C">
        <w:rPr>
          <w:rFonts w:ascii="Times New Roman" w:hAnsi="Times New Roman"/>
          <w:b/>
          <w:noProof/>
          <w:sz w:val="24"/>
          <w:szCs w:val="24"/>
          <w:lang w:val="tr-TR"/>
        </w:rPr>
        <w:t>AMAÇ:</w:t>
      </w:r>
      <w:r w:rsidRPr="004D6A0C">
        <w:rPr>
          <w:rFonts w:ascii="Times New Roman" w:hAnsi="Times New Roman"/>
          <w:noProof/>
          <w:sz w:val="24"/>
          <w:szCs w:val="24"/>
          <w:lang w:val="tr-TR"/>
        </w:rPr>
        <w:t xml:space="preserve"> Denizli Büyükşehir Belediyesi Ulaşım Dairesi Başkanlığının çalışma yöntemlerini   tanımlar.</w:t>
      </w:r>
    </w:p>
    <w:p w:rsidR="00886981" w:rsidRPr="004D6A0C" w:rsidP="00886981">
      <w:pPr>
        <w:numPr>
          <w:ilvl w:val="0"/>
          <w:numId w:val="16"/>
        </w:numPr>
        <w:spacing w:before="80" w:after="120"/>
        <w:ind w:left="567" w:right="-29" w:hanging="567"/>
        <w:rPr>
          <w:rFonts w:ascii="Times New Roman" w:hAnsi="Times New Roman"/>
          <w:noProof/>
          <w:sz w:val="24"/>
          <w:szCs w:val="24"/>
          <w:lang w:val="tr-TR"/>
        </w:rPr>
      </w:pPr>
      <w:r w:rsidRPr="004D6A0C">
        <w:rPr>
          <w:rFonts w:ascii="Times New Roman" w:hAnsi="Times New Roman"/>
          <w:b/>
          <w:noProof/>
          <w:sz w:val="24"/>
          <w:szCs w:val="24"/>
          <w:lang w:val="tr-TR"/>
        </w:rPr>
        <w:t>KAPSAM:</w:t>
      </w:r>
      <w:r w:rsidRPr="004D6A0C">
        <w:rPr>
          <w:rFonts w:ascii="Times New Roman" w:hAnsi="Times New Roman"/>
          <w:noProof/>
          <w:sz w:val="24"/>
          <w:szCs w:val="24"/>
          <w:lang w:val="tr-TR"/>
        </w:rPr>
        <w:t xml:space="preserve"> Ulaşım Dairesi Başkanlığı çalışmalarını kapsar.</w:t>
      </w:r>
    </w:p>
    <w:p w:rsidR="00886981" w:rsidRPr="004D6A0C" w:rsidP="00886981">
      <w:pPr>
        <w:numPr>
          <w:ilvl w:val="0"/>
          <w:numId w:val="16"/>
        </w:numPr>
        <w:spacing w:before="80" w:after="120"/>
        <w:ind w:left="567" w:right="-29" w:hanging="567"/>
        <w:rPr>
          <w:rFonts w:ascii="Times New Roman" w:hAnsi="Times New Roman"/>
          <w:noProof/>
          <w:sz w:val="24"/>
          <w:szCs w:val="24"/>
          <w:lang w:val="tr-TR"/>
        </w:rPr>
      </w:pPr>
      <w:r w:rsidRPr="004D6A0C">
        <w:rPr>
          <w:rFonts w:ascii="Times New Roman" w:hAnsi="Times New Roman"/>
          <w:b/>
          <w:noProof/>
          <w:sz w:val="24"/>
          <w:szCs w:val="24"/>
          <w:lang w:val="tr-TR"/>
        </w:rPr>
        <w:t>SORUMLULUK:</w:t>
      </w:r>
      <w:r w:rsidRPr="004D6A0C">
        <w:rPr>
          <w:rFonts w:ascii="Times New Roman" w:hAnsi="Times New Roman"/>
          <w:noProof/>
          <w:sz w:val="24"/>
          <w:szCs w:val="24"/>
          <w:lang w:val="tr-TR"/>
        </w:rPr>
        <w:t xml:space="preserve"> Belediye Başkanı, Genel Sekreter, Genel Sekreter Yardımcısı, Ulaşım Dairesi Başkanı ve Daire Başkanlığı Personeli sorumludur.</w:t>
      </w:r>
    </w:p>
    <w:p w:rsidR="00886981" w:rsidRPr="004D6A0C" w:rsidP="00886981">
      <w:pPr>
        <w:numPr>
          <w:ilvl w:val="0"/>
          <w:numId w:val="16"/>
        </w:numPr>
        <w:spacing w:before="80" w:after="120"/>
        <w:ind w:left="567" w:right="-29" w:hanging="567"/>
        <w:rPr>
          <w:rFonts w:ascii="Times New Roman" w:hAnsi="Times New Roman"/>
          <w:b/>
          <w:noProof/>
          <w:sz w:val="24"/>
          <w:szCs w:val="24"/>
          <w:lang w:val="tr-TR"/>
        </w:rPr>
      </w:pPr>
      <w:r w:rsidRPr="004D6A0C">
        <w:rPr>
          <w:rFonts w:ascii="Times New Roman" w:hAnsi="Times New Roman"/>
          <w:b/>
          <w:noProof/>
          <w:sz w:val="24"/>
          <w:szCs w:val="24"/>
          <w:lang w:val="tr-TR"/>
        </w:rPr>
        <w:t>TANIMLAR:</w:t>
      </w:r>
    </w:p>
    <w:p w:rsidR="00886981" w:rsidRPr="004D6A0C" w:rsidP="00886981">
      <w:p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 xml:space="preserve">    </w:t>
        <w:tab/>
        <w:t>UKOME : Ulaşım Koordinasyon Merkezini,</w:t>
      </w:r>
    </w:p>
    <w:p w:rsidR="00886981" w:rsidRPr="004D6A0C" w:rsidP="00886981">
      <w:p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 xml:space="preserve">          Otogar    : Denizli Büyükşehir Belediyesi Otogarını,</w:t>
      </w:r>
    </w:p>
    <w:p w:rsidR="00886981" w:rsidRPr="004D6A0C" w:rsidP="00886981">
      <w:p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 xml:space="preserve">                        ifade eder.</w:t>
      </w:r>
    </w:p>
    <w:p w:rsidR="00886981" w:rsidRPr="004D6A0C" w:rsidP="00886981">
      <w:pPr>
        <w:numPr>
          <w:ilvl w:val="0"/>
          <w:numId w:val="16"/>
        </w:numPr>
        <w:spacing w:before="80" w:after="120"/>
        <w:ind w:left="567" w:right="-29" w:hanging="567"/>
        <w:rPr>
          <w:rFonts w:ascii="Times New Roman" w:hAnsi="Times New Roman"/>
          <w:b/>
          <w:noProof/>
          <w:sz w:val="24"/>
          <w:szCs w:val="24"/>
          <w:lang w:val="tr-TR"/>
        </w:rPr>
      </w:pPr>
      <w:r w:rsidRPr="004D6A0C">
        <w:rPr>
          <w:rFonts w:ascii="Times New Roman" w:hAnsi="Times New Roman"/>
          <w:b/>
          <w:noProof/>
          <w:sz w:val="24"/>
          <w:szCs w:val="24"/>
          <w:lang w:val="tr-TR"/>
        </w:rPr>
        <w:t>UYGULAMA:</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Yazışmaların yapılması ve takibi ile ilgili işlemler, “Gelen-Giden Evrak İşlerinin Yürütülmesi Süreci (99.4)”ne ve “Kurumiçi/Kurumdışı Yazışmaların Elden Teslim ve Posta ile Gönderilmesi Talimatı (DKY.TL.010)”na   göre yürütülür.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Yazışma, doküman arşivlenmesi ve dosyalama ile ilgili işler “Yazışma Talimatı (DKY.TL.007)”, “İç Yazışmalar Talimatı (DKY.TL.008) ”, “Dış Yazışmalar Talimatı (DKY.TL.009)”, “Arşiv Saklama Talimatı (D18.TL.001)”,”Dosyalama Talimatı (DKY.TL.011) ”na  göre yürütülür.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Yazışma işlemleri “Yazışma Süreci (99.5) ”ne göre yürütülür.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Daire Başkanlığı/Şube Müdürlüğü personeli izin işleri “Memur-Sözleşmeli-İşçi İzin İşlemleri Süreci (5.1.2.1.1)”ne göre yürütülüp; “Personel İzin Formu (D05.FR.036)” kullanılarak yapılır.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Daire Başkanlığı/Şube Müdürlüğü personelinin şehir dışı görevlendirmeleri ile ilgili işlem “Yurtiçi Görevlendirme İşlemleri Süreci (5.1.3.3) ”ne göre yürütülür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Daire Başkanlığı/Şube Müdürlüğü personelinin yurt dışı görevlendirmeleri ile ilgili işlem “Yurt Dışı Görevlendirme İşlemleri Süreci (5.1.3.4) ”ne göre yürütülür.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Haftalık mevzuat takibi “Mevzuat Takip Sorumlusu Görev Tanımı (DKY.GT.001)”nda tanımlanan şekilde yetkili personel tarafından “Mevzuat Takip Formu (DKY.FR.003)” kullanılarak yapılır.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 xml:space="preserve">Taşınır kayıt ve kontrol işlemleri </w:t>
      </w:r>
      <w:bookmarkStart w:id="3" w:name="_GoBack"/>
      <w:r w:rsidRPr="004D6A0C">
        <w:rPr>
          <w:rFonts w:ascii="Times New Roman" w:hAnsi="Times New Roman"/>
          <w:noProof/>
          <w:sz w:val="24"/>
          <w:szCs w:val="24"/>
          <w:lang w:val="tr-TR"/>
        </w:rPr>
        <w:t>“Devir İşlemleri Süreci (99.9)”,</w:t>
      </w:r>
      <w:bookmarkEnd w:id="3"/>
      <w:r w:rsidRPr="004D6A0C">
        <w:rPr>
          <w:rFonts w:ascii="Times New Roman" w:hAnsi="Times New Roman"/>
          <w:noProof/>
          <w:sz w:val="24"/>
          <w:szCs w:val="24"/>
          <w:lang w:val="tr-TR"/>
        </w:rPr>
        <w:t xml:space="preserve"> “Bağış Alma İşlemleri Süreci (99.7)”, “Bağış Verme ve Kamu Daireleri Arası Bedelsiz Devir İşlemleri Süreci (99.8)”, “Hurdaya Ayırma Süreci (99.10)”, “Sayım İşlemleri Süreci (99.11)”ne göre yürütülüp; “Devir İşlemleri Talimatı (DKY.TL.002)”,“Bağış Alma-Bağış Verme Talimatı (DKY.TL.003)”,“Hurdaya Ayırma Talimat (DKY.TL.004)”,“Sayım Fazlası/Noksanlığı İşlemleri Talimatı (DKY.TL.005)”,”Yıl Sonu Sayım İşlemleri Talimatı (DKY.TL.006)”nca yapılır.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001022F7">
        <w:rPr>
          <w:rFonts w:ascii="Times New Roman" w:hAnsi="Times New Roman"/>
          <w:noProof/>
          <w:sz w:val="24"/>
          <w:szCs w:val="24"/>
          <w:lang w:val="tr-TR"/>
        </w:rPr>
        <w:t xml:space="preserve">Satın alma işlemleri “Satın Alma Süreci (99.1)”, </w:t>
      </w:r>
      <w:r w:rsidRPr="001022F7" w:rsidR="001022F7">
        <w:rPr>
          <w:rFonts w:ascii="Times New Roman" w:hAnsi="Times New Roman"/>
          <w:i/>
          <w:noProof/>
          <w:sz w:val="24"/>
          <w:szCs w:val="24"/>
          <w:lang w:val="tr-TR"/>
        </w:rPr>
        <w:t>“Taşınırların Giriş ve Çıkış İşlemleri Süreci (99.6)’’, Devir İşlemleri Süreci (99.9)’’, “Hurdaya Ayırma Süreci (99.10)’’, Sayım İşlemleri Süreci (99.11), “Kurumsal Risklerin Tespit Edilmesi ve Değerlendirilmesi Süreci (99.12)’’</w:t>
      </w:r>
      <w:r w:rsidRPr="004D6A0C">
        <w:rPr>
          <w:rFonts w:ascii="Times New Roman" w:hAnsi="Times New Roman"/>
          <w:noProof/>
          <w:sz w:val="24"/>
          <w:szCs w:val="24"/>
          <w:lang w:val="tr-TR"/>
        </w:rPr>
        <w:t xml:space="preserve"> ne göre yürütülüp; “Doğrudan Teminle Yapılacak Alımlarla İlgili Talimat (DKY.TL.001)”, Mal ve Hizmet Alımlarında Uygulanacak Satın Alma Talimatı (DKY.TL.013)” nca yapılır.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Ödeme emri işlemleri “Ödeme Emri Belgesi Hazırlama Süreci (99.3)” göre yürütülür.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Satın alma faaliyetlerine ilişkin tedarikçi değerlendirme işlemleri “Tedarikçi Değerlendirme Talimatı (DKY.TL.012)” ve “20.…Yılı Tedarikçi Değerlendirme Formu (DKY.FR.008)”na göre yürütülür.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Dosyalama ile ilgili işlemler "Dosyalama Talimatı (DKY.TL.011)" na göre yürütülür.</w:t>
      </w:r>
    </w:p>
    <w:p w:rsidR="00886981" w:rsidRPr="004D6A0C" w:rsidP="00886981">
      <w:pPr>
        <w:pStyle w:val="ListParagraph"/>
        <w:numPr>
          <w:ilvl w:val="1"/>
          <w:numId w:val="16"/>
        </w:numPr>
        <w:tabs>
          <w:tab w:val="left" w:pos="993"/>
        </w:tabs>
        <w:spacing w:before="0" w:beforeAutospacing="0" w:after="120" w:afterAutospacing="0"/>
        <w:ind w:left="567" w:right="-29" w:hanging="567"/>
        <w:jc w:val="both"/>
        <w:rPr>
          <w:noProof/>
        </w:rPr>
      </w:pPr>
      <w:r w:rsidRPr="004D6A0C">
        <w:rPr>
          <w:noProof/>
        </w:rPr>
        <w:t>Ulaşım Dairesi Başkanlığının güçlü ve zayıf yönleri ile fırsat ve tehditleri “Swot Analizi (D37.PL.001)” nde belirlenmiştir.</w:t>
      </w:r>
    </w:p>
    <w:p w:rsidR="00886981" w:rsidRPr="004D6A0C" w:rsidP="000B4D6D">
      <w:pPr>
        <w:numPr>
          <w:ilvl w:val="1"/>
          <w:numId w:val="16"/>
        </w:numPr>
        <w:tabs>
          <w:tab w:val="left" w:pos="284"/>
          <w:tab w:val="left" w:pos="426"/>
          <w:tab w:val="left" w:pos="567"/>
        </w:tabs>
        <w:spacing w:after="120"/>
        <w:ind w:left="567" w:right="-29" w:hanging="567"/>
        <w:rPr>
          <w:rFonts w:ascii="Times New Roman" w:hAnsi="Times New Roman"/>
          <w:noProof/>
          <w:color w:val="000000" w:themeColor="text1"/>
          <w:sz w:val="24"/>
          <w:szCs w:val="24"/>
          <w:lang w:val="tr-TR"/>
        </w:rPr>
      </w:pPr>
      <w:r w:rsidRPr="004D6A0C">
        <w:rPr>
          <w:rFonts w:ascii="Times New Roman" w:hAnsi="Times New Roman"/>
          <w:noProof/>
          <w:sz w:val="24"/>
          <w:szCs w:val="24"/>
          <w:lang w:val="tr-TR"/>
        </w:rPr>
        <w:t>Daire Başkanlığımızın hazırlamış olduğu İç-Dış Hususlar ve Paydaşlar Beklentileri ile ilgili çalışmalar “İç-Dış Husus Formu (D37.FR.080)” ve “Paydaş Beklentileri Formu (D37.FR.082)”nda belirlenmiş olup “İletişim Çizelgesi Formu (D37. FR. 086)” kullanılarak paydaş iletişim bilgilerine ulaşılabilir.</w:t>
      </w:r>
    </w:p>
    <w:p w:rsidR="00886981" w:rsidRPr="004D6A0C" w:rsidP="00886981">
      <w:pPr>
        <w:numPr>
          <w:ilvl w:val="1"/>
          <w:numId w:val="16"/>
        </w:numPr>
        <w:spacing w:before="80" w:after="120"/>
        <w:ind w:left="567" w:right="-313" w:hanging="567"/>
        <w:rPr>
          <w:rFonts w:ascii="Times New Roman" w:hAnsi="Times New Roman"/>
          <w:noProof/>
          <w:sz w:val="24"/>
          <w:szCs w:val="24"/>
          <w:lang w:val="tr-TR"/>
        </w:rPr>
      </w:pPr>
      <w:r w:rsidRPr="004D6A0C">
        <w:rPr>
          <w:rFonts w:ascii="Times New Roman" w:hAnsi="Times New Roman"/>
          <w:noProof/>
          <w:sz w:val="24"/>
          <w:szCs w:val="24"/>
          <w:lang w:val="tr-TR"/>
        </w:rPr>
        <w:t>Daire Başkanlığımızda yönetim sistemlerini geliştirmek ve sürekliliğini sağlamak amacıyla yapılan yenileme ve geliştirme çalışmaları "Değişim Yönetim Planı (D37.PL.006)" kullanılarak planlanmaktadır.</w:t>
      </w:r>
      <w:r w:rsidRPr="004D6A0C">
        <w:rPr>
          <w:noProof/>
        </w:rPr>
        <w:t xml:space="preserve"> </w:t>
      </w:r>
    </w:p>
    <w:p w:rsidR="00886981" w:rsidRPr="004D6A0C" w:rsidP="00886981">
      <w:pPr>
        <w:numPr>
          <w:ilvl w:val="1"/>
          <w:numId w:val="16"/>
        </w:numPr>
        <w:spacing w:before="80" w:after="120"/>
        <w:ind w:left="567" w:right="-313" w:hanging="567"/>
        <w:rPr>
          <w:rFonts w:ascii="Times New Roman" w:hAnsi="Times New Roman"/>
          <w:noProof/>
          <w:sz w:val="24"/>
          <w:szCs w:val="24"/>
          <w:lang w:val="tr-TR"/>
        </w:rPr>
      </w:pPr>
      <w:r w:rsidRPr="004D6A0C">
        <w:rPr>
          <w:rFonts w:ascii="Times New Roman" w:hAnsi="Times New Roman"/>
          <w:noProof/>
          <w:sz w:val="24"/>
          <w:szCs w:val="24"/>
        </w:rPr>
        <w:t xml:space="preserve">Daire Başkanlığı yıllık hedeflerin izlenmesi, raporlanması ve değerlendirilmesi işlemleri için her yıl Hedef Eylem Planı hazırlanır. </w:t>
      </w:r>
      <w:r w:rsidRPr="004D6A0C">
        <w:rPr>
          <w:rFonts w:ascii="Times New Roman" w:hAnsi="Times New Roman"/>
          <w:i/>
          <w:noProof/>
          <w:sz w:val="24"/>
          <w:szCs w:val="24"/>
          <w:lang w:val="tr-TR"/>
        </w:rPr>
        <w:t xml:space="preserve">2025 yılındaki hedeflerinin izlenmesi ve değerlendirilmesine yönelik raporlama işlemleri “2025 </w:t>
      </w:r>
      <w:r w:rsidRPr="004D6A0C">
        <w:rPr>
          <w:rFonts w:ascii="Times New Roman" w:hAnsi="Times New Roman"/>
          <w:i/>
          <w:noProof/>
          <w:sz w:val="24"/>
          <w:szCs w:val="24"/>
        </w:rPr>
        <w:t xml:space="preserve">Yılı Hedef Eylem Planı </w:t>
      </w:r>
      <w:r w:rsidRPr="004D6A0C">
        <w:rPr>
          <w:rFonts w:ascii="Times New Roman" w:hAnsi="Times New Roman"/>
          <w:i/>
          <w:noProof/>
          <w:sz w:val="24"/>
          <w:szCs w:val="24"/>
          <w:lang w:val="tr-TR"/>
        </w:rPr>
        <w:t>(D37.PL.016 )”</w:t>
      </w:r>
      <w:r w:rsidRPr="004D6A0C">
        <w:rPr>
          <w:rFonts w:ascii="Times New Roman" w:hAnsi="Times New Roman"/>
          <w:noProof/>
          <w:sz w:val="24"/>
          <w:szCs w:val="24"/>
          <w:lang w:val="tr-TR"/>
        </w:rPr>
        <w:t xml:space="preserve"> hazırlanmıştır. </w:t>
      </w:r>
    </w:p>
    <w:p w:rsidR="00886981" w:rsidRPr="004D6A0C" w:rsidP="00886981">
      <w:pPr>
        <w:numPr>
          <w:ilvl w:val="1"/>
          <w:numId w:val="16"/>
        </w:numPr>
        <w:spacing w:before="80" w:after="120"/>
        <w:ind w:left="567" w:right="-313" w:hanging="567"/>
        <w:rPr>
          <w:rFonts w:ascii="Times New Roman" w:hAnsi="Times New Roman"/>
          <w:noProof/>
          <w:sz w:val="24"/>
          <w:szCs w:val="24"/>
          <w:lang w:val="tr-TR"/>
        </w:rPr>
      </w:pPr>
      <w:r w:rsidRPr="004D6A0C">
        <w:rPr>
          <w:rFonts w:ascii="Times New Roman" w:hAnsi="Times New Roman"/>
          <w:noProof/>
          <w:sz w:val="24"/>
          <w:szCs w:val="24"/>
        </w:rPr>
        <w:t xml:space="preserve">Geçmiş yıllara ait hedeflerin izlenmesi, raporlanması ve değerlendirilmesine yönelik işlemler; </w:t>
      </w:r>
      <w:r w:rsidRPr="004D6A0C" w:rsidR="004D6A0C">
        <w:rPr>
          <w:rFonts w:ascii="Times New Roman" w:hAnsi="Times New Roman"/>
          <w:i/>
          <w:noProof/>
          <w:sz w:val="24"/>
          <w:szCs w:val="24"/>
        </w:rPr>
        <w:t>2024 Yılı için "2024 Yılı Hedef Eylem Planı (D37.PL.015)"ndan,</w:t>
      </w:r>
      <w:r w:rsidRPr="004D6A0C">
        <w:rPr>
          <w:rFonts w:ascii="Times New Roman" w:hAnsi="Times New Roman"/>
          <w:noProof/>
          <w:sz w:val="24"/>
          <w:szCs w:val="24"/>
        </w:rPr>
        <w:t xml:space="preserve"> 2023 Yılı  için "2023 Yılı Hedef Eylem Planı (D37.PL.014)"ndan</w:t>
      </w:r>
      <w:r w:rsidRPr="004D6A0C">
        <w:rPr>
          <w:rFonts w:ascii="Times New Roman" w:hAnsi="Times New Roman"/>
          <w:noProof/>
          <w:sz w:val="24"/>
          <w:szCs w:val="24"/>
          <w:lang w:val="tr-TR"/>
        </w:rPr>
        <w:t xml:space="preserve">, </w:t>
      </w:r>
      <w:r w:rsidRPr="004D6A0C" w:rsidR="007F597C">
        <w:rPr>
          <w:rFonts w:ascii="Times New Roman" w:hAnsi="Times New Roman"/>
          <w:noProof/>
          <w:sz w:val="24"/>
          <w:szCs w:val="24"/>
        </w:rPr>
        <w:t>2022 Yılı  için "2022 Yılı Hedef Eylem Planı (D37.PL.011)"ndan</w:t>
      </w:r>
      <w:r w:rsidRPr="004D6A0C" w:rsidR="007F597C">
        <w:rPr>
          <w:rFonts w:ascii="Times New Roman" w:hAnsi="Times New Roman"/>
          <w:noProof/>
          <w:sz w:val="24"/>
          <w:szCs w:val="24"/>
          <w:lang w:val="tr-TR"/>
        </w:rPr>
        <w:t xml:space="preserve">, </w:t>
      </w:r>
      <w:r w:rsidRPr="004D6A0C" w:rsidR="007F597C">
        <w:rPr>
          <w:rFonts w:ascii="Times New Roman" w:hAnsi="Times New Roman"/>
          <w:noProof/>
          <w:sz w:val="24"/>
          <w:szCs w:val="24"/>
        </w:rPr>
        <w:t>2021 Yılı  için "2021 Yılı Hedef Eylem Planı (D37.PL.010)"ndan</w:t>
      </w:r>
      <w:r w:rsidRPr="004D6A0C" w:rsidR="007F597C">
        <w:rPr>
          <w:rFonts w:ascii="Times New Roman" w:hAnsi="Times New Roman"/>
          <w:noProof/>
          <w:sz w:val="24"/>
          <w:szCs w:val="24"/>
          <w:lang w:val="tr-TR"/>
        </w:rPr>
        <w:t xml:space="preserve">, </w:t>
      </w:r>
      <w:r w:rsidRPr="004D6A0C" w:rsidR="007F597C">
        <w:rPr>
          <w:rFonts w:ascii="Times New Roman" w:hAnsi="Times New Roman"/>
          <w:noProof/>
          <w:sz w:val="24"/>
          <w:szCs w:val="24"/>
        </w:rPr>
        <w:t>2020 Yılı  için "2020 Yılı Hedef Eylem Planı (D37.PL.008)"ndan, 2019 yılı için "2019 Yılı Hedef Eylem Planı (D37.PL.005)"ndan, 2018 yılı için "Hedef Eylem Planı (D37.PL.003)"ndan takip edilebilir.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Daire Başkanlığımız tarafından yürütülen işlemler “Dış Kaynaklı Mevzuat Listesi D37.LS.001)" nde yer alan mevzuat hükümlerine göre yürütülür.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Daire Başkanlığımız tarafından saklanan dokümanlar “Arşiv Kayıtları Saklama Süreleri D37.LS.002)”ne göre saklanır.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007C71C6">
        <w:rPr>
          <w:rFonts w:ascii="Times New Roman" w:hAnsi="Times New Roman"/>
          <w:noProof/>
          <w:sz w:val="24"/>
          <w:szCs w:val="24"/>
        </w:rPr>
        <w:t xml:space="preserve">Daire Başkanlığımız iş ve işlemlerini gerçekleştirirken kullanılan iş ekipmanları özellikleri ve ürün bilgisi </w:t>
      </w:r>
      <w:r w:rsidRPr="007C71C6">
        <w:rPr>
          <w:rFonts w:ascii="Times New Roman" w:hAnsi="Times New Roman"/>
          <w:i/>
          <w:noProof/>
          <w:sz w:val="24"/>
          <w:szCs w:val="24"/>
        </w:rPr>
        <w:t>“İş Ekipmani Periyodik Muayene Takip Formu (D37.FR.092)”</w:t>
      </w:r>
      <w:r w:rsidRPr="004D6A0C">
        <w:rPr>
          <w:rFonts w:ascii="Times New Roman" w:hAnsi="Times New Roman"/>
          <w:noProof/>
          <w:sz w:val="24"/>
          <w:szCs w:val="24"/>
        </w:rPr>
        <w:t>nde tanımlanır.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Ulaşım Dairesi Başkanlığına ait varlıklar "Varlık Envanteri Listesi (D37.LS.010)"nde tanımlanır.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 xml:space="preserve">Daire Başkanlığımıza ait hassas görevler ve alınacak önlemler "Hassas Görev Tespit Formu (D37.FR.050)" içerisinde yer alır. </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rPr>
        <w:t xml:space="preserve">Ulaşım Dairesi Başkanlığı </w:t>
      </w:r>
      <w:r w:rsidRPr="004D6A0C">
        <w:rPr>
          <w:rFonts w:ascii="Times New Roman" w:hAnsi="Times New Roman"/>
          <w:noProof/>
          <w:sz w:val="24"/>
          <w:szCs w:val="24"/>
          <w:lang w:val="tr-TR"/>
        </w:rPr>
        <w:t xml:space="preserve">Ulaşım Koordinasyon Şube Müdürlüğünde UKOME faaliyetleri ile ilgili iş ve işlemler “UKOME Faaliyetlerinin Yürütülmesi  Süreci (37.1.1.1)” ne göre yürütülür ve UKOME Kararları Yazma Talimatı (D37.TL.032)” kullanılır. </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sidR="00320DF2">
        <w:rPr>
          <w:rFonts w:ascii="Times New Roman" w:hAnsi="Times New Roman"/>
          <w:noProof/>
          <w:sz w:val="24"/>
          <w:szCs w:val="24"/>
          <w:lang w:val="tr-TR"/>
        </w:rPr>
        <w:t>Geçiş Yolu İzin Belgesi Süreci verilmesi Geçiş Yolu İzin Belgesi Verilmesi Süreci (37.1.2.1) ‘ne göre yapılır. Bu süreç uygulanırken Geçiş Yolu İzin Belgesi Başvuru Formu (D37.FR.025) kullanılır.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 xml:space="preserve"> Otopark Erişim Uygunluk Belgesi verilmesi Otopark Erişim Uygunluk Belgesi Verilmesi Süreci (37.1.2.2)’ne göre yapılır. Bu süreç uygulanırken Otopark İzin Talebi Dilekçesi Formu (D37.FR.053) kullanılır. </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sidR="00320DF2">
        <w:rPr>
          <w:rFonts w:ascii="Times New Roman" w:hAnsi="Times New Roman"/>
          <w:noProof/>
          <w:sz w:val="24"/>
          <w:szCs w:val="24"/>
          <w:lang w:val="tr-TR"/>
        </w:rPr>
        <w:t>Yol Kapama İzin Belgesi Verilmesi Yol Kapama İzin Belgesi Verilmesi Süreci (37.1.2.3)’ne göre yapılır. Bu süreç uygulanırken Yol Kapama İzin Belgesi Verilmesi  Formu (D37.FR.054), Yol Kapama Müracaat Dilekçesi Formu (D37.FR.055) kullanılır.</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Pr="004D6A0C">
        <w:rPr>
          <w:rFonts w:ascii="Times New Roman" w:hAnsi="Times New Roman"/>
          <w:noProof/>
          <w:sz w:val="24"/>
          <w:szCs w:val="24"/>
        </w:rPr>
        <w:t xml:space="preserve">Ulaşım Dairesi Başkanlığı Toplu Taşıma Şube Müdürlüğünde </w:t>
      </w:r>
      <w:r w:rsidR="007039D2">
        <w:rPr>
          <w:rFonts w:ascii="Times New Roman" w:hAnsi="Times New Roman"/>
          <w:noProof/>
          <w:color w:val="000000" w:themeColor="text1"/>
          <w:sz w:val="24"/>
          <w:szCs w:val="24"/>
          <w:lang w:val="tr-TR"/>
        </w:rPr>
        <w:t xml:space="preserve">Ticari plakalı (S, M, T plaka) araçların devir işlemleri ve Ticari Yolcu Taşımacılığı Hat Talepleri “Ticari Plaka Devir İşlemi ve Ticari Yolcu Taşımacılığı Hat Talebi Süreci (37.2.1.1)” e göre yapılır. Bu süreç uygulanırken; Ticari Plaka Tahsis Belgesi Başvuru Formu (D37.FR.001), Ticari Plaka Devir Belgesi Başvuru Formu (D37.FR.007), Ticari Yolcu Taşımacılığı İzin Belgesi Başvuru Formu (D37.FR.019), Yetki Belgesi İptali Başvuru Formu (D37.FR.040), </w:t>
      </w:r>
      <w:r w:rsidRPr="007039D2" w:rsidR="007039D2">
        <w:rPr>
          <w:rFonts w:ascii="Times New Roman" w:hAnsi="Times New Roman"/>
          <w:i/>
          <w:noProof/>
          <w:color w:val="000000" w:themeColor="text1"/>
          <w:sz w:val="24"/>
          <w:szCs w:val="24"/>
          <w:lang w:val="tr-TR"/>
        </w:rPr>
        <w:t>İlçe Taksi Ticari Plaka Ruhsat Belgesi Başvuru Formu (D37.FR.088)</w:t>
      </w:r>
      <w:r w:rsidRPr="004D6A0C">
        <w:rPr>
          <w:rFonts w:ascii="Times New Roman" w:hAnsi="Times New Roman"/>
          <w:noProof/>
          <w:color w:val="000000" w:themeColor="text1"/>
          <w:sz w:val="24"/>
          <w:szCs w:val="24"/>
          <w:lang w:val="tr-TR"/>
        </w:rPr>
        <w:t xml:space="preserve"> kullanılır.</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Pr="004D6A0C">
        <w:rPr>
          <w:rFonts w:ascii="Times New Roman" w:hAnsi="Times New Roman"/>
          <w:noProof/>
          <w:color w:val="000000" w:themeColor="text1"/>
          <w:sz w:val="24"/>
          <w:szCs w:val="24"/>
          <w:lang w:val="tr-TR"/>
        </w:rPr>
        <w:t>Ticari plakalı veya yolcu taşımacılığı faaliyeti yapan araçlara ilişkin izin belgesi verilmesi ile ilgili iş ve işlemler “İzin Belgesi Verilmesi Süreci (37.2.1.2)” ne göre yürütülür. Bu süreç uygulanırken; Yük Nakli İzin Belgesi Başvuru Formu (D37.FR.002), 'S' Plaka Okul Servis Aracı İzin Belgesi Başvuru Formu (D37.FR.012), 'S' Plaka Personel Servis Aracı İzin Belgesi Başvuru Formu (D37.FR.013), Hastane ve Diyaliz Merkezleri Hasta Nakil Servis İzin Belgesi Başvuru Formu (D37.FR.014), Özel Plaka Okul Servis Aracı İzin Belgesi Başvuru Formu (D37.FR.016), Otobüs Firmaları Ve Market Alışveriş Merkezlerine Ait Müşteri Servis Aracı Özel İzin Belgesi Başvuru Formu (D37.FR.017), Özel Kuruluşlara Ait Personel Servis Aracı Özel İzin Belgesi Başvuru Formu (D37.FR.018), Mevsimlik Tarım İşçisi Taşımacılığı İzin Belgesi Başvuru Formu (D37.FR.023),</w:t>
      </w:r>
      <w:r w:rsidRPr="004D6A0C">
        <w:rPr>
          <w:rFonts w:ascii="Times New Roman" w:hAnsi="Times New Roman"/>
          <w:noProof/>
          <w:color w:val="FF0000"/>
          <w:sz w:val="24"/>
          <w:szCs w:val="24"/>
          <w:lang w:val="tr-TR"/>
        </w:rPr>
        <w:t xml:space="preserve"> </w:t>
      </w:r>
      <w:r w:rsidRPr="004D6A0C">
        <w:rPr>
          <w:rFonts w:ascii="Times New Roman" w:hAnsi="Times New Roman"/>
          <w:noProof/>
          <w:color w:val="000000" w:themeColor="text1"/>
          <w:sz w:val="24"/>
          <w:szCs w:val="24"/>
          <w:lang w:val="tr-TR"/>
        </w:rPr>
        <w:t>Ticari Araçların (M, T Plaka) Çalışma Ruhsatı Başvuru Formu (D37.FR.035), Süresi Dolan Ticari Yolcu Taşımacılığı İzin Belgesi Başvuru Formu (D37.FR.037), Geçici İzin Belgesi Başvuru Formu (D37.FR.085) kullanılır.</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Pr="004D6A0C">
        <w:rPr>
          <w:rFonts w:ascii="Times New Roman" w:hAnsi="Times New Roman"/>
          <w:noProof/>
          <w:color w:val="000000" w:themeColor="text1"/>
          <w:sz w:val="24"/>
          <w:szCs w:val="24"/>
          <w:lang w:val="tr-TR"/>
        </w:rPr>
        <w:t>Araç veya şoför değişikliği olması durumunda yapılacak iş ve işlemler “Araç veya Şoför Değişikliği Süreci (37.2.1.3)”ne göre yürütülür. Bu süreç uygulanırken; Ticari Yolcu Taşımacılığı Araç Değişikliği Başvuru Formu (D37.FR.036), Araç Değişikliği Başvuru Formu (D37.FR.066), Şoför Değişikliği Başvuru Formu (D37.FR.067), Noter Sahiplik Dilekçesi (D37.FR.076), Noter Aktiflik Dilekçesi (D37.FR.077) kullanılır.</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Pr="004D6A0C">
        <w:rPr>
          <w:rFonts w:ascii="Times New Roman" w:hAnsi="Times New Roman"/>
          <w:noProof/>
          <w:color w:val="000000" w:themeColor="text1"/>
          <w:sz w:val="24"/>
          <w:szCs w:val="24"/>
          <w:lang w:val="tr-TR"/>
        </w:rPr>
        <w:t>İçerisinde kamerası bulunan ticari plakalı araçların sistem üzerinden ihlal ve kontrollerinin yapılması işlemleri "Uzaktan İzleme Süreci (37.2.2.2)" ne göre yapılır.</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Pr="004D6A0C">
        <w:rPr>
          <w:rFonts w:ascii="Times New Roman" w:hAnsi="Times New Roman"/>
          <w:noProof/>
          <w:color w:val="000000" w:themeColor="text1"/>
          <w:sz w:val="24"/>
          <w:szCs w:val="24"/>
          <w:lang w:val="tr-TR"/>
        </w:rPr>
        <w:t>Ticari plakalı veya yolcu taşımacılığı yapan belirli araçların mevzuata uygunluğunun kontrol edilmesi işlemleri "Araç Uygunluk Kontrolü Süreci (37.2.2.3)" ne göre yapılır. Bu süreç uygulanırken; Ticari Plakalı Araç Uygunluk Kontrol Formu (D37.FR.022) ve Ticari Araç Uygunluk Kontrolü Başvuru Formu (D37.FR.071) kullanılır.</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Pr="004D6A0C">
        <w:rPr>
          <w:rFonts w:ascii="Times New Roman" w:hAnsi="Times New Roman"/>
          <w:noProof/>
          <w:color w:val="000000" w:themeColor="text1"/>
          <w:sz w:val="24"/>
          <w:szCs w:val="24"/>
          <w:lang w:val="tr-TR"/>
        </w:rPr>
        <w:t>Toplu taşıma faaliyetlerinin etkin ve verimli bir şekilde yürütülmesi amacıyla “Durak Yeri Belirlenmesi Süreci (37.2.4.1)” ile “Güzergahların Planlanması Süreci (37.2.4.2)” süreçleri kullanılır.</w:t>
      </w:r>
    </w:p>
    <w:p w:rsidR="00954D8F"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Pr="004D6A0C">
        <w:rPr>
          <w:rFonts w:ascii="Times New Roman" w:hAnsi="Times New Roman"/>
          <w:noProof/>
          <w:color w:val="000000" w:themeColor="text1"/>
          <w:sz w:val="24"/>
          <w:szCs w:val="24"/>
          <w:lang w:val="tr-TR"/>
        </w:rPr>
        <w:t xml:space="preserve">Belediyemize ait hizmet araçları şehir dışı görevine çıkacakları zaman “Taşıt Görev Emri Formu (D37.FR.004)” düzenlenir. </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00FA39DD">
        <w:rPr>
          <w:rFonts w:ascii="Times New Roman" w:hAnsi="Times New Roman"/>
          <w:noProof/>
          <w:sz w:val="24"/>
          <w:szCs w:val="24"/>
        </w:rPr>
        <w:t xml:space="preserve">Ulaşım Dairesi Başkanlığı Ulaşım Planlama Şube Müdürlüğünde Denizli Büyükşehir Belediyesi sorumluluk alanında bulunan mevcut yolların trafik güvenliğinin ve disiplininin sağlnması amacıyla yapılacak olan plan ve proje çalışmaları, Denizli Kent içi ve Yakın Çevre Ulaşım Ana Planı ve bu kapsamda yapılan çalışmalarda “Planlama ve Proje Çalışmalarının Alt Süreci (37.3.1.1)” uygulanır. Bu süreç uygulanırken Trafik Yönetim Merkezi ‘nde görevli personeller tarafından  "Trafik Yönetim Sistemi Çalışma Planı (D37.FR.070)", "Trafik Yönetim Sistemi Saha Takip Formu (D37.FR.072)" “Trafik Yönetim Merkezi Sistem Kullanıcı Yetkilendirme Formu (D37.FR.083)”, Denizli Büyükşehir Belediyesi’ne bağlı ekranlara Daire Başkanlığımızda yetkili personeller tarafından  veri girişi yapılabilmesi için “Video Mesaj Sistemi (VMS) Kullanıcı Yetkilendirme Formu (D37.FR.084), </w:t>
      </w:r>
      <w:r w:rsidRPr="00FA39DD" w:rsidR="00FA39DD">
        <w:rPr>
          <w:rFonts w:ascii="Times New Roman" w:hAnsi="Times New Roman"/>
          <w:i/>
          <w:noProof/>
          <w:sz w:val="24"/>
          <w:szCs w:val="24"/>
        </w:rPr>
        <w:t>Kamera görüntülerinin CD/DVD ortamına aktarıp teslim edilirken ‘’Kamera Görüntüsü Teslim Formu (D37.FR.089)”,Şehir içinde geçici görev için görevli personelin kullandığı Taşıt Görev Emri Formu (Haftalık) (D37.FR.090), Aciliyet durumunda kamera görüntü kayıtları izlenirken ‘’Kamera Görüntüsü İzleme Formu (D37.FR.091)’’</w:t>
      </w:r>
      <w:r w:rsidRPr="004D6A0C">
        <w:rPr>
          <w:rFonts w:ascii="Times New Roman" w:hAnsi="Times New Roman"/>
          <w:noProof/>
          <w:sz w:val="24"/>
          <w:szCs w:val="24"/>
        </w:rPr>
        <w:t xml:space="preserve"> kullanılır.</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Pr="004D6A0C">
        <w:rPr>
          <w:rFonts w:ascii="Times New Roman" w:hAnsi="Times New Roman"/>
          <w:noProof/>
          <w:sz w:val="24"/>
          <w:szCs w:val="24"/>
        </w:rPr>
        <w:t>Denizli Büyükşehir Belediyesi Sorumluluk alanında bulunan kavşakların geometrik düzenleme çalışmalarında “Kavşakların Geometrik Tasarlanması Süreci (37.3.3.1)” uygulanırken, düzenlemesi yapılacak kavşaklar için "Kavşakların Geometrik Tasarlanması Formu (D37.FR.063)” kullanılır.</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00831FF3">
        <w:rPr>
          <w:rFonts w:ascii="Times New Roman" w:hAnsi="Times New Roman"/>
          <w:noProof/>
          <w:sz w:val="24"/>
          <w:szCs w:val="24"/>
        </w:rPr>
        <w:t xml:space="preserve">Trafik güvenliğinin sağlanması "Elektronik Denetleme Sistemi Süreci </w:t>
      </w:r>
      <w:r w:rsidRPr="00831FF3">
        <w:rPr>
          <w:rFonts w:ascii="Times New Roman" w:hAnsi="Times New Roman"/>
          <w:i/>
          <w:noProof/>
          <w:sz w:val="24"/>
          <w:szCs w:val="24"/>
        </w:rPr>
        <w:t>(37.3.1.2)"</w:t>
      </w:r>
      <w:r w:rsidRPr="004D6A0C">
        <w:rPr>
          <w:rFonts w:ascii="Times New Roman" w:hAnsi="Times New Roman"/>
          <w:noProof/>
          <w:sz w:val="24"/>
          <w:szCs w:val="24"/>
        </w:rPr>
        <w:t xml:space="preserve"> ne göre yapılır.</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Pr="004D6A0C">
        <w:rPr>
          <w:rFonts w:ascii="Times New Roman" w:hAnsi="Times New Roman"/>
          <w:noProof/>
          <w:sz w:val="24"/>
          <w:szCs w:val="24"/>
        </w:rPr>
        <w:t>Düşey işaretleme çalışmaları ile ilgili iş ve işlemler “Düşey İşaretleme Çalışmaları Süreci (37.3.2.3)” ne göre yapılır.</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Pr="004D6A0C">
        <w:rPr>
          <w:rFonts w:ascii="Times New Roman" w:hAnsi="Times New Roman"/>
          <w:noProof/>
          <w:sz w:val="24"/>
          <w:szCs w:val="24"/>
        </w:rPr>
        <w:t>Sinyalizasyon cihazlarının düzenlenmesi ile ilgili iş ve işlemler “Sinyalizasyon Sistemi Kurulması Süreci (37.3.2.1)" ne göre yapılır.</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Pr="004D6A0C">
        <w:rPr>
          <w:rFonts w:ascii="Times New Roman" w:hAnsi="Times New Roman"/>
          <w:noProof/>
          <w:sz w:val="24"/>
          <w:szCs w:val="24"/>
        </w:rPr>
        <w:t>Yatay işaretleme çalışmaları ile ilgili işlemler “Yatay İşaretleme Çalışmaları Süreci (37.3.2.2)" ne göre yapılır.</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Pr="004D6A0C">
        <w:rPr>
          <w:rFonts w:ascii="Times New Roman" w:hAnsi="Times New Roman"/>
          <w:noProof/>
          <w:sz w:val="24"/>
          <w:szCs w:val="24"/>
        </w:rPr>
        <w:t>Daire Başkanlığımız Ulaşım Planlama Şube Müdürlüğü Uygulama ve Yapım Birimi personelleri tarafından yapılan işlerin aksamaması  ve saha denetimleri için “Uygulama ve Yapım Çalışmaları Alt Süreci (37.3.2)” uygulanırken, “Uygulama ve Yapım Birimi Hurda Malzemesi Teslim Formu (D37.FR.038)”, “Uygulama ve Yapım Birimi Günlük Yapılan İş Formu (D37.FR.010)”, “Uygulama ve Yapım Birimi Depo Malzeme Teslim Formu (D37.FR.011)”, “Demirbaş Geçici Zimmet Tutanağı (Uygulama ve Yapım Birimi) (D37.FR.068”, “Ulaşım Planlama Şube Müdürlüğü  Merkez İlçe Çalışma Programı (D37.FR.048)”, “Ulaşım Planlama Şube Müdürlüğü İl Geneli Çalışma Programı (D37.FR.057)”, “Ulaşım Planlama Şube Müdürlüğü  İlçe Çalışma Programı (D37.FR.058)”, “Uygulama Yapım Birimi Ekipleri Çalışma Çizelgesi (D37.FR.073)”, saha denetimleri için "Saha Kontrol Formu (D37.FR.062)", depo kullanımı için "Depo Kullanma Talimatı (D37.TL.030)" kullanılır.</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00AA6418">
        <w:rPr>
          <w:rFonts w:ascii="Times New Roman" w:hAnsi="Times New Roman"/>
          <w:noProof/>
          <w:sz w:val="24"/>
          <w:szCs w:val="24"/>
        </w:rPr>
        <w:t xml:space="preserve">Yatay ve Düşey İşaretlemelerin bakım onarımı ile ilgili faaliyetlerde “Yatay ve Düşey Trafik İşaretlemelerinin Bakım ve Onarım Süreci (37.3.2.4)” uygulanırken, çalışmalar esnasında "Sabit Matkap Kullanma Talimatı (D37.TL.009)” , "Spiral Taşlama Makinesini Kullanma Talimatı (D37.TL.010)”, "Transpalet Kullanma Talimatı (D37.TL.011)” ile "Vinç Aracını Kullanma Talimatı (D37.TL.012)”, “Yol Çizgi Kamyonunu Kullanma Talimatı (D37.TL.013)” , “Yol Çizgi Makinesini Kullanma Talimatı (D37.TL.014)”, "Elektronik Tartı Kullanma Talimatı (D37.TL.015)”, “Daire Testere Makinesini Kullanma Talimatı (D37.TL.017), Kompresör Kullanma Talimatı (D37.TL.020), Taşlama Makinesini Kullanma Talimatı (D37.TL.022), Mengene Kullanma Talimatı (D37.TL.023), Hava Kompresörü Kullanma Talimatı (D37.TL.024), Gazalti Kaynak Makinesini Kullanma Talimatı (D37.TL.025), Delinatör Delme Makinesi Kullanma Talimatı (D37.TL.027), Şerit Testere Makinesi Kullanma Talimatı (D37.TL.033), Metal Şerit Testere Kullanma Talimatı (D37.TL.035), Kızaklı Gönye Kesme Makinesi Kullanma Talimatı (D37.TL.036), Elektrikli Vinç Kullanma Talimatı (D37.TL.038), Elektrikli Kaynak Makinesi Güvenli Çalışma Talimatı (D37.TL.039),  Profil ve Boru Kıvırma Kullanma Talimatı (D37.TL.040), Hidrolik Direk Çakma –Sökme Makinesi Kullanma Talimatı (D37.TL.041)”, </w:t>
      </w:r>
      <w:r w:rsidRPr="00AA6418" w:rsidR="00AA6418">
        <w:rPr>
          <w:rFonts w:ascii="Times New Roman" w:hAnsi="Times New Roman"/>
          <w:i/>
          <w:noProof/>
          <w:sz w:val="24"/>
          <w:szCs w:val="24"/>
        </w:rPr>
        <w:t>“CTP (Yol Kenar Dikmesi) Demir Kılavuzlu Çakma Aparatı Kullanma Talimatı (D37.TL.042)’’, “Yol Çizgi Boyama ve Güvenlik Talimatı (D37.TL.043)’’, “Durak Kurulum ve Bakım Talimatı (D37.TL.044)’’, “Trafik Levhaları Çakım, Montaj ve Bakım Uygulama Talimatı (D37.TL.045)’’, “Sinyalizasyon Sistemleri Kurulum, Bakım ve Onarım Talimatı (D37.TL.046)’’</w:t>
      </w:r>
      <w:r w:rsidRPr="004D6A0C">
        <w:rPr>
          <w:rFonts w:ascii="Times New Roman" w:hAnsi="Times New Roman"/>
          <w:noProof/>
          <w:sz w:val="24"/>
          <w:szCs w:val="24"/>
        </w:rPr>
        <w:t xml:space="preserve"> kullanılır.</w:t>
      </w:r>
    </w:p>
    <w:p w:rsidR="00886981" w:rsidRPr="004D6A0C" w:rsidP="00886981">
      <w:pPr>
        <w:numPr>
          <w:ilvl w:val="1"/>
          <w:numId w:val="16"/>
        </w:numPr>
        <w:spacing w:before="80" w:after="120"/>
        <w:ind w:left="567" w:right="-29" w:hanging="567"/>
        <w:rPr>
          <w:rFonts w:ascii="Times New Roman" w:hAnsi="Times New Roman"/>
          <w:noProof/>
          <w:color w:val="000000" w:themeColor="text1"/>
          <w:sz w:val="24"/>
          <w:szCs w:val="24"/>
          <w:lang w:val="tr-TR"/>
        </w:rPr>
      </w:pPr>
      <w:r w:rsidRPr="004D6A0C">
        <w:rPr>
          <w:rFonts w:ascii="Times New Roman" w:hAnsi="Times New Roman"/>
          <w:noProof/>
          <w:sz w:val="24"/>
          <w:szCs w:val="24"/>
        </w:rPr>
        <w:t>Daire Başkanlığımız iş ve işlemleri yürütülürken personel “Kişisel Koruyucu Donanım (KKD) Kullanım Listesi (D37.LS.005)”nde bulunan kişisel koruyucuları kullanırken “Tehlike ve Uyarı Levhaları Listesi (D37.LS.003)”nde yer alan uyarıcı levhaları dikkate alır.</w:t>
      </w:r>
    </w:p>
    <w:p w:rsidR="00886981" w:rsidRPr="004D6A0C" w:rsidP="00F30BA4">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Ulaşım Dairesi Başkanlığı Otogar Şube Müdürlüğünde Terminale giriş-çıkış yapan araçlar ile ilgili işlemler “Terminale Araç Giriş-Çıkış İşlemleri Süreci (37.4.1.2)" göre yürütülür. “Otogara Giriş Çıkış Yapan Araç Sayısı ve Gelir Raporu Formu (D37.FR.030)”, “Otogara Giriş Çıkış Yapan Araç ve Yolcu Sayısı (D37.Fr.095)’’, “kullanılır. Terminale giriş-çıkış yapan araçların işlemleri sırasında “Bilet Verme Makinesine Müdahale  Etme Talimatı (D37.TL.003)”, "Gişe Bariyerine Müdahale Talimatı (D37.TL.006)”, "Daimi Fatura Yazıcısını Kullanma Talimatı (D37.TL.004)” ve "Para Sayma Makinesini Kullanma Talimatı (D37.TL.007)” na göre yapılır.</w:t>
      </w:r>
    </w:p>
    <w:p w:rsidR="00886981" w:rsidRPr="004D6A0C" w:rsidP="00F30BA4">
      <w:pPr>
        <w:numPr>
          <w:ilvl w:val="1"/>
          <w:numId w:val="16"/>
        </w:numPr>
        <w:spacing w:before="80" w:after="120"/>
        <w:ind w:left="567" w:right="-29" w:hanging="567"/>
        <w:rPr>
          <w:rFonts w:ascii="Times New Roman" w:hAnsi="Times New Roman"/>
          <w:noProof/>
          <w:sz w:val="24"/>
          <w:szCs w:val="24"/>
          <w:lang w:val="tr-TR"/>
        </w:rPr>
      </w:pPr>
      <w:r w:rsidR="0084319B">
        <w:rPr>
          <w:rFonts w:ascii="Times New Roman" w:hAnsi="Times New Roman"/>
          <w:noProof/>
          <w:sz w:val="24"/>
          <w:szCs w:val="24"/>
          <w:lang w:val="tr-TR"/>
        </w:rPr>
        <w:t xml:space="preserve">Otogar Şube Müdürlüğünde Otogar Peron işlemleri ile ilgili işler “Peron Tahsis Belgesi Verilmesi Süreci (37.4.1.1)" ne göre yapılır. Borcu Yoktur Belgesi (Otogar Şube Müdürlüğü) Formu (D37.FR.044)”, </w:t>
      </w:r>
      <w:r w:rsidRPr="0084319B" w:rsidR="0084319B">
        <w:rPr>
          <w:rFonts w:ascii="Times New Roman" w:hAnsi="Times New Roman"/>
          <w:i/>
          <w:noProof/>
          <w:sz w:val="24"/>
          <w:szCs w:val="24"/>
          <w:lang w:val="tr-TR"/>
        </w:rPr>
        <w:t>“Otogar Şube Müdürlüğü Gişe ve Tahsilat İşlemleri Nöbet Çizelgesi (D37.FR.096) ”</w:t>
      </w:r>
      <w:r w:rsidRPr="004D6A0C">
        <w:rPr>
          <w:rFonts w:ascii="Times New Roman" w:hAnsi="Times New Roman"/>
          <w:noProof/>
          <w:sz w:val="24"/>
          <w:szCs w:val="24"/>
          <w:lang w:val="tr-TR"/>
        </w:rPr>
        <w:t xml:space="preserve"> kullanılır.</w:t>
      </w:r>
    </w:p>
    <w:p w:rsidR="00886981" w:rsidRPr="004D6A0C" w:rsidP="00F30BA4">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Otogar Şube Müdürlüğünde Terminal Kompleksi bakım onarım çalışmaları “Arıza Taleplerinin Giderilmesi Süreci (37.4.2.1)”, Bina Rutin Kontrol Süreci (37.4.3.1)”ne göre yürütülür. Teknik İşler Nöbet Çizelgesi (D37.FR.074)”, “Otogar Şube Müdürlüğü Teknik Servis Günlük İş Takip Formu (D37.FR.026)”, “Otogar Şube Müdürlüğü Vardiya Değişikliği Formu (D37.FR.075)</w:t>
      </w:r>
      <w:r w:rsidRPr="004D6A0C">
        <w:rPr>
          <w:rFonts w:ascii="Times New Roman" w:hAnsi="Times New Roman"/>
          <w:noProof/>
          <w:color w:val="000000"/>
          <w:sz w:val="24"/>
          <w:szCs w:val="24"/>
          <w:lang w:val="tr-TR"/>
        </w:rPr>
        <w:t>” kull</w:t>
      </w:r>
      <w:r w:rsidRPr="004D6A0C">
        <w:rPr>
          <w:rFonts w:ascii="Times New Roman" w:hAnsi="Times New Roman"/>
          <w:noProof/>
          <w:sz w:val="24"/>
          <w:szCs w:val="24"/>
          <w:lang w:val="tr-TR"/>
        </w:rPr>
        <w:t>anılır. Terminal Kompleksi bakım onarım çalışmaları "Klima Santralini Kullanma Talimatı (D37.TL.016),  Jeneratör Kullanma Talimatı (D37.TL.018), Doğalgaz Kazanının Kullanım Talimatı (D37.TL.026)” na göre yapılır.</w:t>
      </w:r>
    </w:p>
    <w:p w:rsidR="00886981" w:rsidRPr="004D6A0C" w:rsidP="00F30BA4">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 xml:space="preserve"> Otogar Şube Müdürlüğünde Rayiç Bedeli ile ilgili işler Rayiç Bedeli Verilmesi Süreci (37.4.1.3)” göre yürütülür. Rayiç Bedeli Belgesi Formu (D37.FR.043)” kullanılır.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 xml:space="preserve">Ulaşım Dairesi Başkanlığı </w:t>
      </w:r>
      <w:r w:rsidRPr="004D6A0C">
        <w:rPr>
          <w:rFonts w:ascii="Times New Roman" w:hAnsi="Times New Roman"/>
          <w:noProof/>
          <w:sz w:val="24"/>
          <w:szCs w:val="24"/>
        </w:rPr>
        <w:t>Akıllı Ulaşım Sistemleri</w:t>
      </w:r>
      <w:r w:rsidRPr="004D6A0C">
        <w:rPr>
          <w:rFonts w:ascii="Times New Roman" w:hAnsi="Times New Roman"/>
          <w:noProof/>
          <w:sz w:val="24"/>
          <w:szCs w:val="24"/>
          <w:lang w:val="tr-TR"/>
        </w:rPr>
        <w:t xml:space="preserve"> Şube Müdürlüğünde</w:t>
      </w:r>
      <w:r w:rsidRPr="004D6A0C">
        <w:rPr>
          <w:rFonts w:ascii="Times New Roman" w:hAnsi="Times New Roman"/>
          <w:noProof/>
          <w:sz w:val="24"/>
          <w:szCs w:val="24"/>
        </w:rPr>
        <w:t>ki faaliyetler “(D37.06) Akıllı Ulaşım Sistemleri Süreci” ile yürütülür.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Ulaşım Dairesi Başkanlığı Trafik Eğitim Şube Müdürlüğünde eğitim faaliyetleri “Trafik Eğitim Parkı Çalışmaları Süreci (37.5.1)” kullanılarak yürütülür. Eğitim faaliyetleri yürütülürken Trafik Eğitim Parkı Yıllık Eğitim Planı (D37.PL.009), Trafik Eğitim Parkı Haftalık Program Formu (D37.FR.046),  Trafik Eğitim Parkı Ön Bilgilendirme Formu (D37.FR.078), Trafik Eğitim Parkı Beyan Formu (D37.FR.061)  ve Trafik Eğitim Parkı Memnuniyet Anketi (D37.FR.051)” kullanılır. Sürecin yürütülmesi esnasında kullanılan akıllı tahtanın kullanımı ile ilgili işler "Akıllı Tahta Kullanma Talimatı (D37.TL.001)” nda, akülü araçların kullanılması ile ilgili işler ise "Akülü Araç Kullanma Talimatı (D37.TL.002)” nda, bisiklet kullanılması ile ilgili işler "Bisiklet Kullanma Talimatı (D37.TL.031)"nda  belirtilmiştir.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Daire Başkanlığımızda iş ve işlemler yürütülürken kullanılan projeksiyon “Projeksiyon Cihazı Kullanma Talimatı (D37.TL.008)” na göre, telsizler “Telsiz Kullanım Talimatı (DKY.TL.014) “na göre , fotokopi “Fotokopi Makinesi Kullanma Talimatı (D18.TL.003)’ na göre, Fax Makinesi “Fax Makinesi Kullanma Talimatı (D18.TL.004) “na göre kullanılmaktadır.</w:t>
      </w:r>
    </w:p>
    <w:p w:rsidR="00886981" w:rsidRPr="004D6A0C" w:rsidP="0088698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Ulaşım Dairesi Başkanlığı hizmet katına giriş ve çıkışlar can ve mal güvenliğini sağlamak amacıyla "Asansör Kullanma Talimatı (D37.TL.021)” na uyularak yapılır.</w:t>
      </w:r>
    </w:p>
    <w:p w:rsidR="00886981" w:rsidRPr="004D6A0C" w:rsidP="00886981">
      <w:pPr>
        <w:pStyle w:val="ListParagraph"/>
        <w:numPr>
          <w:ilvl w:val="1"/>
          <w:numId w:val="16"/>
        </w:numPr>
        <w:tabs>
          <w:tab w:val="left" w:pos="993"/>
        </w:tabs>
        <w:spacing w:before="0" w:beforeAutospacing="0" w:after="120" w:afterAutospacing="0"/>
        <w:ind w:left="567" w:right="-29" w:hanging="567"/>
        <w:jc w:val="both"/>
        <w:rPr>
          <w:noProof/>
        </w:rPr>
      </w:pPr>
      <w:r w:rsidRPr="004D6A0C">
        <w:rPr>
          <w:noProof/>
        </w:rPr>
        <w:t>İş Sağlığı Güvenliği kapsamında belirlenen risklerin analizleri “Risk Değerlendirme Formu (DKY.FR.013)”  kullanılarak kayıt altına alınır.</w:t>
      </w:r>
    </w:p>
    <w:p w:rsidR="00886981" w:rsidRPr="004D6A0C" w:rsidP="00886981">
      <w:pPr>
        <w:pStyle w:val="ListParagraph"/>
        <w:numPr>
          <w:ilvl w:val="1"/>
          <w:numId w:val="16"/>
        </w:numPr>
        <w:tabs>
          <w:tab w:val="left" w:pos="993"/>
        </w:tabs>
        <w:spacing w:before="0" w:beforeAutospacing="0" w:after="120" w:afterAutospacing="0"/>
        <w:ind w:left="567" w:right="-29" w:hanging="567"/>
        <w:jc w:val="both"/>
        <w:rPr>
          <w:noProof/>
        </w:rPr>
      </w:pPr>
      <w:r w:rsidRPr="004D6A0C">
        <w:rPr>
          <w:noProof/>
        </w:rPr>
        <w:t>İş Sağlığı Güvenliği kapsamında Daire Başkanlığına ait belirlenen riskler ve gerçekleştirilen işlemler “İSG Risk Değerlendirme Planlama ve Sonuç Listesi (D37.LS.004)” ne göre kontrol edilir.</w:t>
      </w:r>
    </w:p>
    <w:p w:rsidR="00886981" w:rsidRPr="00B74401" w:rsidP="00B74401">
      <w:pPr>
        <w:numPr>
          <w:ilvl w:val="1"/>
          <w:numId w:val="16"/>
        </w:numPr>
        <w:spacing w:before="80" w:after="120"/>
        <w:ind w:left="567" w:right="-29" w:hanging="567"/>
        <w:rPr>
          <w:rFonts w:ascii="Times New Roman" w:hAnsi="Times New Roman"/>
          <w:noProof/>
          <w:sz w:val="24"/>
          <w:szCs w:val="24"/>
          <w:lang w:val="tr-TR"/>
        </w:rPr>
      </w:pPr>
      <w:r w:rsidRPr="004D6A0C">
        <w:rPr>
          <w:rFonts w:ascii="Times New Roman" w:hAnsi="Times New Roman"/>
          <w:noProof/>
          <w:sz w:val="24"/>
          <w:szCs w:val="24"/>
          <w:lang w:val="tr-TR"/>
        </w:rPr>
        <w:t>Daire Başkanlığımız hizmet binalarında yangın ile ilgili acil müdahale işlemleri "Yangın Dolabı Kullanma Talimatı (D37.TL.019)” na göre yapılır.</w:t>
      </w:r>
    </w:p>
    <w:p w:rsidR="00886981" w:rsidRPr="004D6A0C" w:rsidP="00886981">
      <w:pPr>
        <w:pStyle w:val="Footer"/>
        <w:tabs>
          <w:tab w:val="clear" w:pos="4153"/>
          <w:tab w:val="clear" w:pos="8306"/>
        </w:tabs>
        <w:ind w:right="-29"/>
        <w:rPr>
          <w:rFonts w:ascii="Times New Roman" w:hAnsi="Times New Roman"/>
          <w:noProof/>
          <w:color w:val="000000"/>
          <w:sz w:val="24"/>
          <w:szCs w:val="24"/>
          <w:lang w:val="tr-TR"/>
        </w:rPr>
      </w:pPr>
    </w:p>
    <w:p w:rsidR="00886981" w:rsidRPr="004D6A0C" w:rsidP="00886981">
      <w:pPr>
        <w:ind w:right="-29"/>
        <w:jc w:val="left"/>
        <w:rPr>
          <w:rFonts w:ascii="Times New Roman" w:hAnsi="Times New Roman"/>
          <w:noProof/>
          <w:sz w:val="24"/>
          <w:szCs w:val="24"/>
          <w:lang w:val="tr-TR"/>
        </w:rPr>
      </w:pPr>
    </w:p>
    <w:p w:rsidR="008F24D4" w:rsidRPr="004D6A0C">
      <w:pPr>
        <w:pStyle w:val="Footer"/>
        <w:tabs>
          <w:tab w:val="clear" w:pos="4153"/>
          <w:tab w:val="clear" w:pos="8306"/>
        </w:tabs>
        <w:rPr>
          <w:color w:val="000000"/>
          <w:lang w:val="tr-TR"/>
        </w:rPr>
      </w:pPr>
    </w:p>
    <w:bookmarkEnd w:id="0"/>
    <w:bookmarkEnd w:id="1"/>
    <w:bookmarkEnd w:id="2"/>
    <w:p w:rsidR="00854621" w:rsidRPr="004D6A0C" w:rsidP="00407650">
      <w:pPr>
        <w:jc w:val="left"/>
        <w:rPr>
          <w:rFonts w:ascii="Times New Roman" w:hAnsi="Times New Roman"/>
          <w:sz w:val="24"/>
          <w:szCs w:val="24"/>
          <w:lang w:val="tr-TR"/>
        </w:rPr>
      </w:pPr>
    </w:p>
    <w:p w:rsidR="00854621" w:rsidRPr="004D6A0C" w:rsidP="00407650">
      <w:pPr>
        <w:jc w:val="left"/>
        <w:rPr>
          <w:rFonts w:ascii="Times New Roman" w:hAnsi="Times New Roman"/>
          <w:sz w:val="24"/>
          <w:szCs w:val="24"/>
          <w:lang w:val="tr-TR"/>
        </w:rPr>
      </w:pPr>
    </w:p>
    <w:p w:rsidR="00854621" w:rsidRPr="004D6A0C" w:rsidP="00407650">
      <w:pPr>
        <w:ind w:right="-108"/>
        <w:jc w:val="left"/>
        <w:rPr>
          <w:rFonts w:ascii="Times New Roman" w:hAnsi="Times New Roman"/>
          <w:sz w:val="24"/>
          <w:szCs w:val="24"/>
          <w:lang w:val="tr-TR"/>
        </w:rPr>
      </w:pPr>
    </w:p>
    <w:p w:rsidR="006D7E51" w:rsidRPr="004D6A0C" w:rsidP="00407650">
      <w:pPr>
        <w:jc w:val="left"/>
        <w:rPr>
          <w:rFonts w:ascii="Times New Roman" w:hAnsi="Times New Roman"/>
          <w:sz w:val="24"/>
          <w:szCs w:val="24"/>
          <w:lang w:val="tr-TR"/>
        </w:rPr>
      </w:pPr>
    </w:p>
    <w:sectPr w:rsidSect="00BE18EC">
      <w:headerReference w:type="default" r:id="rId5"/>
      <w:footerReference w:type="default" r:id="rId6"/>
      <w:pgSz w:w="11906" w:h="16838" w:code="9"/>
      <w:pgMar w:top="1242" w:right="1077" w:bottom="1080" w:left="1077" w:header="454" w:footer="454" w:gutter="0"/>
      <w:pgNumType w:start="1"/>
      <w:cols w:space="708"/>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261"/>
      <w:gridCol w:w="3686"/>
      <w:gridCol w:w="3544"/>
    </w:tblGrid>
    <w:tr w:rsidTr="006B0C65">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270"/>
      </w:trPr>
      <w:tc>
        <w:tcPr>
          <w:tcW w:w="3261" w:type="dxa"/>
        </w:tcPr>
        <w:p w:rsidR="00A065C1" w:rsidRPr="002B7F3B" w:rsidP="00A065C1">
          <w:pPr>
            <w:pStyle w:val="Footer"/>
            <w:tabs>
              <w:tab w:val="clear" w:pos="4153"/>
              <w:tab w:val="clear" w:pos="8306"/>
            </w:tabs>
            <w:jc w:val="center"/>
            <w:rPr>
              <w:rFonts w:ascii="Times New Roman" w:hAnsi="Times New Roman"/>
              <w:b/>
              <w:color w:val="000000"/>
              <w:sz w:val="24"/>
              <w:szCs w:val="24"/>
              <w:lang w:val="tr-TR"/>
            </w:rPr>
          </w:pPr>
          <w:r>
            <w:rPr>
              <w:rFonts w:ascii="Times New Roman" w:hAnsi="Times New Roman"/>
              <w:b/>
              <w:color w:val="000000"/>
              <w:sz w:val="24"/>
              <w:szCs w:val="24"/>
              <w:lang w:val="tr-TR"/>
            </w:rPr>
            <w:t>Hazırlayan</w:t>
          </w:r>
        </w:p>
      </w:tc>
      <w:tc>
        <w:tcPr>
          <w:tcW w:w="3686"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Kontrol Eden</w:t>
          </w:r>
        </w:p>
      </w:tc>
      <w:tc>
        <w:tcPr>
          <w:tcW w:w="3544"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Onaylayan</w:t>
          </w:r>
        </w:p>
      </w:tc>
    </w:tr>
    <w:tr w:rsidTr="006B0C65">
      <w:tblPrEx>
        <w:tblW w:w="10491" w:type="dxa"/>
        <w:tblInd w:w="-318" w:type="dxa"/>
        <w:tblLayout w:type="fixed"/>
        <w:tblLook w:val="0000"/>
      </w:tblPrEx>
      <w:trPr>
        <w:trHeight w:val="1160"/>
      </w:trPr>
      <w:tc>
        <w:tcPr>
          <w:tcW w:w="3261" w:type="dxa"/>
          <w:vAlign w:val="bottom"/>
        </w:tcPr>
        <w:p w:rsidR="00D526DD" w:rsidRPr="00905DC8" w:rsidP="00A065C1">
          <w:pPr>
            <w:pStyle w:val="Footer"/>
            <w:tabs>
              <w:tab w:val="clear" w:pos="4153"/>
              <w:tab w:val="clear" w:pos="8306"/>
            </w:tabs>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Doküman Sorumlusu</w:t>
          </w:r>
        </w:p>
      </w:tc>
      <w:tc>
        <w:tcPr>
          <w:tcW w:w="3686" w:type="dxa"/>
          <w:vAlign w:val="bottom"/>
        </w:tcPr>
        <w:p w:rsidR="00D526DD" w:rsidRPr="00905DC8" w:rsidP="00080CCE">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Daire Başkanı</w:t>
          </w:r>
        </w:p>
      </w:tc>
      <w:tc>
        <w:tcPr>
          <w:tcW w:w="3544" w:type="dxa"/>
          <w:vAlign w:val="bottom"/>
        </w:tcPr>
        <w:p w:rsidR="00D526DD" w:rsidRPr="00905DC8" w:rsidP="00A065C1">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Kalite Yönetim Temsilcisi</w:t>
          </w:r>
        </w:p>
      </w:tc>
    </w:tr>
  </w:tbl>
  <w:p w:rsidR="00885050" w:rsidRPr="00621892">
    <w:pPr>
      <w:pStyle w:val="Footer"/>
      <w:rPr>
        <w:i/>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4FD" w:rsidP="00DE44FD">
    <w:pPr>
      <w:pStyle w:val="Header"/>
      <w:rPr>
        <w:sz w:val="10"/>
      </w:rPr>
    </w:pPr>
  </w:p>
  <w:tbl>
    <w:tblPr>
      <w:tblW w:w="10773" w:type="dxa"/>
      <w:tblInd w:w="-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153"/>
      <w:gridCol w:w="4394"/>
      <w:gridCol w:w="2268"/>
      <w:gridCol w:w="1958"/>
    </w:tblGrid>
    <w:tr w:rsidTr="00594E72">
      <w:tblPrEx>
        <w:tblW w:w="10773" w:type="dxa"/>
        <w:tblInd w:w="-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336"/>
        <w:tblHeader/>
      </w:trPr>
      <w:tc>
        <w:tcPr>
          <w:tcW w:w="2153" w:type="dxa"/>
          <w:vMerge w:val="restart"/>
          <w:vAlign w:val="center"/>
        </w:tcPr>
        <w:p w:rsidR="00594E72" w:rsidRPr="00E61185" w:rsidP="00DA74ED">
          <w:pPr>
            <w:pStyle w:val="Header"/>
            <w:jc w:val="both"/>
            <w:rPr>
              <w:b w:val="0"/>
              <w:sz w:val="10"/>
              <w:szCs w:val="10"/>
              <w:lang w:val="de-DE"/>
            </w:rPr>
          </w:pPr>
          <w:r w:rsidRPr="00E61185">
            <w:rPr>
              <w:b w:val="0"/>
              <w:noProof/>
              <w:sz w:val="10"/>
              <w:szCs w:val="10"/>
              <w:lang w:val="tr-TR" w:eastAsia="tr-TR"/>
            </w:rPr>
            <w:drawing>
              <wp:anchor distT="0" distB="0" distL="114300" distR="114300" simplePos="0" relativeHeight="251658240" behindDoc="0" locked="0" layoutInCell="1" allowOverlap="1">
                <wp:simplePos x="0" y="0"/>
                <wp:positionH relativeFrom="margin">
                  <wp:posOffset>97155</wp:posOffset>
                </wp:positionH>
                <wp:positionV relativeFrom="margin">
                  <wp:posOffset>66675</wp:posOffset>
                </wp:positionV>
                <wp:extent cx="1114425" cy="864235"/>
                <wp:effectExtent l="19050" t="0" r="9525" b="0"/>
                <wp:wrapSquare wrapText="bothSides"/>
                <wp:docPr id="3" name="Resim 1" descr="C:\Users\mmercenoglu\Desktop\dbblogo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C:\Users\mmercenoglu\Desktop\dbblogo2024.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14425" cy="864235"/>
                        </a:xfrm>
                        <a:prstGeom prst="rect">
                          <a:avLst/>
                        </a:prstGeom>
                        <a:noFill/>
                        <a:ln>
                          <a:noFill/>
                        </a:ln>
                      </pic:spPr>
                    </pic:pic>
                  </a:graphicData>
                </a:graphic>
              </wp:anchor>
            </w:drawing>
          </w:r>
        </w:p>
      </w:tc>
      <w:tc>
        <w:tcPr>
          <w:tcW w:w="4394" w:type="dxa"/>
          <w:vMerge w:val="restart"/>
          <w:vAlign w:val="center"/>
        </w:tcPr>
        <w:p w:rsidR="00594E72" w:rsidRPr="004757F3" w:rsidP="00DA74ED">
          <w:pPr>
            <w:pStyle w:val="Header"/>
            <w:rPr>
              <w:rFonts w:ascii="Times New Roman" w:hAnsi="Times New Roman"/>
              <w:b w:val="0"/>
              <w:sz w:val="20"/>
              <w:lang w:val="de-DE"/>
            </w:rPr>
          </w:pPr>
          <w:r w:rsidRPr="004757F3">
            <w:rPr>
              <w:rFonts w:ascii="Times New Roman" w:hAnsi="Times New Roman"/>
              <w:sz w:val="20"/>
            </w:rPr>
            <w:t>ULAŞIM DAİRESİ BAŞKANLIĞI PROSEDÜRÜ</w:t>
          </w:r>
        </w:p>
      </w:tc>
      <w:tc>
        <w:tcPr>
          <w:tcW w:w="2268" w:type="dxa"/>
          <w:tcBorders>
            <w:right w:val="single" w:sz="4" w:space="0" w:color="auto"/>
          </w:tcBorders>
          <w:vAlign w:val="center"/>
        </w:tcPr>
        <w:p w:rsidR="00594E72" w:rsidRPr="004757F3" w:rsidP="00DA74ED">
          <w:pPr>
            <w:pStyle w:val="Header"/>
            <w:ind w:left="-77"/>
            <w:rPr>
              <w:rFonts w:ascii="Times New Roman" w:hAnsi="Times New Roman"/>
              <w:b w:val="0"/>
              <w:sz w:val="20"/>
            </w:rPr>
          </w:pPr>
          <w:r w:rsidRPr="004757F3">
            <w:rPr>
              <w:rFonts w:ascii="Times New Roman" w:hAnsi="Times New Roman"/>
              <w:sz w:val="20"/>
            </w:rPr>
            <w:t xml:space="preserve">Doküman No: </w:t>
          </w:r>
        </w:p>
      </w:tc>
      <w:tc>
        <w:tcPr>
          <w:tcW w:w="1958" w:type="dxa"/>
          <w:tcBorders>
            <w:left w:val="single" w:sz="4" w:space="0" w:color="auto"/>
          </w:tcBorders>
          <w:vAlign w:val="center"/>
        </w:tcPr>
        <w:p w:rsidR="00594E72" w:rsidRPr="004757F3" w:rsidP="00DA74ED">
          <w:pPr>
            <w:pStyle w:val="Header"/>
            <w:ind w:left="-77"/>
            <w:rPr>
              <w:rFonts w:ascii="Times New Roman" w:hAnsi="Times New Roman"/>
              <w:b w:val="0"/>
              <w:sz w:val="20"/>
            </w:rPr>
          </w:pPr>
          <w:r w:rsidRPr="004757F3">
            <w:rPr>
              <w:rFonts w:ascii="Times New Roman" w:hAnsi="Times New Roman"/>
              <w:sz w:val="20"/>
            </w:rPr>
            <w:t>D37.PR.001</w:t>
          </w:r>
        </w:p>
      </w:tc>
    </w:tr>
    <w:tr w:rsidTr="00594E72">
      <w:tblPrEx>
        <w:tblW w:w="10773" w:type="dxa"/>
        <w:tblInd w:w="-459" w:type="dxa"/>
        <w:tblLayout w:type="fixed"/>
        <w:tblLook w:val="0000"/>
      </w:tblPrEx>
      <w:trPr>
        <w:trHeight w:val="336"/>
        <w:tblHeader/>
      </w:trPr>
      <w:tc>
        <w:tcPr>
          <w:tcW w:w="2153" w:type="dxa"/>
          <w:vMerge/>
          <w:vAlign w:val="center"/>
        </w:tcPr>
        <w:p w:rsidR="00594E72" w:rsidRPr="00E61185" w:rsidP="00DA74ED">
          <w:pPr>
            <w:pStyle w:val="Header"/>
            <w:rPr>
              <w:sz w:val="20"/>
              <w:lang w:val="de-DE"/>
            </w:rPr>
          </w:pPr>
        </w:p>
      </w:tc>
      <w:tc>
        <w:tcPr>
          <w:tcW w:w="4394" w:type="dxa"/>
          <w:vMerge/>
          <w:vAlign w:val="center"/>
        </w:tcPr>
        <w:p w:rsidR="00594E72" w:rsidRPr="004757F3" w:rsidP="00DA74ED">
          <w:pPr>
            <w:pStyle w:val="Header"/>
            <w:rPr>
              <w:rFonts w:ascii="Times New Roman" w:hAnsi="Times New Roman"/>
              <w:b w:val="0"/>
              <w:sz w:val="20"/>
            </w:rPr>
          </w:pPr>
        </w:p>
      </w:tc>
      <w:tc>
        <w:tcPr>
          <w:tcW w:w="2268" w:type="dxa"/>
          <w:tcBorders>
            <w:right w:val="single" w:sz="4" w:space="0" w:color="auto"/>
          </w:tcBorders>
          <w:vAlign w:val="center"/>
        </w:tcPr>
        <w:p w:rsidR="00594E72" w:rsidRPr="004757F3" w:rsidP="00DA74ED">
          <w:pPr>
            <w:pStyle w:val="Header"/>
            <w:ind w:left="-77"/>
            <w:rPr>
              <w:rFonts w:ascii="Times New Roman" w:hAnsi="Times New Roman"/>
              <w:b w:val="0"/>
              <w:sz w:val="20"/>
            </w:rPr>
          </w:pPr>
          <w:r w:rsidRPr="004757F3">
            <w:rPr>
              <w:rFonts w:ascii="Times New Roman" w:hAnsi="Times New Roman"/>
              <w:sz w:val="20"/>
            </w:rPr>
            <w:t xml:space="preserve">Yayın Tarihi: </w:t>
          </w:r>
        </w:p>
      </w:tc>
      <w:tc>
        <w:tcPr>
          <w:tcW w:w="1958" w:type="dxa"/>
          <w:tcBorders>
            <w:left w:val="single" w:sz="4" w:space="0" w:color="auto"/>
          </w:tcBorders>
          <w:vAlign w:val="center"/>
        </w:tcPr>
        <w:p w:rsidR="00594E72" w:rsidRPr="004757F3" w:rsidP="00DA74ED">
          <w:pPr>
            <w:pStyle w:val="Header"/>
            <w:ind w:left="-77"/>
            <w:rPr>
              <w:rFonts w:ascii="Times New Roman" w:hAnsi="Times New Roman"/>
              <w:b w:val="0"/>
              <w:sz w:val="20"/>
            </w:rPr>
          </w:pPr>
          <w:r w:rsidRPr="004757F3">
            <w:rPr>
              <w:rFonts w:ascii="Times New Roman" w:hAnsi="Times New Roman"/>
              <w:sz w:val="20"/>
            </w:rPr>
            <w:t>18.03.2015</w:t>
          </w:r>
        </w:p>
      </w:tc>
    </w:tr>
    <w:tr w:rsidTr="00594E72">
      <w:tblPrEx>
        <w:tblW w:w="10773" w:type="dxa"/>
        <w:tblInd w:w="-459" w:type="dxa"/>
        <w:tblLayout w:type="fixed"/>
        <w:tblLook w:val="0000"/>
      </w:tblPrEx>
      <w:trPr>
        <w:trHeight w:val="336"/>
        <w:tblHeader/>
      </w:trPr>
      <w:tc>
        <w:tcPr>
          <w:tcW w:w="2153" w:type="dxa"/>
          <w:vMerge/>
          <w:vAlign w:val="center"/>
        </w:tcPr>
        <w:p w:rsidR="00594E72" w:rsidRPr="00E61185" w:rsidP="00DA74ED">
          <w:pPr>
            <w:pStyle w:val="Header"/>
            <w:rPr>
              <w:sz w:val="20"/>
              <w:lang w:val="de-DE"/>
            </w:rPr>
          </w:pPr>
        </w:p>
      </w:tc>
      <w:tc>
        <w:tcPr>
          <w:tcW w:w="4394" w:type="dxa"/>
          <w:vMerge/>
          <w:vAlign w:val="center"/>
        </w:tcPr>
        <w:p w:rsidR="00594E72" w:rsidRPr="004757F3" w:rsidP="00DA74ED">
          <w:pPr>
            <w:pStyle w:val="Header"/>
            <w:rPr>
              <w:rFonts w:ascii="Times New Roman" w:hAnsi="Times New Roman"/>
              <w:b w:val="0"/>
              <w:sz w:val="20"/>
            </w:rPr>
          </w:pPr>
        </w:p>
      </w:tc>
      <w:tc>
        <w:tcPr>
          <w:tcW w:w="2268" w:type="dxa"/>
          <w:tcBorders>
            <w:right w:val="single" w:sz="4" w:space="0" w:color="auto"/>
          </w:tcBorders>
          <w:vAlign w:val="center"/>
        </w:tcPr>
        <w:p w:rsidR="00594E72" w:rsidRPr="004757F3" w:rsidP="00DA74ED">
          <w:pPr>
            <w:pStyle w:val="Header"/>
            <w:ind w:left="-77"/>
            <w:rPr>
              <w:rFonts w:ascii="Times New Roman" w:hAnsi="Times New Roman"/>
              <w:b w:val="0"/>
              <w:sz w:val="20"/>
            </w:rPr>
          </w:pPr>
          <w:r w:rsidRPr="004757F3">
            <w:rPr>
              <w:rFonts w:ascii="Times New Roman" w:hAnsi="Times New Roman"/>
              <w:sz w:val="20"/>
            </w:rPr>
            <w:t>Revizyon Tarihi / No:</w:t>
          </w:r>
        </w:p>
      </w:tc>
      <w:tc>
        <w:tcPr>
          <w:tcW w:w="1958" w:type="dxa"/>
          <w:tcBorders>
            <w:left w:val="single" w:sz="4" w:space="0" w:color="auto"/>
          </w:tcBorders>
          <w:vAlign w:val="center"/>
        </w:tcPr>
        <w:p w:rsidR="00594E72" w:rsidRPr="004757F3" w:rsidP="00DA74ED">
          <w:pPr>
            <w:pStyle w:val="Header"/>
            <w:ind w:left="-77"/>
            <w:rPr>
              <w:rFonts w:ascii="Times New Roman" w:hAnsi="Times New Roman"/>
              <w:b w:val="0"/>
              <w:sz w:val="20"/>
            </w:rPr>
          </w:pPr>
          <w:r w:rsidRPr="004757F3">
            <w:rPr>
              <w:rFonts w:ascii="Times New Roman" w:hAnsi="Times New Roman"/>
              <w:sz w:val="20"/>
            </w:rPr>
            <w:t>6.02.2026</w:t>
          </w:r>
          <w:r w:rsidRPr="004757F3">
            <w:rPr>
              <w:rFonts w:ascii="Times New Roman" w:hAnsi="Times New Roman"/>
              <w:sz w:val="20"/>
            </w:rPr>
            <w:t xml:space="preserve"> / </w:t>
          </w:r>
          <w:r w:rsidRPr="004757F3">
            <w:rPr>
              <w:rFonts w:ascii="Times New Roman" w:hAnsi="Times New Roman"/>
              <w:sz w:val="20"/>
            </w:rPr>
            <w:t>15</w:t>
          </w:r>
        </w:p>
      </w:tc>
    </w:tr>
    <w:tr w:rsidTr="00594E72">
      <w:tblPrEx>
        <w:tblW w:w="10773" w:type="dxa"/>
        <w:tblInd w:w="-459" w:type="dxa"/>
        <w:tblLayout w:type="fixed"/>
        <w:tblLook w:val="0000"/>
      </w:tblPrEx>
      <w:trPr>
        <w:trHeight w:val="336"/>
        <w:tblHeader/>
      </w:trPr>
      <w:tc>
        <w:tcPr>
          <w:tcW w:w="2153" w:type="dxa"/>
          <w:vMerge/>
          <w:vAlign w:val="center"/>
        </w:tcPr>
        <w:p w:rsidR="00594E72" w:rsidRPr="00E61185" w:rsidP="00DA74ED">
          <w:pPr>
            <w:pStyle w:val="Header"/>
            <w:rPr>
              <w:sz w:val="20"/>
              <w:lang w:val="de-DE"/>
            </w:rPr>
          </w:pPr>
        </w:p>
      </w:tc>
      <w:tc>
        <w:tcPr>
          <w:tcW w:w="4394" w:type="dxa"/>
          <w:vMerge/>
          <w:vAlign w:val="center"/>
        </w:tcPr>
        <w:p w:rsidR="00594E72" w:rsidRPr="004757F3" w:rsidP="00DA74ED">
          <w:pPr>
            <w:pStyle w:val="Header"/>
            <w:rPr>
              <w:rFonts w:ascii="Times New Roman" w:hAnsi="Times New Roman"/>
              <w:b w:val="0"/>
              <w:sz w:val="20"/>
            </w:rPr>
          </w:pPr>
        </w:p>
      </w:tc>
      <w:tc>
        <w:tcPr>
          <w:tcW w:w="2268" w:type="dxa"/>
          <w:tcBorders>
            <w:right w:val="single" w:sz="4" w:space="0" w:color="auto"/>
          </w:tcBorders>
          <w:vAlign w:val="center"/>
        </w:tcPr>
        <w:p w:rsidR="00594E72" w:rsidRPr="004757F3" w:rsidP="00DA74ED">
          <w:pPr>
            <w:pStyle w:val="Header"/>
            <w:ind w:left="-77"/>
            <w:rPr>
              <w:rFonts w:ascii="Times New Roman" w:hAnsi="Times New Roman"/>
              <w:b w:val="0"/>
              <w:sz w:val="20"/>
            </w:rPr>
          </w:pPr>
          <w:r w:rsidRPr="004757F3">
            <w:rPr>
              <w:rFonts w:ascii="Times New Roman" w:hAnsi="Times New Roman"/>
              <w:sz w:val="20"/>
            </w:rPr>
            <w:t>Sayfa:</w:t>
          </w:r>
        </w:p>
      </w:tc>
      <w:tc>
        <w:tcPr>
          <w:tcW w:w="1958" w:type="dxa"/>
          <w:tcBorders>
            <w:left w:val="single" w:sz="4" w:space="0" w:color="auto"/>
          </w:tcBorders>
          <w:vAlign w:val="center"/>
        </w:tcPr>
        <w:p w:rsidR="00594E72" w:rsidRPr="004757F3" w:rsidP="00DA74ED">
          <w:pPr>
            <w:pStyle w:val="Header"/>
            <w:ind w:left="-77"/>
            <w:rPr>
              <w:rFonts w:ascii="Times New Roman" w:hAnsi="Times New Roman"/>
              <w:b w:val="0"/>
              <w:sz w:val="20"/>
            </w:rPr>
          </w:pPr>
          <w:r w:rsidRPr="004757F3">
            <w:rPr>
              <w:rStyle w:val="PageNumber"/>
              <w:rFonts w:ascii="Times New Roman" w:hAnsi="Times New Roman"/>
              <w:b w:val="0"/>
              <w:sz w:val="20"/>
            </w:rPr>
            <w:fldChar w:fldCharType="begin"/>
          </w:r>
          <w:r w:rsidRPr="004757F3">
            <w:rPr>
              <w:rStyle w:val="PageNumber"/>
              <w:rFonts w:ascii="Times New Roman" w:hAnsi="Times New Roman"/>
              <w:sz w:val="20"/>
            </w:rPr>
            <w:instrText xml:space="preserve"> PAGE </w:instrText>
          </w:r>
          <w:r w:rsidRPr="004757F3">
            <w:rPr>
              <w:rStyle w:val="PageNumber"/>
              <w:rFonts w:ascii="Times New Roman" w:hAnsi="Times New Roman"/>
              <w:b w:val="0"/>
              <w:sz w:val="20"/>
            </w:rPr>
            <w:fldChar w:fldCharType="separate"/>
          </w:r>
          <w:r w:rsidR="00F30BA4">
            <w:rPr>
              <w:rStyle w:val="PageNumber"/>
              <w:rFonts w:ascii="Times New Roman" w:hAnsi="Times New Roman"/>
              <w:noProof/>
              <w:sz w:val="20"/>
            </w:rPr>
            <w:t>6</w:t>
          </w:r>
          <w:r w:rsidRPr="004757F3">
            <w:rPr>
              <w:rStyle w:val="PageNumber"/>
              <w:rFonts w:ascii="Times New Roman" w:hAnsi="Times New Roman"/>
              <w:b w:val="0"/>
              <w:sz w:val="20"/>
            </w:rPr>
            <w:fldChar w:fldCharType="end"/>
          </w:r>
          <w:r w:rsidRPr="004757F3">
            <w:rPr>
              <w:rStyle w:val="PageNumber"/>
              <w:rFonts w:ascii="Times New Roman" w:hAnsi="Times New Roman"/>
              <w:sz w:val="20"/>
            </w:rPr>
            <w:t xml:space="preserve"> / </w:t>
          </w:r>
          <w:r w:rsidRPr="004757F3">
            <w:rPr>
              <w:rStyle w:val="PageNumber"/>
              <w:rFonts w:ascii="Times New Roman" w:hAnsi="Times New Roman"/>
              <w:b w:val="0"/>
              <w:sz w:val="20"/>
            </w:rPr>
            <w:fldChar w:fldCharType="begin"/>
          </w:r>
          <w:r w:rsidRPr="004757F3">
            <w:rPr>
              <w:rStyle w:val="PageNumber"/>
              <w:rFonts w:ascii="Times New Roman" w:hAnsi="Times New Roman"/>
              <w:sz w:val="20"/>
            </w:rPr>
            <w:instrText xml:space="preserve"> NUMPAGES </w:instrText>
          </w:r>
          <w:r w:rsidRPr="004757F3">
            <w:rPr>
              <w:rStyle w:val="PageNumber"/>
              <w:rFonts w:ascii="Times New Roman" w:hAnsi="Times New Roman"/>
              <w:b w:val="0"/>
              <w:sz w:val="20"/>
            </w:rPr>
            <w:fldChar w:fldCharType="separate"/>
          </w:r>
          <w:r w:rsidR="00F30BA4">
            <w:rPr>
              <w:rStyle w:val="PageNumber"/>
              <w:rFonts w:ascii="Times New Roman" w:hAnsi="Times New Roman"/>
              <w:noProof/>
              <w:sz w:val="20"/>
            </w:rPr>
            <w:t>6</w:t>
          </w:r>
          <w:r w:rsidRPr="004757F3">
            <w:rPr>
              <w:rStyle w:val="PageNumber"/>
              <w:rFonts w:ascii="Times New Roman" w:hAnsi="Times New Roman"/>
              <w:b w:val="0"/>
              <w:sz w:val="20"/>
            </w:rPr>
            <w:fldChar w:fldCharType="end"/>
          </w:r>
        </w:p>
      </w:tc>
    </w:tr>
  </w:tbl>
  <w:p w:rsidR="00407650" w:rsidP="00A065C1">
    <w:pPr>
      <w:pStyle w:val="Header"/>
      <w:jc w:val="both"/>
      <w:rPr>
        <w:sz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D0CA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
    <w:nsid w:val="0FAE45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
    <w:nsid w:val="19DE08A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
    <w:nsid w:val="1B4D021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nsid w:val="1C7D1D1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
    <w:nsid w:val="2D5373F3"/>
    <w:multiLevelType w:val="multilevel"/>
    <w:tmpl w:val="F5F2F0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0CC4558"/>
    <w:multiLevelType w:val="singleLevel"/>
    <w:tmpl w:val="14904B18"/>
    <w:lvl w:ilvl="0">
      <w:start w:val="1"/>
      <w:numFmt w:val="decimal"/>
      <w:lvlText w:val="%1."/>
      <w:lvlJc w:val="left"/>
      <w:pPr>
        <w:tabs>
          <w:tab w:val="num" w:pos="360"/>
        </w:tabs>
        <w:ind w:left="360" w:hanging="360"/>
      </w:pPr>
    </w:lvl>
  </w:abstractNum>
  <w:abstractNum w:abstractNumId="7">
    <w:nsid w:val="35AE0EF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
    <w:nsid w:val="37225650"/>
    <w:multiLevelType w:val="multilevel"/>
    <w:tmpl w:val="041F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nsid w:val="37CE1F47"/>
    <w:multiLevelType w:val="hybridMultilevel"/>
    <w:tmpl w:val="52AE402A"/>
    <w:lvl w:ilvl="0">
      <w:start w:val="6"/>
      <w:numFmt w:val="bullet"/>
      <w:lvlText w:val=""/>
      <w:lvlJc w:val="left"/>
      <w:pPr>
        <w:tabs>
          <w:tab w:val="num" w:pos="930"/>
        </w:tabs>
        <w:ind w:left="93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nsid w:val="4F1D4789"/>
    <w:multiLevelType w:val="singleLevel"/>
    <w:tmpl w:val="5080980C"/>
    <w:lvl w:ilvl="0">
      <w:start w:val="1"/>
      <w:numFmt w:val="bullet"/>
      <w:lvlText w:val=""/>
      <w:lvlJc w:val="left"/>
      <w:pPr>
        <w:tabs>
          <w:tab w:val="num" w:pos="360"/>
        </w:tabs>
        <w:ind w:left="340" w:hanging="340"/>
      </w:pPr>
      <w:rPr>
        <w:rFonts w:ascii="Symbol" w:hAnsi="Symbol" w:hint="default"/>
      </w:rPr>
    </w:lvl>
  </w:abstractNum>
  <w:abstractNum w:abstractNumId="11">
    <w:nsid w:val="4F426708"/>
    <w:multiLevelType w:val="multilevel"/>
    <w:tmpl w:val="041F001F"/>
    <w:numStyleLink w:val="111111"/>
  </w:abstractNum>
  <w:abstractNum w:abstractNumId="12">
    <w:nsid w:val="5A121DA9"/>
    <w:multiLevelType w:val="multilevel"/>
    <w:tmpl w:val="3BB268A2"/>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3">
    <w:nsid w:val="7166337A"/>
    <w:multiLevelType w:val="singleLevel"/>
    <w:tmpl w:val="0C09000F"/>
    <w:lvl w:ilvl="0">
      <w:start w:val="1"/>
      <w:numFmt w:val="decimal"/>
      <w:lvlText w:val="%1."/>
      <w:lvlJc w:val="left"/>
      <w:pPr>
        <w:tabs>
          <w:tab w:val="num" w:pos="360"/>
        </w:tabs>
        <w:ind w:left="360" w:hanging="360"/>
      </w:pPr>
    </w:lvl>
  </w:abstractNum>
  <w:abstractNum w:abstractNumId="14">
    <w:nsid w:val="729F0C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76957208"/>
    <w:multiLevelType w:val="multilevel"/>
    <w:tmpl w:val="7BDAE11C"/>
    <w:lvl w:ilvl="0">
      <w:start w:val="1"/>
      <w:numFmt w:val="decimal"/>
      <w:lvlText w:val="%1.0."/>
      <w:lvlJc w:val="left"/>
      <w:pPr>
        <w:ind w:left="360" w:hanging="360"/>
      </w:pPr>
      <w:rPr>
        <w:rFonts w:hint="default"/>
        <w:b/>
      </w:rPr>
    </w:lvl>
    <w:lvl w:ilvl="1">
      <w:start w:val="1"/>
      <w:numFmt w:val="decimal"/>
      <w:lvlText w:val="%1.%2."/>
      <w:lvlJc w:val="left"/>
      <w:pPr>
        <w:ind w:left="1920" w:hanging="360"/>
      </w:pPr>
      <w:rPr>
        <w:rFonts w:hint="default"/>
        <w:b/>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10"/>
  </w:num>
  <w:num w:numId="2">
    <w:abstractNumId w:val="4"/>
  </w:num>
  <w:num w:numId="3">
    <w:abstractNumId w:val="3"/>
  </w:num>
  <w:num w:numId="4">
    <w:abstractNumId w:val="0"/>
  </w:num>
  <w:num w:numId="5">
    <w:abstractNumId w:val="13"/>
  </w:num>
  <w:num w:numId="6">
    <w:abstractNumId w:val="6"/>
  </w:num>
  <w:num w:numId="7">
    <w:abstractNumId w:val="12"/>
  </w:num>
  <w:num w:numId="8">
    <w:abstractNumId w:val="14"/>
  </w:num>
  <w:num w:numId="9">
    <w:abstractNumId w:val="1"/>
  </w:num>
  <w:num w:numId="10">
    <w:abstractNumId w:val="7"/>
  </w:num>
  <w:num w:numId="11">
    <w:abstractNumId w:val="2"/>
  </w:num>
  <w:num w:numId="12">
    <w:abstractNumId w:val="5"/>
  </w:num>
  <w:num w:numId="13">
    <w:abstractNumId w:val="8"/>
  </w:num>
  <w:num w:numId="14">
    <w:abstractNumId w:val="11"/>
    <w:lvlOverride w:ilvl="0">
      <w:lvl w:ilvl="0">
        <w:start w:val="0"/>
        <w:numFmt w:val="decimal"/>
        <w:lvlJc w:val="left"/>
      </w:lvl>
    </w:lvlOverride>
    <w:lvlOverride w:ilvl="1">
      <w:lvl w:ilvl="1">
        <w:start w:val="0"/>
        <w:numFmt w:val="decimal"/>
        <w:lvlJc w:val="left"/>
      </w:lvl>
    </w:lvlOverride>
    <w:lvlOverride w:ilvl="2">
      <w:lvl w:ilvl="2">
        <w:start w:val="1"/>
        <w:numFmt w:val="decimal"/>
        <w:lvlText w:val="%1.%2.%3."/>
        <w:lvlJc w:val="left"/>
        <w:pPr>
          <w:tabs>
            <w:tab w:val="num" w:pos="1440"/>
          </w:tabs>
          <w:ind w:left="1224" w:hanging="504"/>
        </w:pPr>
        <w:rPr>
          <w:b/>
        </w:rPr>
      </w:lvl>
    </w:lvlOverride>
  </w:num>
  <w:num w:numId="15">
    <w:abstractNumId w:val="9"/>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hyphenationZone w:val="425"/>
  <w:doNotHyphenateCaps/>
  <w:drawingGridHorizontalSpacing w:val="110"/>
  <w:drawingGridVerticalSpacing w:val="0"/>
  <w:displayHorizontalDrawingGridEvery w:val="0"/>
  <w:displayVerticalDrawingGridEvery w:val="0"/>
  <w:noPunctuationKerning/>
  <w:characterSpacingControl w:val="doNotCompress"/>
  <w:compat/>
  <w:rsids>
    <w:rsidRoot w:val="004861CE"/>
    <w:rsid w:val="000353B4"/>
    <w:rsid w:val="0007146C"/>
    <w:rsid w:val="00080CCE"/>
    <w:rsid w:val="00084618"/>
    <w:rsid w:val="000B4D6D"/>
    <w:rsid w:val="000C0E70"/>
    <w:rsid w:val="000D5006"/>
    <w:rsid w:val="000F2E8E"/>
    <w:rsid w:val="001022F7"/>
    <w:rsid w:val="00114289"/>
    <w:rsid w:val="001269FF"/>
    <w:rsid w:val="001477C1"/>
    <w:rsid w:val="001503AD"/>
    <w:rsid w:val="001635B6"/>
    <w:rsid w:val="001963A9"/>
    <w:rsid w:val="001D1680"/>
    <w:rsid w:val="001D2AA8"/>
    <w:rsid w:val="00203155"/>
    <w:rsid w:val="0025041C"/>
    <w:rsid w:val="00264917"/>
    <w:rsid w:val="0029144C"/>
    <w:rsid w:val="002B7F3B"/>
    <w:rsid w:val="002D1D1B"/>
    <w:rsid w:val="00312313"/>
    <w:rsid w:val="00320DF2"/>
    <w:rsid w:val="00321348"/>
    <w:rsid w:val="00331759"/>
    <w:rsid w:val="00346D53"/>
    <w:rsid w:val="003625B2"/>
    <w:rsid w:val="003813A9"/>
    <w:rsid w:val="0038688D"/>
    <w:rsid w:val="00386E80"/>
    <w:rsid w:val="003915BF"/>
    <w:rsid w:val="003C2D95"/>
    <w:rsid w:val="003E3F72"/>
    <w:rsid w:val="0040183D"/>
    <w:rsid w:val="00407650"/>
    <w:rsid w:val="00414408"/>
    <w:rsid w:val="00426118"/>
    <w:rsid w:val="004428DB"/>
    <w:rsid w:val="004511C1"/>
    <w:rsid w:val="00464EA5"/>
    <w:rsid w:val="004757F3"/>
    <w:rsid w:val="004861CE"/>
    <w:rsid w:val="00496EF7"/>
    <w:rsid w:val="004C2B18"/>
    <w:rsid w:val="004D4FC5"/>
    <w:rsid w:val="004D6A0C"/>
    <w:rsid w:val="00510FDD"/>
    <w:rsid w:val="005146C3"/>
    <w:rsid w:val="00543CAD"/>
    <w:rsid w:val="00545CEF"/>
    <w:rsid w:val="0056028D"/>
    <w:rsid w:val="005611D9"/>
    <w:rsid w:val="00572ED7"/>
    <w:rsid w:val="00576A5E"/>
    <w:rsid w:val="00594E72"/>
    <w:rsid w:val="005A64DD"/>
    <w:rsid w:val="005B684D"/>
    <w:rsid w:val="005B7FC6"/>
    <w:rsid w:val="005C1C91"/>
    <w:rsid w:val="005C33AD"/>
    <w:rsid w:val="005E23BA"/>
    <w:rsid w:val="00603F3A"/>
    <w:rsid w:val="006047F2"/>
    <w:rsid w:val="00621892"/>
    <w:rsid w:val="00623319"/>
    <w:rsid w:val="00636371"/>
    <w:rsid w:val="006450B2"/>
    <w:rsid w:val="00661ED8"/>
    <w:rsid w:val="00691E1F"/>
    <w:rsid w:val="006B0C65"/>
    <w:rsid w:val="006D35B5"/>
    <w:rsid w:val="006D7E51"/>
    <w:rsid w:val="006E26FB"/>
    <w:rsid w:val="007039D2"/>
    <w:rsid w:val="00710BD3"/>
    <w:rsid w:val="00722DAD"/>
    <w:rsid w:val="007653AF"/>
    <w:rsid w:val="007B296C"/>
    <w:rsid w:val="007C2BE9"/>
    <w:rsid w:val="007C71C6"/>
    <w:rsid w:val="007D51C2"/>
    <w:rsid w:val="007F597C"/>
    <w:rsid w:val="007F78AD"/>
    <w:rsid w:val="008067C8"/>
    <w:rsid w:val="00810B6F"/>
    <w:rsid w:val="00831FF3"/>
    <w:rsid w:val="008370C7"/>
    <w:rsid w:val="0084190A"/>
    <w:rsid w:val="0084319B"/>
    <w:rsid w:val="00854621"/>
    <w:rsid w:val="00862E1F"/>
    <w:rsid w:val="00885050"/>
    <w:rsid w:val="00886981"/>
    <w:rsid w:val="00891C11"/>
    <w:rsid w:val="00892629"/>
    <w:rsid w:val="008B0591"/>
    <w:rsid w:val="008C240B"/>
    <w:rsid w:val="008D14AC"/>
    <w:rsid w:val="008E70F1"/>
    <w:rsid w:val="008E7CD4"/>
    <w:rsid w:val="008F24D4"/>
    <w:rsid w:val="009024E9"/>
    <w:rsid w:val="00905DC8"/>
    <w:rsid w:val="00920151"/>
    <w:rsid w:val="0093712C"/>
    <w:rsid w:val="00954D8F"/>
    <w:rsid w:val="00976534"/>
    <w:rsid w:val="009D2D9E"/>
    <w:rsid w:val="009E41C0"/>
    <w:rsid w:val="00A065C1"/>
    <w:rsid w:val="00A6474D"/>
    <w:rsid w:val="00A80482"/>
    <w:rsid w:val="00A961EC"/>
    <w:rsid w:val="00AA36D5"/>
    <w:rsid w:val="00AA6418"/>
    <w:rsid w:val="00AE41E3"/>
    <w:rsid w:val="00AE53F9"/>
    <w:rsid w:val="00B023B8"/>
    <w:rsid w:val="00B14CE6"/>
    <w:rsid w:val="00B150E6"/>
    <w:rsid w:val="00B3266D"/>
    <w:rsid w:val="00B54122"/>
    <w:rsid w:val="00B742BA"/>
    <w:rsid w:val="00B74401"/>
    <w:rsid w:val="00B82FF5"/>
    <w:rsid w:val="00B858E6"/>
    <w:rsid w:val="00BA0F74"/>
    <w:rsid w:val="00BC2C5A"/>
    <w:rsid w:val="00BE18EC"/>
    <w:rsid w:val="00BF1253"/>
    <w:rsid w:val="00C5369C"/>
    <w:rsid w:val="00C63EE3"/>
    <w:rsid w:val="00C6430A"/>
    <w:rsid w:val="00C8301D"/>
    <w:rsid w:val="00CB550A"/>
    <w:rsid w:val="00D143A1"/>
    <w:rsid w:val="00D233DA"/>
    <w:rsid w:val="00D456F6"/>
    <w:rsid w:val="00D526DD"/>
    <w:rsid w:val="00D65E4E"/>
    <w:rsid w:val="00D82C6A"/>
    <w:rsid w:val="00DA64EC"/>
    <w:rsid w:val="00DA74ED"/>
    <w:rsid w:val="00DD4CD8"/>
    <w:rsid w:val="00DE129D"/>
    <w:rsid w:val="00DE44FD"/>
    <w:rsid w:val="00DF113D"/>
    <w:rsid w:val="00DF1AF1"/>
    <w:rsid w:val="00E143EA"/>
    <w:rsid w:val="00E23A36"/>
    <w:rsid w:val="00E23B3A"/>
    <w:rsid w:val="00E23DEF"/>
    <w:rsid w:val="00E36172"/>
    <w:rsid w:val="00E61185"/>
    <w:rsid w:val="00EC33B9"/>
    <w:rsid w:val="00EC59AE"/>
    <w:rsid w:val="00EE7F93"/>
    <w:rsid w:val="00EF76EB"/>
    <w:rsid w:val="00F01EB7"/>
    <w:rsid w:val="00F30BA4"/>
    <w:rsid w:val="00F37C45"/>
    <w:rsid w:val="00F4702B"/>
    <w:rsid w:val="00F73CA2"/>
    <w:rsid w:val="00F86BDF"/>
    <w:rsid w:val="00F90614"/>
    <w:rsid w:val="00FA39DD"/>
    <w:rsid w:val="00FA5B08"/>
    <w:rsid w:val="00FC04A9"/>
    <w:rsid w:val="00FF6B75"/>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A36"/>
    <w:pPr>
      <w:jc w:val="both"/>
    </w:pPr>
    <w:rPr>
      <w:rFonts w:ascii="Arial" w:hAnsi="Arial"/>
      <w:sz w:val="22"/>
      <w:lang w:val="en-US" w:eastAsia="en-US"/>
    </w:rPr>
  </w:style>
  <w:style w:type="paragraph" w:styleId="Heading1">
    <w:name w:val="heading 1"/>
    <w:basedOn w:val="Normal"/>
    <w:next w:val="Normal"/>
    <w:qFormat/>
    <w:rsid w:val="00E23A36"/>
    <w:pPr>
      <w:keepNext/>
      <w:jc w:val="left"/>
      <w:outlineLvl w:val="0"/>
    </w:pPr>
    <w:rPr>
      <w:b/>
      <w:kern w:val="28"/>
    </w:rPr>
  </w:style>
  <w:style w:type="paragraph" w:styleId="Heading2">
    <w:name w:val="heading 2"/>
    <w:basedOn w:val="Normal"/>
    <w:next w:val="Normal"/>
    <w:qFormat/>
    <w:rsid w:val="00E23A36"/>
    <w:pPr>
      <w:keepNext/>
      <w:outlineLvl w:val="1"/>
    </w:pPr>
    <w:rPr>
      <w:b/>
    </w:rPr>
  </w:style>
  <w:style w:type="paragraph" w:styleId="Heading3">
    <w:name w:val="heading 3"/>
    <w:basedOn w:val="Normal"/>
    <w:next w:val="Normal"/>
    <w:qFormat/>
    <w:rsid w:val="00E23A36"/>
    <w:pPr>
      <w:keepNext/>
      <w:outlineLvl w:val="2"/>
    </w:pPr>
    <w:rPr>
      <w:b/>
    </w:rPr>
  </w:style>
  <w:style w:type="paragraph" w:styleId="Heading4">
    <w:name w:val="heading 4"/>
    <w:basedOn w:val="Normal"/>
    <w:next w:val="Normal"/>
    <w:qFormat/>
    <w:rsid w:val="00E23A36"/>
    <w:pPr>
      <w:keepNext/>
      <w:outlineLvl w:val="3"/>
    </w:pPr>
    <w:rPr>
      <w:b/>
    </w:rPr>
  </w:style>
  <w:style w:type="paragraph" w:styleId="Heading5">
    <w:name w:val="heading 5"/>
    <w:basedOn w:val="Normal"/>
    <w:next w:val="Normal"/>
    <w:qFormat/>
    <w:rsid w:val="00E23A36"/>
    <w:pPr>
      <w:keepNext/>
      <w:jc w:val="left"/>
      <w:outlineLvl w:val="4"/>
    </w:pPr>
    <w:rPr>
      <w:i/>
      <w:sz w:val="18"/>
    </w:rPr>
  </w:style>
  <w:style w:type="paragraph" w:styleId="Heading6">
    <w:name w:val="heading 6"/>
    <w:basedOn w:val="Normal"/>
    <w:next w:val="Normal"/>
    <w:qFormat/>
    <w:rsid w:val="00E23A36"/>
    <w:pPr>
      <w:keepNext/>
      <w:outlineLvl w:val="5"/>
    </w:pPr>
    <w:rPr>
      <w:b/>
      <w:u w:val="single"/>
    </w:rPr>
  </w:style>
  <w:style w:type="paragraph" w:styleId="Heading7">
    <w:name w:val="heading 7"/>
    <w:basedOn w:val="Normal"/>
    <w:next w:val="Normal"/>
    <w:qFormat/>
    <w:rsid w:val="00E23A36"/>
    <w:pPr>
      <w:keepNext/>
      <w:outlineLvl w:val="6"/>
    </w:pPr>
    <w:rPr>
      <w:b/>
      <w:i/>
      <w:u w:val="single"/>
    </w:rPr>
  </w:style>
  <w:style w:type="paragraph" w:styleId="Heading8">
    <w:name w:val="heading 8"/>
    <w:basedOn w:val="Normal"/>
    <w:next w:val="Normal"/>
    <w:qFormat/>
    <w:rsid w:val="00E23A36"/>
    <w:pPr>
      <w:keepNext/>
      <w:jc w:val="left"/>
      <w:outlineLvl w:val="7"/>
    </w:pPr>
    <w:rPr>
      <w:b/>
      <w:snapToGrid w:val="0"/>
      <w:color w:val="000000"/>
      <w:sz w:val="14"/>
    </w:rPr>
  </w:style>
  <w:style w:type="paragraph" w:styleId="Heading9">
    <w:name w:val="heading 9"/>
    <w:basedOn w:val="Normal"/>
    <w:next w:val="Normal"/>
    <w:qFormat/>
    <w:rsid w:val="00E23A36"/>
    <w:pPr>
      <w:keepNext/>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stbilgiChar"/>
    <w:rsid w:val="00E23A36"/>
    <w:pPr>
      <w:tabs>
        <w:tab w:val="center" w:pos="4153"/>
        <w:tab w:val="right" w:pos="8306"/>
      </w:tabs>
      <w:jc w:val="center"/>
    </w:pPr>
    <w:rPr>
      <w:b/>
    </w:rPr>
  </w:style>
  <w:style w:type="paragraph" w:styleId="Footer">
    <w:name w:val="footer"/>
    <w:basedOn w:val="Normal"/>
    <w:rsid w:val="00E23A36"/>
    <w:pPr>
      <w:tabs>
        <w:tab w:val="center" w:pos="4153"/>
        <w:tab w:val="right" w:pos="8306"/>
      </w:tabs>
    </w:pPr>
  </w:style>
  <w:style w:type="character" w:styleId="PageNumber">
    <w:name w:val="page number"/>
    <w:basedOn w:val="DefaultParagraphFont"/>
    <w:rsid w:val="00E23A36"/>
  </w:style>
  <w:style w:type="paragraph" w:styleId="TOC1">
    <w:name w:val="toc 1"/>
    <w:basedOn w:val="Normal"/>
    <w:next w:val="Normal"/>
    <w:autoRedefine/>
    <w:semiHidden/>
    <w:rsid w:val="00E23A36"/>
    <w:pPr>
      <w:tabs>
        <w:tab w:val="right" w:leader="dot" w:pos="9450"/>
      </w:tabs>
      <w:jc w:val="left"/>
    </w:pPr>
    <w:rPr>
      <w:b/>
      <w:noProof/>
      <w:snapToGrid w:val="0"/>
    </w:rPr>
  </w:style>
  <w:style w:type="paragraph" w:styleId="BodyText">
    <w:name w:val="Body Text"/>
    <w:basedOn w:val="Normal"/>
    <w:rsid w:val="00E23A36"/>
    <w:pPr>
      <w:widowControl w:val="0"/>
    </w:pPr>
    <w:rPr>
      <w:i/>
    </w:rPr>
  </w:style>
  <w:style w:type="paragraph" w:styleId="TOC2">
    <w:name w:val="toc 2"/>
    <w:basedOn w:val="Normal"/>
    <w:next w:val="Normal"/>
    <w:autoRedefine/>
    <w:semiHidden/>
    <w:rsid w:val="00E23A36"/>
    <w:pPr>
      <w:tabs>
        <w:tab w:val="right" w:leader="dot" w:pos="9450"/>
      </w:tabs>
      <w:ind w:left="240"/>
    </w:pPr>
  </w:style>
  <w:style w:type="paragraph" w:styleId="TOC3">
    <w:name w:val="toc 3"/>
    <w:basedOn w:val="Normal"/>
    <w:next w:val="Normal"/>
    <w:autoRedefine/>
    <w:semiHidden/>
    <w:rsid w:val="00E23A36"/>
    <w:pPr>
      <w:tabs>
        <w:tab w:val="right" w:leader="dot" w:pos="9450"/>
      </w:tabs>
      <w:ind w:left="480"/>
    </w:pPr>
  </w:style>
  <w:style w:type="paragraph" w:styleId="TOC4">
    <w:name w:val="toc 4"/>
    <w:basedOn w:val="Normal"/>
    <w:next w:val="Normal"/>
    <w:autoRedefine/>
    <w:semiHidden/>
    <w:rsid w:val="00E23A36"/>
    <w:pPr>
      <w:tabs>
        <w:tab w:val="right" w:leader="dot" w:pos="9450"/>
      </w:tabs>
      <w:ind w:left="720"/>
    </w:pPr>
  </w:style>
  <w:style w:type="paragraph" w:styleId="TOC5">
    <w:name w:val="toc 5"/>
    <w:basedOn w:val="Normal"/>
    <w:next w:val="Normal"/>
    <w:autoRedefine/>
    <w:semiHidden/>
    <w:rsid w:val="00E23A36"/>
    <w:pPr>
      <w:tabs>
        <w:tab w:val="right" w:leader="dot" w:pos="9450"/>
      </w:tabs>
      <w:ind w:left="960"/>
    </w:pPr>
  </w:style>
  <w:style w:type="paragraph" w:styleId="TOC6">
    <w:name w:val="toc 6"/>
    <w:basedOn w:val="Normal"/>
    <w:next w:val="Normal"/>
    <w:autoRedefine/>
    <w:semiHidden/>
    <w:rsid w:val="00E23A36"/>
    <w:pPr>
      <w:tabs>
        <w:tab w:val="right" w:leader="dot" w:pos="9450"/>
      </w:tabs>
      <w:ind w:left="1200"/>
    </w:pPr>
  </w:style>
  <w:style w:type="paragraph" w:styleId="TOC7">
    <w:name w:val="toc 7"/>
    <w:basedOn w:val="Normal"/>
    <w:next w:val="Normal"/>
    <w:autoRedefine/>
    <w:semiHidden/>
    <w:rsid w:val="00E23A36"/>
    <w:pPr>
      <w:tabs>
        <w:tab w:val="right" w:leader="dot" w:pos="9450"/>
      </w:tabs>
      <w:ind w:left="1440"/>
    </w:pPr>
  </w:style>
  <w:style w:type="paragraph" w:styleId="TOC8">
    <w:name w:val="toc 8"/>
    <w:basedOn w:val="Normal"/>
    <w:next w:val="Normal"/>
    <w:autoRedefine/>
    <w:semiHidden/>
    <w:rsid w:val="00E23A36"/>
    <w:pPr>
      <w:tabs>
        <w:tab w:val="right" w:leader="dot" w:pos="9450"/>
      </w:tabs>
      <w:ind w:left="1680"/>
    </w:pPr>
  </w:style>
  <w:style w:type="paragraph" w:styleId="TOC9">
    <w:name w:val="toc 9"/>
    <w:basedOn w:val="Normal"/>
    <w:next w:val="Normal"/>
    <w:autoRedefine/>
    <w:semiHidden/>
    <w:rsid w:val="00E23A36"/>
    <w:pPr>
      <w:tabs>
        <w:tab w:val="right" w:leader="dot" w:pos="9450"/>
      </w:tabs>
      <w:ind w:left="1920"/>
    </w:pPr>
  </w:style>
  <w:style w:type="paragraph" w:customStyle="1" w:styleId="ArialWT">
    <w:name w:val="Arial(WT)"/>
    <w:basedOn w:val="Normal"/>
    <w:rsid w:val="00E23A36"/>
    <w:pPr>
      <w:jc w:val="left"/>
    </w:pPr>
    <w:rPr>
      <w:rFonts w:ascii="Courier" w:hAnsi="Courier"/>
      <w:lang w:val="en-AU"/>
    </w:rPr>
  </w:style>
  <w:style w:type="paragraph" w:styleId="BodyTextIndent">
    <w:name w:val="Body Text Indent"/>
    <w:basedOn w:val="Normal"/>
    <w:rsid w:val="00E23A36"/>
    <w:pPr>
      <w:jc w:val="left"/>
    </w:pPr>
  </w:style>
  <w:style w:type="paragraph" w:styleId="BodyText3">
    <w:name w:val="Body Text 3"/>
    <w:basedOn w:val="Normal"/>
    <w:rsid w:val="00E23A36"/>
  </w:style>
  <w:style w:type="paragraph" w:customStyle="1" w:styleId="Paragraph1">
    <w:name w:val="Paragraph 1"/>
    <w:rsid w:val="00E23A36"/>
    <w:rPr>
      <w:rFonts w:ascii="Times" w:hAnsi="Times"/>
      <w:sz w:val="24"/>
      <w:lang w:val="en-US" w:eastAsia="en-US"/>
    </w:rPr>
  </w:style>
  <w:style w:type="paragraph" w:styleId="BodyTextIndent2">
    <w:name w:val="Body Text Indent 2"/>
    <w:basedOn w:val="Normal"/>
    <w:rsid w:val="00E23A36"/>
    <w:pPr>
      <w:spacing w:line="312" w:lineRule="exact"/>
      <w:ind w:left="2127"/>
    </w:pPr>
  </w:style>
  <w:style w:type="paragraph" w:styleId="BodyText2">
    <w:name w:val="Body Text 2"/>
    <w:basedOn w:val="Normal"/>
    <w:rsid w:val="00E23A36"/>
    <w:rPr>
      <w:rFonts w:ascii="Times New Roman" w:hAnsi="Times New Roman"/>
      <w:sz w:val="28"/>
      <w:lang w:val="tr-TR"/>
    </w:rPr>
  </w:style>
  <w:style w:type="paragraph" w:customStyle="1" w:styleId="BodyText21">
    <w:name w:val="Body Text 21"/>
    <w:basedOn w:val="Normal"/>
    <w:rsid w:val="00E23A36"/>
    <w:rPr>
      <w:snapToGrid w:val="0"/>
      <w:sz w:val="28"/>
      <w:lang w:val="tr-TR" w:eastAsia="tr-TR"/>
    </w:rPr>
  </w:style>
  <w:style w:type="table" w:styleId="TableGrid">
    <w:name w:val="Table Grid"/>
    <w:basedOn w:val="TableNormal"/>
    <w:rsid w:val="008850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rsid w:val="00414408"/>
    <w:pPr>
      <w:numPr>
        <w:numId w:val="13"/>
      </w:numPr>
    </w:pPr>
  </w:style>
  <w:style w:type="character" w:customStyle="1" w:styleId="stbilgiChar">
    <w:name w:val="Üstbilgi Char"/>
    <w:basedOn w:val="DefaultParagraphFont"/>
    <w:link w:val="Header"/>
    <w:rsid w:val="00DE44FD"/>
    <w:rPr>
      <w:rFonts w:ascii="Arial" w:hAnsi="Arial"/>
      <w:b/>
      <w:sz w:val="22"/>
      <w:lang w:val="en-US" w:eastAsia="en-US"/>
    </w:rPr>
  </w:style>
  <w:style w:type="paragraph" w:styleId="BalloonText">
    <w:name w:val="Balloon Text"/>
    <w:basedOn w:val="Normal"/>
    <w:link w:val="BalonMetniChar"/>
    <w:uiPriority w:val="99"/>
    <w:semiHidden/>
    <w:unhideWhenUsed/>
    <w:rsid w:val="006047F2"/>
    <w:rPr>
      <w:rFonts w:ascii="Tahoma" w:hAnsi="Tahoma" w:cs="Tahoma"/>
      <w:sz w:val="16"/>
      <w:szCs w:val="16"/>
    </w:rPr>
  </w:style>
  <w:style w:type="character" w:customStyle="1" w:styleId="BalonMetniChar">
    <w:name w:val="Balon Metni Char"/>
    <w:basedOn w:val="DefaultParagraphFont"/>
    <w:link w:val="BalloonText"/>
    <w:uiPriority w:val="99"/>
    <w:semiHidden/>
    <w:rsid w:val="006047F2"/>
    <w:rPr>
      <w:rFonts w:ascii="Tahoma" w:hAnsi="Tahoma" w:cs="Tahoma"/>
      <w:sz w:val="16"/>
      <w:szCs w:val="16"/>
      <w:lang w:val="en-US" w:eastAsia="en-US"/>
    </w:rPr>
  </w:style>
  <w:style w:type="paragraph" w:styleId="ListParagraph">
    <w:name w:val="List Paragraph"/>
    <w:basedOn w:val="Normal"/>
    <w:uiPriority w:val="34"/>
    <w:qFormat/>
    <w:rsid w:val="00886981"/>
    <w:pPr>
      <w:spacing w:before="100" w:beforeAutospacing="1" w:after="100" w:afterAutospacing="1"/>
      <w:jc w:val="left"/>
    </w:pPr>
    <w:rPr>
      <w:rFonts w:ascii="Times New Roman" w:hAnsi="Times New Roman"/>
      <w:sz w:val="24"/>
      <w:szCs w:val="24"/>
      <w:lang w:val="tr-TR" w:eastAsia="tr-T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EEC595-02A7-4958-9996-2E38D417E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6</Pages>
  <Words>2574</Words>
  <Characters>14677</Characters>
  <Application>Microsoft Office Word</Application>
  <DocSecurity>0</DocSecurity>
  <Lines>122</Lines>
  <Paragraphs>34</Paragraphs>
  <ScaleCrop>false</ScaleCrop>
  <HeadingPairs>
    <vt:vector size="2" baseType="variant">
      <vt:variant>
        <vt:lpstr>Konu Başlığı</vt:lpstr>
      </vt:variant>
      <vt:variant>
        <vt:i4>1</vt:i4>
      </vt:variant>
    </vt:vector>
  </HeadingPairs>
  <TitlesOfParts>
    <vt:vector size="1" baseType="lpstr">
      <vt:lpstr>ISSUE, CHANGES &amp; DISTRIBUTION PAGE</vt:lpstr>
    </vt:vector>
  </TitlesOfParts>
  <Company>B.E.MERİÇ EĞİTİM DANIŞMANLIK</Company>
  <LinksUpToDate>false</LinksUpToDate>
  <CharactersWithSpaces>17217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CHANGES &amp; DISTRIBUTION PAGE</dc:title>
  <dc:creator>MURAT İLHAN 0532 565 07 25</dc:creator>
  <cp:lastModifiedBy>kgorunmez</cp:lastModifiedBy>
  <cp:revision>21</cp:revision>
  <cp:lastPrinted>2012-01-06T09:54:00Z</cp:lastPrinted>
  <dcterms:created xsi:type="dcterms:W3CDTF">2024-11-25T10:35:00Z</dcterms:created>
  <dcterms:modified xsi:type="dcterms:W3CDTF">2026-02-25T11:16:00Z</dcterms:modified>
</cp:coreProperties>
</file>