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7EE" w:rsidRDefault="006F7A92">
      <w:pPr>
        <w:spacing w:after="40"/>
        <w:jc w:val="center"/>
      </w:pPr>
      <w:r>
        <w:rPr>
          <w:b/>
          <w:color w:val="1F4E79"/>
          <w:sz w:val="36"/>
        </w:rPr>
        <w:t xml:space="preserve">ULAŞIM </w:t>
      </w:r>
      <w:r>
        <w:rPr>
          <w:b/>
          <w:color w:val="1F4E79"/>
          <w:sz w:val="36"/>
        </w:rPr>
        <w:t>SİSTEMLERİ</w:t>
      </w:r>
    </w:p>
    <w:p w:rsidR="00AC77EE" w:rsidRDefault="006F7A92">
      <w:pPr>
        <w:spacing w:after="180"/>
        <w:jc w:val="center"/>
      </w:pPr>
      <w:proofErr w:type="spellStart"/>
      <w:r>
        <w:rPr>
          <w:i/>
          <w:color w:val="595959"/>
        </w:rPr>
        <w:t>Sistem</w:t>
      </w:r>
      <w:proofErr w:type="spellEnd"/>
      <w:r>
        <w:rPr>
          <w:i/>
          <w:color w:val="595959"/>
        </w:rPr>
        <w:t xml:space="preserve">, </w:t>
      </w:r>
      <w:proofErr w:type="spellStart"/>
      <w:r>
        <w:rPr>
          <w:i/>
          <w:color w:val="595959"/>
        </w:rPr>
        <w:t>Ağ</w:t>
      </w:r>
      <w:proofErr w:type="spellEnd"/>
      <w:r>
        <w:rPr>
          <w:i/>
          <w:color w:val="595959"/>
        </w:rPr>
        <w:t xml:space="preserve"> </w:t>
      </w:r>
      <w:proofErr w:type="spellStart"/>
      <w:r>
        <w:rPr>
          <w:i/>
          <w:color w:val="595959"/>
        </w:rPr>
        <w:t>ve</w:t>
      </w:r>
      <w:proofErr w:type="spellEnd"/>
      <w:r>
        <w:rPr>
          <w:i/>
          <w:color w:val="595959"/>
        </w:rPr>
        <w:t xml:space="preserve"> </w:t>
      </w:r>
      <w:proofErr w:type="spellStart"/>
      <w:r>
        <w:rPr>
          <w:i/>
          <w:color w:val="595959"/>
        </w:rPr>
        <w:t>Yazılım</w:t>
      </w:r>
      <w:proofErr w:type="spellEnd"/>
      <w:r>
        <w:rPr>
          <w:i/>
          <w:color w:val="595959"/>
        </w:rPr>
        <w:t xml:space="preserve"> Yönetimi | Trafik Sinyalizasyon Sistemleri | Elektronik Denetleme Sistemleri | VMS/LED Ekranlar | AB IPA </w:t>
      </w:r>
      <w:bookmarkStart w:id="0" w:name="_GoBack"/>
      <w:bookmarkEnd w:id="0"/>
      <w:r>
        <w:rPr>
          <w:i/>
          <w:color w:val="595959"/>
        </w:rPr>
        <w:t>Projeleri</w:t>
      </w:r>
    </w:p>
    <w:p w:rsidR="00AC77EE" w:rsidRDefault="006F7A92">
      <w:pPr>
        <w:pStyle w:val="Balk1"/>
        <w:spacing w:before="160" w:after="60"/>
      </w:pPr>
      <w:r>
        <w:t>Amaç ve Kapsam</w:t>
      </w:r>
    </w:p>
    <w:p w:rsidR="00AC77EE" w:rsidRDefault="006F7A92">
      <w:pPr>
        <w:spacing w:after="100"/>
      </w:pPr>
      <w:r>
        <w:t xml:space="preserve">Bu doküman, Ulaşım Dairesi Başkanlığı bünyesinde </w:t>
      </w:r>
      <w:r>
        <w:t>yürütülen teknik ve bilişim odaklı işlerin yönetici düzeyinde anlaşılır şekilde özetlenmesi amacıyla hazırlanmıştır. Çalışmalar; trafik yönetim sistemi, sinyalizasyon sistemleri, elektronik denetleme sistemleri, VMS/LED ekranlar, sunucu, ağ, yazılım, güven</w:t>
      </w:r>
      <w:r>
        <w:t>lik, yedekleme, fiber/M2M hatlar, lisans, sözleşme, tedarik, teknik şartname, ihale, kontrollük ve muayene-kabul süreçlerini kapsamaktadır.</w:t>
      </w:r>
    </w:p>
    <w:p w:rsidR="00AC77EE" w:rsidRDefault="006F7A92">
      <w:pPr>
        <w:spacing w:after="100"/>
      </w:pPr>
      <w:r>
        <w:t xml:space="preserve">Bu görevler yalnızca arıza olduğunda müdahale edilen teknik destek işleri değildir. Asıl amaç; sahadaki sistemlerin </w:t>
      </w:r>
      <w:r>
        <w:t>merkezden izlenebilir, yönetilebilir, güvenli, kayıt altına alınabilir ve sürdürülebilir şekilde çalışmasını sağlamaktır.</w:t>
      </w:r>
    </w:p>
    <w:p w:rsidR="00AC77EE" w:rsidRDefault="006F7A92">
      <w:pPr>
        <w:pStyle w:val="Balk1"/>
        <w:spacing w:before="160" w:after="60"/>
      </w:pPr>
      <w:r>
        <w:t>Biz Ne İş Yapıyoruz?</w:t>
      </w:r>
    </w:p>
    <w:p w:rsidR="00AC77EE" w:rsidRDefault="006F7A92">
      <w:pPr>
        <w:spacing w:after="100"/>
      </w:pPr>
      <w:r>
        <w:t>Kurumun ulaşım teknolojileri altyapısının kesintisiz çalışması için merkez sistemleri, saha ekipmanlarını, yazılı</w:t>
      </w:r>
      <w:r>
        <w:t xml:space="preserve">mları, ağ bağlantılarını ve teknik süreçleri birlikte yönetiyoruz. Bir sistemin yalnızca sahada kurulu olması yeterli değildir; bu sistemin merkeze veri göndermesi, yazılım üzerinden izlenmesi, gerektiğinde uzaktan müdahale edilebilmesi, kayıt üretmesi ve </w:t>
      </w:r>
      <w:r>
        <w:t>güvenli şekilde çalışması gerekir.</w:t>
      </w:r>
    </w:p>
    <w:p w:rsidR="00AC77EE" w:rsidRDefault="006F7A92">
      <w:pPr>
        <w:spacing w:after="100"/>
      </w:pPr>
      <w:r>
        <w:t>Bu kapsamda yapılan iş; trafik ve ulaşım hizmetlerinin arka planda çalışan bilişim, ağ, yazılım, saha koordinasyonu ve ihale/tedarik süreçlerini bütün halinde yürütmektir.</w:t>
      </w:r>
    </w:p>
    <w:p w:rsidR="00AC77EE" w:rsidRDefault="006F7A92">
      <w:pPr>
        <w:pStyle w:val="Balk1"/>
        <w:spacing w:before="160" w:after="60"/>
      </w:pPr>
      <w:r>
        <w:t>Ana Görev Alanları</w:t>
      </w:r>
    </w:p>
    <w:tbl>
      <w:tblPr>
        <w:tblStyle w:val="TabloKlavuzu"/>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48"/>
        <w:gridCol w:w="6803"/>
      </w:tblGrid>
      <w:tr w:rsidR="00AC77EE">
        <w:trPr>
          <w:jc w:val="center"/>
        </w:trPr>
        <w:tc>
          <w:tcPr>
            <w:tcW w:w="2948" w:type="dxa"/>
            <w:shd w:val="clear" w:color="auto" w:fill="1F4E79"/>
            <w:vAlign w:val="center"/>
          </w:tcPr>
          <w:p w:rsidR="00AC77EE" w:rsidRDefault="006F7A92">
            <w:pPr>
              <w:spacing w:after="0" w:line="240" w:lineRule="auto"/>
            </w:pPr>
            <w:r>
              <w:rPr>
                <w:b/>
                <w:color w:val="FFFFFF"/>
                <w:sz w:val="17"/>
              </w:rPr>
              <w:t>Görev Alanı</w:t>
            </w:r>
          </w:p>
        </w:tc>
        <w:tc>
          <w:tcPr>
            <w:tcW w:w="6803" w:type="dxa"/>
            <w:shd w:val="clear" w:color="auto" w:fill="1F4E79"/>
            <w:vAlign w:val="center"/>
          </w:tcPr>
          <w:p w:rsidR="00AC77EE" w:rsidRDefault="006F7A92">
            <w:pPr>
              <w:spacing w:after="0" w:line="240" w:lineRule="auto"/>
            </w:pPr>
            <w:r>
              <w:rPr>
                <w:b/>
                <w:color w:val="FFFFFF"/>
                <w:sz w:val="17"/>
              </w:rPr>
              <w:t>Yapılan İşin Özeti</w:t>
            </w:r>
          </w:p>
        </w:tc>
      </w:tr>
      <w:tr w:rsidR="00AC77EE">
        <w:trPr>
          <w:jc w:val="center"/>
        </w:trPr>
        <w:tc>
          <w:tcPr>
            <w:tcW w:w="2948" w:type="dxa"/>
            <w:vAlign w:val="center"/>
          </w:tcPr>
          <w:p w:rsidR="00AC77EE" w:rsidRDefault="006F7A92">
            <w:pPr>
              <w:spacing w:after="0" w:line="240" w:lineRule="auto"/>
            </w:pPr>
            <w:r>
              <w:rPr>
                <w:sz w:val="16"/>
              </w:rPr>
              <w:t>Sistem, Ağ ve Yazılım Yönetimi</w:t>
            </w:r>
          </w:p>
        </w:tc>
        <w:tc>
          <w:tcPr>
            <w:tcW w:w="6803" w:type="dxa"/>
            <w:vAlign w:val="center"/>
          </w:tcPr>
          <w:p w:rsidR="00AC77EE" w:rsidRDefault="006F7A92">
            <w:pPr>
              <w:spacing w:after="0" w:line="240" w:lineRule="auto"/>
            </w:pPr>
            <w:r>
              <w:rPr>
                <w:sz w:val="16"/>
              </w:rPr>
              <w:t>Sunucu, sanallaştırma, storage, yedekleme, firewall, switch, fiber/M2M hat, domain, lisans ve yazılım servislerinin çalışırlığı takip edilir.</w:t>
            </w:r>
          </w:p>
        </w:tc>
      </w:tr>
      <w:tr w:rsidR="00AC77EE">
        <w:trPr>
          <w:jc w:val="center"/>
        </w:trPr>
        <w:tc>
          <w:tcPr>
            <w:tcW w:w="2948" w:type="dxa"/>
            <w:vAlign w:val="center"/>
          </w:tcPr>
          <w:p w:rsidR="00AC77EE" w:rsidRDefault="006F7A92">
            <w:pPr>
              <w:spacing w:after="0" w:line="240" w:lineRule="auto"/>
            </w:pPr>
            <w:r>
              <w:rPr>
                <w:sz w:val="16"/>
              </w:rPr>
              <w:t>Trafik Sinyalizasyon Sistemleri</w:t>
            </w:r>
          </w:p>
        </w:tc>
        <w:tc>
          <w:tcPr>
            <w:tcW w:w="6803" w:type="dxa"/>
            <w:vAlign w:val="center"/>
          </w:tcPr>
          <w:p w:rsidR="00AC77EE" w:rsidRDefault="006F7A92">
            <w:pPr>
              <w:spacing w:after="0" w:line="240" w:lineRule="auto"/>
            </w:pPr>
            <w:r>
              <w:rPr>
                <w:sz w:val="16"/>
              </w:rPr>
              <w:t xml:space="preserve">Kavşak kontrol cihazları, sinyalizasyon </w:t>
            </w:r>
            <w:r>
              <w:rPr>
                <w:sz w:val="16"/>
              </w:rPr>
              <w:t>ekipmanları, merkezi yazılım, haberleşme, arıza takibi, malzeme alımı, test ve kabul süreçleri yönetilir.</w:t>
            </w:r>
          </w:p>
        </w:tc>
      </w:tr>
      <w:tr w:rsidR="00AC77EE">
        <w:trPr>
          <w:jc w:val="center"/>
        </w:trPr>
        <w:tc>
          <w:tcPr>
            <w:tcW w:w="2948" w:type="dxa"/>
            <w:vAlign w:val="center"/>
          </w:tcPr>
          <w:p w:rsidR="00AC77EE" w:rsidRDefault="006F7A92">
            <w:pPr>
              <w:spacing w:after="0" w:line="240" w:lineRule="auto"/>
            </w:pPr>
            <w:r>
              <w:rPr>
                <w:sz w:val="16"/>
              </w:rPr>
              <w:t>Elektronik Denetleme Sistemleri</w:t>
            </w:r>
          </w:p>
        </w:tc>
        <w:tc>
          <w:tcPr>
            <w:tcW w:w="6803" w:type="dxa"/>
            <w:vAlign w:val="center"/>
          </w:tcPr>
          <w:p w:rsidR="00AC77EE" w:rsidRDefault="006F7A92">
            <w:pPr>
              <w:spacing w:after="0" w:line="240" w:lineRule="auto"/>
            </w:pPr>
            <w:r>
              <w:rPr>
                <w:sz w:val="16"/>
              </w:rPr>
              <w:t xml:space="preserve">EDS saha cihazları, merkez sunucuları, yazılım servisleri, veri akışı, KGYS/EDS entegrasyonu, TSE metrolojik muayene </w:t>
            </w:r>
            <w:r>
              <w:rPr>
                <w:sz w:val="16"/>
              </w:rPr>
              <w:t>ve protokol süreçleri takip edilir.</w:t>
            </w:r>
          </w:p>
        </w:tc>
      </w:tr>
      <w:tr w:rsidR="00AC77EE">
        <w:trPr>
          <w:jc w:val="center"/>
        </w:trPr>
        <w:tc>
          <w:tcPr>
            <w:tcW w:w="2948" w:type="dxa"/>
            <w:vAlign w:val="center"/>
          </w:tcPr>
          <w:p w:rsidR="00AC77EE" w:rsidRDefault="006F7A92">
            <w:pPr>
              <w:spacing w:after="0" w:line="240" w:lineRule="auto"/>
            </w:pPr>
            <w:r>
              <w:rPr>
                <w:sz w:val="16"/>
              </w:rPr>
              <w:t>VMS / LED Ekran Sistemleri</w:t>
            </w:r>
          </w:p>
        </w:tc>
        <w:tc>
          <w:tcPr>
            <w:tcW w:w="6803" w:type="dxa"/>
            <w:vAlign w:val="center"/>
          </w:tcPr>
          <w:p w:rsidR="00AC77EE" w:rsidRDefault="006F7A92">
            <w:pPr>
              <w:spacing w:after="0" w:line="240" w:lineRule="auto"/>
            </w:pPr>
            <w:r>
              <w:rPr>
                <w:sz w:val="16"/>
              </w:rPr>
              <w:t>LED panoların teknik yönetimi, merkezi yazılım erişimi, haberleşme, enerji, arıza, bakım, tedarik ve muayene-kabul süreçleri yürütülür.</w:t>
            </w:r>
          </w:p>
        </w:tc>
      </w:tr>
      <w:tr w:rsidR="00AC77EE">
        <w:trPr>
          <w:jc w:val="center"/>
        </w:trPr>
        <w:tc>
          <w:tcPr>
            <w:tcW w:w="2948" w:type="dxa"/>
            <w:vAlign w:val="center"/>
          </w:tcPr>
          <w:p w:rsidR="00AC77EE" w:rsidRDefault="006F7A92">
            <w:pPr>
              <w:spacing w:after="0" w:line="240" w:lineRule="auto"/>
            </w:pPr>
            <w:r>
              <w:rPr>
                <w:sz w:val="16"/>
              </w:rPr>
              <w:t>Teknik Şartname ve İhale Süreçleri</w:t>
            </w:r>
          </w:p>
        </w:tc>
        <w:tc>
          <w:tcPr>
            <w:tcW w:w="6803" w:type="dxa"/>
            <w:vAlign w:val="center"/>
          </w:tcPr>
          <w:p w:rsidR="00AC77EE" w:rsidRDefault="006F7A92">
            <w:pPr>
              <w:spacing w:after="0" w:line="240" w:lineRule="auto"/>
            </w:pPr>
            <w:r>
              <w:rPr>
                <w:sz w:val="16"/>
              </w:rPr>
              <w:t>Alınacak sistem ve ü</w:t>
            </w:r>
            <w:r>
              <w:rPr>
                <w:sz w:val="16"/>
              </w:rPr>
              <w:t>rünler için ihtiyaç analizi yapılır; teknik şartnameler hazırlanır, teklif ve kataloglar incelenir, komisyonlara teknik katkı sağlanır.</w:t>
            </w:r>
          </w:p>
        </w:tc>
      </w:tr>
      <w:tr w:rsidR="00AC77EE">
        <w:trPr>
          <w:jc w:val="center"/>
        </w:trPr>
        <w:tc>
          <w:tcPr>
            <w:tcW w:w="2948" w:type="dxa"/>
            <w:vAlign w:val="center"/>
          </w:tcPr>
          <w:p w:rsidR="00AC77EE" w:rsidRDefault="006F7A92">
            <w:pPr>
              <w:spacing w:after="0" w:line="240" w:lineRule="auto"/>
            </w:pPr>
            <w:r>
              <w:rPr>
                <w:sz w:val="16"/>
              </w:rPr>
              <w:t>Kontrollük ve Muayene-Kabul</w:t>
            </w:r>
          </w:p>
        </w:tc>
        <w:tc>
          <w:tcPr>
            <w:tcW w:w="6803" w:type="dxa"/>
            <w:vAlign w:val="center"/>
          </w:tcPr>
          <w:p w:rsidR="00AC77EE" w:rsidRDefault="006F7A92">
            <w:pPr>
              <w:spacing w:after="0" w:line="240" w:lineRule="auto"/>
            </w:pPr>
            <w:r>
              <w:rPr>
                <w:sz w:val="16"/>
              </w:rPr>
              <w:t>Teslim edilen ürün ve hizmetlerin şartnameye uygunluğu, sahada çalışırlığı, entegrasyonu, b</w:t>
            </w:r>
            <w:r>
              <w:rPr>
                <w:sz w:val="16"/>
              </w:rPr>
              <w:t>elgeleri ve kabul kriterleri kontrol edilir.</w:t>
            </w:r>
          </w:p>
        </w:tc>
      </w:tr>
      <w:tr w:rsidR="00AC77EE">
        <w:trPr>
          <w:jc w:val="center"/>
        </w:trPr>
        <w:tc>
          <w:tcPr>
            <w:tcW w:w="2948" w:type="dxa"/>
            <w:vAlign w:val="center"/>
          </w:tcPr>
          <w:p w:rsidR="00AC77EE" w:rsidRDefault="006F7A92">
            <w:pPr>
              <w:spacing w:after="0" w:line="240" w:lineRule="auto"/>
            </w:pPr>
            <w:r>
              <w:rPr>
                <w:sz w:val="16"/>
              </w:rPr>
              <w:t>AB IPA Projeleri</w:t>
            </w:r>
          </w:p>
        </w:tc>
        <w:tc>
          <w:tcPr>
            <w:tcW w:w="6803" w:type="dxa"/>
            <w:vAlign w:val="center"/>
          </w:tcPr>
          <w:p w:rsidR="00AC77EE" w:rsidRDefault="006F7A92">
            <w:pPr>
              <w:spacing w:after="0" w:line="240" w:lineRule="auto"/>
            </w:pPr>
            <w:r>
              <w:rPr>
                <w:sz w:val="16"/>
              </w:rPr>
              <w:t>Akıllı ulaşım sistemleri alanında teknik doküman inceleme, şartname değerlendirme, saha uygulanabilirliği, entegrasyon ve kabul süreçlerine teknik uzman olarak katkı verilir.</w:t>
            </w:r>
          </w:p>
        </w:tc>
      </w:tr>
    </w:tbl>
    <w:p w:rsidR="00AC77EE" w:rsidRDefault="006F7A92">
      <w:pPr>
        <w:pStyle w:val="Balk1"/>
        <w:spacing w:before="160" w:after="60"/>
      </w:pPr>
      <w:r>
        <w:t xml:space="preserve">Sistem, Ağ ve </w:t>
      </w:r>
      <w:r>
        <w:t>Yazılım Yönetimi</w:t>
      </w:r>
    </w:p>
    <w:p w:rsidR="00AC77EE" w:rsidRDefault="006F7A92">
      <w:pPr>
        <w:spacing w:after="100"/>
      </w:pPr>
      <w:r>
        <w:t>Ulaşım teknik altyapısının merkezinde sunucular, yazılımlar, ağ bağlantıları, veri depolama alanları, yedekleme sistemleri ve güvenlik bileşenleri bulunmaktadır. Bu altyapı sağlıklı çalışmadığında trafik yönetim sistemi, EDS, sinyalizasyon</w:t>
      </w:r>
      <w:r>
        <w:t xml:space="preserve"> ve VMS gibi saha sistemleri de doğru şekilde izlenemez ve yönetilemez.</w:t>
      </w:r>
    </w:p>
    <w:p w:rsidR="00AC77EE" w:rsidRDefault="006F7A92">
      <w:pPr>
        <w:pStyle w:val="ListeMaddemi"/>
        <w:spacing w:after="60"/>
      </w:pPr>
      <w:r>
        <w:t>Sunucuların erişilebilirliği, servis durumu, kaynak kullanımı, disk kapasitesi, log kayıtları ve performansı izlenir.</w:t>
      </w:r>
    </w:p>
    <w:p w:rsidR="00AC77EE" w:rsidRDefault="006F7A92">
      <w:pPr>
        <w:pStyle w:val="ListeMaddemi"/>
        <w:spacing w:after="60"/>
      </w:pPr>
      <w:r>
        <w:t xml:space="preserve">VMware sanallaştırma altyapısı, sanal makineler, host kaynakları, </w:t>
      </w:r>
      <w:r>
        <w:t>snapshot yapısı ve sanal diskler kontrol edilir.</w:t>
      </w:r>
    </w:p>
    <w:p w:rsidR="00AC77EE" w:rsidRDefault="006F7A92">
      <w:pPr>
        <w:pStyle w:val="ListeMaddemi"/>
        <w:spacing w:after="60"/>
      </w:pPr>
      <w:r>
        <w:t>Storage ve yedekleme sistemlerinde kapasite, disk sağlığı, yedekleme başarısı ve geri dönüş yapılabilecek yedekler takip edilir.</w:t>
      </w:r>
    </w:p>
    <w:p w:rsidR="00AC77EE" w:rsidRDefault="006F7A92">
      <w:pPr>
        <w:pStyle w:val="ListeMaddemi"/>
        <w:spacing w:after="60"/>
      </w:pPr>
      <w:r>
        <w:t xml:space="preserve">Firewall, switch, M2M switch, metro fiber, M2M hat ve dış bağlantılar kontrol </w:t>
      </w:r>
      <w:r>
        <w:t>edilerek saha cihazlarının merkezle haberleşmesi sağlanır.</w:t>
      </w:r>
    </w:p>
    <w:p w:rsidR="00AC77EE" w:rsidRDefault="006F7A92">
      <w:pPr>
        <w:pStyle w:val="ListeMaddemi"/>
        <w:spacing w:after="60"/>
      </w:pPr>
      <w:r>
        <w:t>Domain, kullanıcı yetkileri, grup politikaları, uygulama erişimleri ve yazılım servisleri düzenli olarak değerlendirilir.</w:t>
      </w:r>
    </w:p>
    <w:p w:rsidR="00AC77EE" w:rsidRDefault="006F7A92">
      <w:pPr>
        <w:pStyle w:val="ListeMaddemi"/>
        <w:spacing w:after="60"/>
      </w:pPr>
      <w:r>
        <w:t>Antivirüs, firewall, işletim sistemi, veri tabanı, uygulama ve diğer yazılı</w:t>
      </w:r>
      <w:r>
        <w:t>m lisansları takip edilir; hizmet kesintisi oluşmadan yenileme süreçleri başlatılır.</w:t>
      </w:r>
    </w:p>
    <w:p w:rsidR="00AC77EE" w:rsidRDefault="006F7A92">
      <w:pPr>
        <w:pStyle w:val="Balk2"/>
        <w:spacing w:before="100" w:after="60"/>
      </w:pPr>
      <w:r>
        <w:t>Teknik Müdahale ve Süreç Yönetimi</w:t>
      </w:r>
    </w:p>
    <w:p w:rsidR="00AC77EE" w:rsidRDefault="006F7A92">
      <w:pPr>
        <w:spacing w:after="100"/>
      </w:pPr>
      <w:r>
        <w:t xml:space="preserve">Arıza, alarm, erişim sorunu, yazılım hatası, bağlantı kesintisi veya lisans uyarısı oluştuğunda önce sorunun kaynağı belirlenir. Sorunun </w:t>
      </w:r>
      <w:r>
        <w:t>merkez sistemden, ağdan, yazılımdan, saha cihazından, lisans eksikliğinden veya hizmet sağlayıcıdan kaynaklanıp kaynaklanmadığı değerlendirilir. Müdahale sonrasında sistemin çalışırlığı, veri akışı, kayıt/raporlama yapısı ve kullanıcı erişimi tekrar kontro</w:t>
      </w:r>
      <w:r>
        <w:t>l edilir. Yapılan işlem kayıt altına alınır ve tekrarını önlemek için gerekli teknik veya idari tedbirler planlanır.</w:t>
      </w:r>
    </w:p>
    <w:p w:rsidR="00AC77EE" w:rsidRDefault="006F7A92">
      <w:pPr>
        <w:pStyle w:val="Balk1"/>
        <w:spacing w:before="160" w:after="60"/>
      </w:pPr>
      <w:r>
        <w:t>Trafik Sinyalizasyon Sistemleri Teknik Yönetimi</w:t>
      </w:r>
    </w:p>
    <w:p w:rsidR="00AC77EE" w:rsidRDefault="006F7A92">
      <w:pPr>
        <w:spacing w:after="100"/>
      </w:pPr>
      <w:r>
        <w:t>Trafik sinyalizasyon sistemleri; kavşak kontrol cihazları, sinyal verici grupları, yaya but</w:t>
      </w:r>
      <w:r>
        <w:t>onları, dedektör/loop/radar algılama ekipmanları, akıllı kavşak denetleyici cihazları, veri toplama terminalleri, modem/router, switch, UPS, enerji altyapısı ve merkezi yönetim yazılımlarıyla birlikte takip edilir.</w:t>
      </w:r>
    </w:p>
    <w:p w:rsidR="00AC77EE" w:rsidRDefault="006F7A92">
      <w:pPr>
        <w:spacing w:after="100"/>
      </w:pPr>
      <w:r>
        <w:t>Trafik Kontrol Merkezi ve merkezi yönetim</w:t>
      </w:r>
      <w:r>
        <w:t xml:space="preserve"> yazılımları üzerinden kavşak kontrol cihazlarının erişimi, haberleşme durumu, arıza/alarm kayıtları, sinyal planları, faz-grup çalışma düzeni, saat senkronizasyonu ve veri akışı kontrol edilir. Saha müdahalesi gereken durumlarda Sinyalizasyon Servisi ekip</w:t>
      </w:r>
      <w:r>
        <w:t>leriyle koordinasyon sağlanır. Fiziksel müdahaleler saha ekipleri tarafından yürütülürken, merkezden cihazın erişilebilirliği ve sistemin tekrar çalışır hale geldiği doğrulanır.</w:t>
      </w:r>
    </w:p>
    <w:p w:rsidR="00AC77EE" w:rsidRDefault="006F7A92">
      <w:pPr>
        <w:spacing w:after="100"/>
      </w:pPr>
      <w:r>
        <w:t>Yeni kavşak kurulumu, mevcut kavşak revizyonu veya yedek parça ihtiyacı oluştu</w:t>
      </w:r>
      <w:r>
        <w:t xml:space="preserve">ğunda teknik ihtiyaç analizi yapılır. Kavşak kontrol cihazı, LED modül, yaya butonu, dedektör, akıllı kavşak ekipmanı, haberleşme cihazı, UPS, kablo ve bağlantı malzemesi </w:t>
      </w:r>
      <w:r>
        <w:lastRenderedPageBreak/>
        <w:t>gibi ürünlerin mevcut sistemlerle uyumu değerlendirilir. Alım süreçleri için teknik ş</w:t>
      </w:r>
      <w:r>
        <w:t>artname hazırlanır; ihale, kontrollük ve muayene-kabul aşamalarına teknik katkı sağlanır.</w:t>
      </w:r>
    </w:p>
    <w:p w:rsidR="00AC77EE" w:rsidRDefault="006F7A92">
      <w:pPr>
        <w:pStyle w:val="Balk1"/>
        <w:spacing w:before="160" w:after="60"/>
      </w:pPr>
      <w:r>
        <w:t>Elektronik Denetleme Sistemleri Yönetimi</w:t>
      </w:r>
    </w:p>
    <w:p w:rsidR="00AC77EE" w:rsidRDefault="006F7A92">
      <w:pPr>
        <w:spacing w:after="100"/>
      </w:pPr>
      <w:r>
        <w:t xml:space="preserve">Elektronik Denetleme Sistemleri; trafik güvenliğinin desteklenmesi, ihlallerin tespit edilmesi, kayıt altına alınması ve </w:t>
      </w:r>
      <w:r>
        <w:t>ilgili birimlerin denetim süreçlerine teknik altyapı sağlanması açısından kritik öneme sahiptir. Bu sistemler yalnızca kameralardan oluşmaz; saha ekipmanları, merkez sunucuları, yazılımlar, fiber altyapı, UPS, soğutma sistemleri, veri akışı ve yasal muayen</w:t>
      </w:r>
      <w:r>
        <w:t>e süreçleriyle birlikte yönetilir.</w:t>
      </w:r>
    </w:p>
    <w:p w:rsidR="00AC77EE" w:rsidRDefault="006F7A92">
      <w:pPr>
        <w:spacing w:after="100"/>
      </w:pPr>
      <w:r>
        <w:t>EDS kapsamında 123 şerit kamera, denetleme saha bilgisayarları, saha switchleri, UPS cihazları, 46 hareketli kamera, IR spotlar, ofis bilgisayarları, merkezdeki 3 sunucu, EDS yazılımları ve KGYS/EDS merkeziyle veri aktarı</w:t>
      </w:r>
      <w:r>
        <w:t>mı takip edilmektedir. Arızalarda saha ekipleri, trafik kontrol operatörleri ve sistem yöneticileri birlikte hareket eder. Saha ekipleri fiziksel müdahaleyi yürütürken, merkezden bağlantı, kayıt, veri akışı ve yazılım sürekliliği kontrol edilir.</w:t>
      </w:r>
    </w:p>
    <w:p w:rsidR="00AC77EE" w:rsidRDefault="006F7A92">
      <w:pPr>
        <w:spacing w:after="100"/>
      </w:pPr>
      <w:r>
        <w:t>EDS yazılı</w:t>
      </w:r>
      <w:r>
        <w:t>mlarının güncel ve kesintisiz çalışması için yıllık hizmet alımı süreçleri takip edilir. Yazılım hataları, güncellemeler, veri tabanı ve servis kontrolleri izlenir. Ayrıca TSE metrolojik muayene başvuruları, muayene günü koordinasyonu, geçiş kontrolleri, b</w:t>
      </w:r>
      <w:r>
        <w:t>elgelerin alınması ve ilgili kurumlara iletilmesi süreçleri yürütülür. Yeni EDS noktaları için fizibilite, teknik uygunluk, EGM yazışmaları, şartname, kurulum, test ve kabul süreçlerine teknik destek sağlanır.</w:t>
      </w:r>
    </w:p>
    <w:p w:rsidR="00AC77EE" w:rsidRDefault="006F7A92">
      <w:pPr>
        <w:pStyle w:val="Balk1"/>
        <w:spacing w:before="160" w:after="60"/>
      </w:pPr>
      <w:r>
        <w:t>VMS / LED Ekran Teknik Yönetimi</w:t>
      </w:r>
    </w:p>
    <w:p w:rsidR="00AC77EE" w:rsidRDefault="006F7A92">
      <w:pPr>
        <w:spacing w:after="100"/>
      </w:pPr>
      <w:r>
        <w:t xml:space="preserve">VMS/LED ekran </w:t>
      </w:r>
      <w:r>
        <w:t>sistemlerinde teknik yönetim süreçleri tarafımızca yürütülmektedir. Değişken mesaj sistemi panoları, LED ekran altyapısı, kontrol kartları, merkezi yönetim yazılımı, haberleşme bağlantıları, enerji sürekliliği, donanım çalışırlığı, arıza takibi, bakım-onar</w:t>
      </w:r>
      <w:r>
        <w:t>ım, tedarik ve muayene-kabul işlemleri bu kapsamda takip edilir.</w:t>
      </w:r>
    </w:p>
    <w:p w:rsidR="00AC77EE" w:rsidRDefault="006F7A92">
      <w:pPr>
        <w:spacing w:after="100"/>
      </w:pPr>
      <w:r>
        <w:t>Yayın girme, yayın planı oluşturma, görsel ve içerik hazırlama işlemleri Basın Yayın ve Halkla İlişkiler Dairesi Başkanlığı bünyesindeki grafikerler tarafından merkezi VMS/LED yönetim yazılım</w:t>
      </w:r>
      <w:r>
        <w:t>ı üzerinden yapılmaktadır. Tarafımızca ise sistemin teknik çalışırlığı, cihaz erişimi, ağ bağlantısı, pano durumu, alarm/kayıt bilgileri, bakım koordinasyonu ve yayınların teknik olarak ekrana ulaşması kontrol edilmektedir.</w:t>
      </w:r>
    </w:p>
    <w:p w:rsidR="00AC77EE" w:rsidRDefault="006F7A92">
      <w:pPr>
        <w:spacing w:after="100"/>
      </w:pPr>
      <w:r>
        <w:t>Arıza durumunda enerji, sigorta,</w:t>
      </w:r>
      <w:r>
        <w:t xml:space="preserve"> güç kaynakları, kontrol kartı, LED modüller, modem/router, switch, M2M/fiber bağlantı, firewall kuralı ve merkezi yazılım erişimi kontrol edilir. Kabul aşamasında ekranın yalnızca görüntü vermesi yeterli görülmez; sistemin merkezden yönetilebilir, kayıt a</w:t>
      </w:r>
      <w:r>
        <w:t>ltına alınabilir, içerik gönderilebilir ve sürdürülebilir şekilde çalışır durumda olması beklenir.</w:t>
      </w:r>
    </w:p>
    <w:p w:rsidR="00AC77EE" w:rsidRDefault="006F7A92">
      <w:pPr>
        <w:pStyle w:val="Balk1"/>
        <w:spacing w:before="160" w:after="60"/>
      </w:pPr>
      <w:r>
        <w:t>Teknik Şartname, İhale Komisyonu ve Muayene-Kabul Görevleri</w:t>
      </w:r>
    </w:p>
    <w:p w:rsidR="00AC77EE" w:rsidRDefault="006F7A92">
      <w:pPr>
        <w:spacing w:after="100"/>
      </w:pPr>
      <w:r>
        <w:t>Trafik yönetim sistemleri, sinyalizasyon sistemleri, elektronik denetleme sistemleri, VMS/LED ekr</w:t>
      </w:r>
      <w:r>
        <w:t>anlar, sunucu, ağ, yazılım, güvenlik duvarı, switch, kamera sunucuları, depolama, yedekleme, lisans ve diğer IT ürünlerinin alım süreçlerinde teknik ihtiyaç analizi yapılır. Alınacak ürün veya hizmetin mevcut sistemlerle uyumu, kapasitesi, güvenliği, sürdü</w:t>
      </w:r>
      <w:r>
        <w:t>rülebilirliği, garanti/servis koşulları ve entegrasyon ihtiyacı değerlendirilir.</w:t>
      </w:r>
    </w:p>
    <w:p w:rsidR="00AC77EE" w:rsidRDefault="006F7A92">
      <w:pPr>
        <w:spacing w:after="100"/>
      </w:pPr>
      <w:r>
        <w:t>Teknik şartnameler hazırlanırken kriterlerin ölçülebilir, uygulanabilir, denetlenebilir ve rekabeti engellemeyecek nitelikte olmasına dikkat edilir. İhale komisyonlarında tekn</w:t>
      </w:r>
      <w:r>
        <w:t>ik uzman olarak teklif dosyaları, kataloglar, uygunluk beyanları, marka-model bilgileri, konfigürasyonlar, yazılım/lisans gereklilikleri ve garanti/servis koşulları incelenir.</w:t>
      </w:r>
    </w:p>
    <w:p w:rsidR="00AC77EE" w:rsidRDefault="006F7A92">
      <w:pPr>
        <w:spacing w:after="100"/>
      </w:pPr>
      <w:r>
        <w:t>Kontrollük sürecinde kurulumlar, saha montajları, sunucu ve ağ yapılandırmaları,</w:t>
      </w:r>
      <w:r>
        <w:t xml:space="preserve"> yazılım kurulumları, lisans aktivasyonları, veri aktarımı ve entegrasyon çalışmaları takip edilir. Muayene-kabul aşamasında teslim edilen ürün ve hizmetlerin teknik şartnameye uygunluğu, sahada çalışırlığı, merkez sistemlerle bağlantısı, eğitim/dokümantas</w:t>
      </w:r>
      <w:r>
        <w:t>yon teslimleri ve garanti belgeleri kontrol edilerek süreç kayıt altına alınır.</w:t>
      </w:r>
    </w:p>
    <w:p w:rsidR="00AC77EE" w:rsidRDefault="006F7A92">
      <w:pPr>
        <w:pStyle w:val="Balk1"/>
        <w:spacing w:before="160" w:after="60"/>
      </w:pPr>
      <w:r>
        <w:t>AB IPA Projeleri ve Akıllı Ulaşım Sistemlerinde Teknik Uzmanlık</w:t>
      </w:r>
    </w:p>
    <w:p w:rsidR="00AC77EE" w:rsidRDefault="006F7A92">
      <w:pPr>
        <w:spacing w:after="100"/>
      </w:pPr>
      <w:r>
        <w:t xml:space="preserve">Avrupa Birliği IPA projeleri kapsamında akıllı ulaşım sistemleri alanında teknik uzman olarak görev </w:t>
      </w:r>
      <w:r>
        <w:t>alınmaktadır. Bu görev kapsamında, sürdürülebilir, yenilenebilir ve sıfır emisyon hedefleriyle uyumlu ulaşım teknolojilerinin geliştirilmesine yönelik teknik dokümanlar ve şartnameler değerlendirilmektedir.</w:t>
      </w:r>
    </w:p>
    <w:p w:rsidR="00AC77EE" w:rsidRDefault="006F7A92">
      <w:pPr>
        <w:spacing w:after="100"/>
      </w:pPr>
      <w:r>
        <w:t>Ulaştırma ve Altyapı Bakanlığı koordinasyonunda y</w:t>
      </w:r>
      <w:r>
        <w:t>ürütülen IPA proje ve ihale süreçlerinde; teknik şartnameler, ihale dokümanları, teklif dosyaları, kataloglar, uygunluk belgeleri ve sistem tasarımları teknik açıdan incelenir. Değerlendirmelerde yalnızca ürünün temin edilmesi değil; sahada uygulanabilirli</w:t>
      </w:r>
      <w:r>
        <w:t>ği, mevcut bilişim altyapısıyla uyumu, entegrasyon kabiliyeti, veri akışı, ağ güvenliği, bakım-onarım sürdürülebilirliği ve uzun vadeli işletilebilirliği dikkate alınır.</w:t>
      </w:r>
    </w:p>
    <w:p w:rsidR="00AC77EE" w:rsidRDefault="006F7A92">
      <w:pPr>
        <w:spacing w:after="100"/>
      </w:pPr>
      <w:r>
        <w:t>Temin edilen akıllı ulaşım sistemlerinin sahada kurulumu, test edilmesi, devreye alınm</w:t>
      </w:r>
      <w:r>
        <w:t>ası ve merkez sistemlerle entegre edilmesi süreçlerinde teknik koordinasyon sağlanır. Yüklenici firma, saha ekipleri, sistem yöneticileri, trafik kontrol operatörleri, ilgili belediye birimleri ve diğer kurumlar arasında gerekli iş birliği yürütülür. Kontr</w:t>
      </w:r>
      <w:r>
        <w:t>ollük ve muayene-kabul süreçlerinde sistemlerin teknik şartnameye uygun, çalışır, sürdürülebilir ve işletmeye hazır durumda olması kontrol edilir.</w:t>
      </w:r>
    </w:p>
    <w:p w:rsidR="00AC77EE" w:rsidRDefault="006F7A92">
      <w:pPr>
        <w:pStyle w:val="Balk1"/>
        <w:spacing w:before="160" w:after="60"/>
      </w:pPr>
      <w:r>
        <w:t>Yöneticiler Açısından Önemi</w:t>
      </w:r>
    </w:p>
    <w:p w:rsidR="00AC77EE" w:rsidRDefault="006F7A92">
      <w:pPr>
        <w:spacing w:after="100"/>
      </w:pPr>
      <w:r>
        <w:t>Bu işler düzenli yürütülmediğinde trafik izleme sistemleri kesintiye uğrayabilir,</w:t>
      </w:r>
      <w:r>
        <w:t xml:space="preserve"> EDS verileri alınamayabilir, sinyalizasyon cihazları merkezden izlenemeyebilir, VMS/LED ekranlar yönetilemeyebilir, kamera kayıtları aksayabilir, veri kaybı oluşabilir, lisans ve sözleşme sorunları hizmeti durdurabilir ve siber güvenlik riskleri artabilir</w:t>
      </w:r>
      <w:r>
        <w:t>.</w:t>
      </w:r>
    </w:p>
    <w:p w:rsidR="00AC77EE" w:rsidRDefault="006F7A92">
      <w:pPr>
        <w:spacing w:after="100"/>
      </w:pPr>
      <w:r>
        <w:t>Bu nedenle yürütülen görevler yalnızca teknik destek faaliyeti olarak değerlendirilmemelidir. Bu görevler; hizmet sürekliliğini, kurumsal hafızayı, ihale ve kabul süreçlerinin doğruluğunu, sistem güvenliğini, sahadaki uygulamaların izlenebilirliğini ve k</w:t>
      </w:r>
      <w:r>
        <w:t>urumlar arası koordinasyonu doğrudan etkileyen kritik teknik yönetim faaliyetleridir.</w:t>
      </w:r>
    </w:p>
    <w:p w:rsidR="00AC77EE" w:rsidRDefault="006F7A92">
      <w:pPr>
        <w:pStyle w:val="Balk1"/>
        <w:spacing w:before="160" w:after="60"/>
      </w:pPr>
      <w:r>
        <w:lastRenderedPageBreak/>
        <w:t>Sonuç</w:t>
      </w:r>
    </w:p>
    <w:p w:rsidR="00AC77EE" w:rsidRDefault="006F7A92">
      <w:pPr>
        <w:spacing w:after="100"/>
      </w:pPr>
      <w:r>
        <w:t>Ulaşım teknik sistemleri yönetimi; merkez bilişim altyapısı ile sahadaki trafik sistemlerinin birlikte çalışmasını sağlayan ana teknik omurgadır. Sunucu, ağ, yazılı</w:t>
      </w:r>
      <w:r>
        <w:t>m, veri güvenliği, yedekleme, lisans, fiber/M2M hat, sinyalizasyon, EDS, VMS/LED, teknik şartname, ihale, kontrollük, muayene-kabul ve IPA proje süreçleri aynı bütünün parçalarıdır.</w:t>
      </w:r>
    </w:p>
    <w:p w:rsidR="00964B6F" w:rsidRDefault="006F7A92">
      <w:pPr>
        <w:spacing w:after="100"/>
      </w:pPr>
      <w:r>
        <w:t>Sahadaki cihazların çalışır olması kadar bu cihazların merkezden izlenebil</w:t>
      </w:r>
      <w:r>
        <w:t xml:space="preserve">ir, yönetilebilir, kayıt altına alınabilir, güvenli, entegre ve sürdürülebilir durumda tutulması da önemlidir. Bu nedenle süreçlerin kurumsal kayıt, teknik kontrol, düzenli koordinasyon ve sürdürülebilir </w:t>
      </w:r>
      <w:proofErr w:type="spellStart"/>
      <w:r>
        <w:t>işletme</w:t>
      </w:r>
      <w:proofErr w:type="spellEnd"/>
      <w:r>
        <w:t xml:space="preserve"> </w:t>
      </w:r>
      <w:proofErr w:type="spellStart"/>
      <w:r>
        <w:t>disipliniyle</w:t>
      </w:r>
      <w:proofErr w:type="spellEnd"/>
      <w:r>
        <w:t xml:space="preserve"> </w:t>
      </w:r>
      <w:proofErr w:type="spellStart"/>
      <w:r>
        <w:t>yürütülmesi</w:t>
      </w:r>
      <w:proofErr w:type="spellEnd"/>
      <w:r>
        <w:t xml:space="preserve"> </w:t>
      </w:r>
      <w:proofErr w:type="spellStart"/>
      <w:r>
        <w:t>gerekir</w:t>
      </w:r>
      <w:proofErr w:type="spellEnd"/>
      <w:r>
        <w:t>.</w:t>
      </w:r>
    </w:p>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964B6F" w:rsidRPr="00964B6F" w:rsidRDefault="00964B6F" w:rsidP="00964B6F"/>
    <w:p w:rsidR="00AC77EE" w:rsidRPr="00964B6F" w:rsidRDefault="00964B6F" w:rsidP="00964B6F">
      <w:pPr>
        <w:tabs>
          <w:tab w:val="left" w:pos="4245"/>
        </w:tabs>
      </w:pPr>
      <w:r>
        <w:tab/>
      </w:r>
    </w:p>
    <w:sectPr w:rsidR="00AC77EE" w:rsidRPr="00964B6F" w:rsidSect="00034616">
      <w:pgSz w:w="11906" w:h="16838"/>
      <w:pgMar w:top="709" w:right="822" w:bottom="680"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A92" w:rsidRDefault="006F7A92">
      <w:pPr>
        <w:spacing w:after="0" w:line="240" w:lineRule="auto"/>
      </w:pPr>
      <w:r>
        <w:separator/>
      </w:r>
    </w:p>
  </w:endnote>
  <w:endnote w:type="continuationSeparator" w:id="0">
    <w:p w:rsidR="006F7A92" w:rsidRDefault="006F7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A92" w:rsidRDefault="006F7A92">
      <w:pPr>
        <w:spacing w:after="0" w:line="240" w:lineRule="auto"/>
      </w:pPr>
      <w:r>
        <w:separator/>
      </w:r>
    </w:p>
  </w:footnote>
  <w:footnote w:type="continuationSeparator" w:id="0">
    <w:p w:rsidR="006F7A92" w:rsidRDefault="006F7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F7A92"/>
    <w:rsid w:val="00964B6F"/>
    <w:rsid w:val="00AA1D8D"/>
    <w:rsid w:val="00AC77EE"/>
    <w:rsid w:val="00B47730"/>
    <w:rsid w:val="00CB0664"/>
    <w:rsid w:val="00DC4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C280E79-A93B-43A0-A5BD-79AF87F39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2" w:lineRule="auto"/>
    </w:pPr>
    <w:rPr>
      <w:rFonts w:ascii="Arial" w:eastAsia="Arial" w:hAnsi="Arial"/>
      <w:sz w:val="18"/>
    </w:rPr>
  </w:style>
  <w:style w:type="paragraph" w:styleId="Balk1">
    <w:name w:val="heading 1"/>
    <w:basedOn w:val="Normal"/>
    <w:next w:val="Normal"/>
    <w:link w:val="Balk1Char"/>
    <w:uiPriority w:val="9"/>
    <w:qFormat/>
    <w:rsid w:val="00FC693F"/>
    <w:pPr>
      <w:keepNext/>
      <w:keepLines/>
      <w:spacing w:before="120" w:after="40"/>
      <w:outlineLvl w:val="0"/>
    </w:pPr>
    <w:rPr>
      <w:rFonts w:asciiTheme="majorHAnsi" w:eastAsiaTheme="majorEastAsia" w:hAnsiTheme="majorHAnsi" w:cstheme="majorBidi"/>
      <w:b/>
      <w:bCs/>
      <w:color w:val="1F4E79"/>
      <w:sz w:val="24"/>
      <w:szCs w:val="28"/>
    </w:rPr>
  </w:style>
  <w:style w:type="paragraph" w:styleId="Balk2">
    <w:name w:val="heading 2"/>
    <w:basedOn w:val="Normal"/>
    <w:next w:val="Normal"/>
    <w:link w:val="Balk2Char"/>
    <w:uiPriority w:val="9"/>
    <w:unhideWhenUsed/>
    <w:qFormat/>
    <w:rsid w:val="00FC693F"/>
    <w:pPr>
      <w:keepNext/>
      <w:keepLines/>
      <w:spacing w:before="120" w:after="40"/>
      <w:outlineLvl w:val="1"/>
    </w:pPr>
    <w:rPr>
      <w:rFonts w:asciiTheme="majorHAnsi" w:eastAsiaTheme="majorEastAsia" w:hAnsiTheme="majorHAnsi" w:cstheme="majorBidi"/>
      <w:b/>
      <w:bCs/>
      <w:color w:val="2F5496"/>
      <w:sz w:val="21"/>
      <w:szCs w:val="26"/>
    </w:rPr>
  </w:style>
  <w:style w:type="paragraph" w:styleId="Balk3">
    <w:name w:val="heading 3"/>
    <w:basedOn w:val="Normal"/>
    <w:next w:val="Normal"/>
    <w:link w:val="Balk3Char"/>
    <w:uiPriority w:val="9"/>
    <w:unhideWhenUsed/>
    <w:qFormat/>
    <w:rsid w:val="00FC693F"/>
    <w:pPr>
      <w:keepNext/>
      <w:keepLines/>
      <w:spacing w:before="120" w:after="40"/>
      <w:outlineLvl w:val="2"/>
    </w:pPr>
    <w:rPr>
      <w:rFonts w:asciiTheme="majorHAnsi" w:eastAsiaTheme="majorEastAsia" w:hAnsiTheme="majorHAnsi" w:cstheme="majorBidi"/>
      <w:b/>
      <w:bCs/>
      <w:color w:val="404040"/>
      <w:sz w:val="19"/>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spacing w:after="40" w:line="240" w:lineRule="auto"/>
      <w:ind w:left="255" w:hanging="113"/>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231CB2-9C29-43F7-B08B-2F8C46601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1829</Words>
  <Characters>10428</Characters>
  <Application>Microsoft Office Word</Application>
  <DocSecurity>0</DocSecurity>
  <Lines>86</Lines>
  <Paragraphs>24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Aktaş</cp:lastModifiedBy>
  <cp:revision>2</cp:revision>
  <dcterms:created xsi:type="dcterms:W3CDTF">2026-07-08T10:38:00Z</dcterms:created>
  <dcterms:modified xsi:type="dcterms:W3CDTF">2026-07-08T10:38:00Z</dcterms:modified>
  <cp:category/>
</cp:coreProperties>
</file>