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79" w:type="dxa"/>
        <w:tblCellMar>
          <w:left w:w="70" w:type="dxa"/>
          <w:right w:w="70" w:type="dxa"/>
        </w:tblCellMar>
        <w:tblLook w:val="04A0" w:firstRow="1" w:lastRow="0" w:firstColumn="1" w:lastColumn="0" w:noHBand="0" w:noVBand="1"/>
      </w:tblPr>
      <w:tblGrid>
        <w:gridCol w:w="960"/>
        <w:gridCol w:w="2180"/>
        <w:gridCol w:w="5420"/>
        <w:gridCol w:w="1621"/>
        <w:gridCol w:w="1286"/>
        <w:gridCol w:w="1480"/>
        <w:gridCol w:w="1900"/>
      </w:tblGrid>
      <w:tr w:rsidR="003878F9" w:rsidRPr="003878F9" w14:paraId="689BFB40" w14:textId="77777777" w:rsidTr="003878F9">
        <w:trPr>
          <w:trHeight w:val="300"/>
        </w:trPr>
        <w:tc>
          <w:tcPr>
            <w:tcW w:w="960" w:type="dxa"/>
            <w:tcBorders>
              <w:top w:val="nil"/>
              <w:left w:val="nil"/>
              <w:bottom w:val="nil"/>
              <w:right w:val="nil"/>
            </w:tcBorders>
            <w:noWrap/>
            <w:vAlign w:val="bottom"/>
            <w:hideMark/>
          </w:tcPr>
          <w:p w14:paraId="37234C91" w14:textId="77777777" w:rsidR="003878F9" w:rsidRPr="003878F9" w:rsidRDefault="003878F9" w:rsidP="003878F9">
            <w:pPr>
              <w:spacing w:after="0" w:line="240" w:lineRule="auto"/>
              <w:rPr>
                <w:rFonts w:ascii="Times New Roman" w:eastAsia="Times New Roman" w:hAnsi="Times New Roman" w:cs="Times New Roman"/>
                <w:kern w:val="0"/>
                <w:sz w:val="24"/>
                <w:szCs w:val="24"/>
                <w:lang w:eastAsia="tr-TR"/>
                <w14:ligatures w14:val="none"/>
              </w:rPr>
            </w:pPr>
          </w:p>
        </w:tc>
        <w:tc>
          <w:tcPr>
            <w:tcW w:w="2180" w:type="dxa"/>
            <w:tcBorders>
              <w:top w:val="nil"/>
              <w:left w:val="nil"/>
              <w:bottom w:val="nil"/>
              <w:right w:val="nil"/>
            </w:tcBorders>
            <w:noWrap/>
            <w:vAlign w:val="bottom"/>
            <w:hideMark/>
          </w:tcPr>
          <w:p w14:paraId="603D2BB8" w14:textId="77777777" w:rsidR="003878F9" w:rsidRPr="003878F9" w:rsidRDefault="003878F9" w:rsidP="003878F9">
            <w:pPr>
              <w:spacing w:after="0" w:line="240" w:lineRule="auto"/>
              <w:jc w:val="center"/>
              <w:rPr>
                <w:rFonts w:ascii="Times New Roman" w:eastAsia="Times New Roman" w:hAnsi="Times New Roman" w:cs="Times New Roman"/>
                <w:kern w:val="0"/>
                <w:sz w:val="20"/>
                <w:szCs w:val="20"/>
                <w:lang w:eastAsia="tr-TR"/>
                <w14:ligatures w14:val="none"/>
              </w:rPr>
            </w:pPr>
          </w:p>
        </w:tc>
        <w:tc>
          <w:tcPr>
            <w:tcW w:w="5420" w:type="dxa"/>
            <w:tcBorders>
              <w:top w:val="nil"/>
              <w:left w:val="nil"/>
              <w:bottom w:val="nil"/>
              <w:right w:val="nil"/>
            </w:tcBorders>
            <w:noWrap/>
            <w:vAlign w:val="bottom"/>
            <w:hideMark/>
          </w:tcPr>
          <w:p w14:paraId="25C311E7"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621" w:type="dxa"/>
            <w:tcBorders>
              <w:top w:val="nil"/>
              <w:left w:val="nil"/>
              <w:bottom w:val="nil"/>
              <w:right w:val="nil"/>
            </w:tcBorders>
            <w:noWrap/>
            <w:vAlign w:val="bottom"/>
            <w:hideMark/>
          </w:tcPr>
          <w:p w14:paraId="47929F83"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018" w:type="dxa"/>
            <w:tcBorders>
              <w:top w:val="nil"/>
              <w:left w:val="nil"/>
              <w:bottom w:val="nil"/>
              <w:right w:val="nil"/>
            </w:tcBorders>
            <w:noWrap/>
            <w:vAlign w:val="bottom"/>
            <w:hideMark/>
          </w:tcPr>
          <w:p w14:paraId="5EFE4133"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bottom"/>
            <w:hideMark/>
          </w:tcPr>
          <w:p w14:paraId="5B182ED9"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bottom"/>
            <w:hideMark/>
          </w:tcPr>
          <w:p w14:paraId="49CA1532"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5D7723FD" w14:textId="77777777" w:rsidTr="003878F9">
        <w:trPr>
          <w:trHeight w:val="2700"/>
        </w:trPr>
        <w:tc>
          <w:tcPr>
            <w:tcW w:w="960" w:type="dxa"/>
            <w:tcBorders>
              <w:top w:val="nil"/>
              <w:left w:val="nil"/>
              <w:bottom w:val="nil"/>
              <w:right w:val="nil"/>
            </w:tcBorders>
            <w:noWrap/>
            <w:vAlign w:val="bottom"/>
            <w:hideMark/>
          </w:tcPr>
          <w:p w14:paraId="4302A928"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1</w:t>
            </w:r>
          </w:p>
        </w:tc>
        <w:tc>
          <w:tcPr>
            <w:tcW w:w="2180" w:type="dxa"/>
            <w:tcBorders>
              <w:top w:val="nil"/>
              <w:left w:val="nil"/>
              <w:bottom w:val="nil"/>
              <w:right w:val="nil"/>
            </w:tcBorders>
            <w:vAlign w:val="bottom"/>
            <w:hideMark/>
          </w:tcPr>
          <w:p w14:paraId="58203461"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SGK’ya bildirim</w:t>
            </w:r>
          </w:p>
        </w:tc>
        <w:tc>
          <w:tcPr>
            <w:tcW w:w="5420" w:type="dxa"/>
            <w:tcBorders>
              <w:top w:val="nil"/>
              <w:left w:val="nil"/>
              <w:bottom w:val="nil"/>
              <w:right w:val="nil"/>
            </w:tcBorders>
            <w:vAlign w:val="bottom"/>
            <w:hideMark/>
          </w:tcPr>
          <w:p w14:paraId="668646B3"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Personel çalıştırmaya dayalı hizmet alımı ihalelerinde ihalenin adı, yüklenicinin</w:t>
            </w:r>
            <w:r w:rsidRPr="003878F9">
              <w:rPr>
                <w:rFonts w:ascii="Calibri" w:eastAsia="Times New Roman" w:hAnsi="Calibri" w:cs="Calibri"/>
                <w:color w:val="000000"/>
                <w:kern w:val="0"/>
                <w:lang w:eastAsia="tr-TR"/>
                <w14:ligatures w14:val="none"/>
              </w:rPr>
              <w:br/>
              <w:t>adı, işin başlangıç, bitiş tarihleri ve sözleşme bedeli sözleşmenin imzalandığı</w:t>
            </w:r>
            <w:r w:rsidRPr="003878F9">
              <w:rPr>
                <w:rFonts w:ascii="Calibri" w:eastAsia="Times New Roman" w:hAnsi="Calibri" w:cs="Calibri"/>
                <w:color w:val="000000"/>
                <w:kern w:val="0"/>
                <w:lang w:eastAsia="tr-TR"/>
                <w14:ligatures w14:val="none"/>
              </w:rPr>
              <w:br/>
              <w:t>tarihten itibaren 15 gün içinde SGK’ ya resmi yazıyla bildirilir.</w:t>
            </w:r>
            <w:r w:rsidRPr="003878F9">
              <w:rPr>
                <w:rFonts w:ascii="Calibri" w:eastAsia="Times New Roman" w:hAnsi="Calibri" w:cs="Calibri"/>
                <w:color w:val="000000"/>
                <w:kern w:val="0"/>
                <w:lang w:eastAsia="tr-TR"/>
                <w14:ligatures w14:val="none"/>
              </w:rPr>
              <w:br/>
              <w:t>(Süresinde bildirilmediği taktirde SGK tarafından 1 aylık brüt asgari ücret tutarında</w:t>
            </w:r>
            <w:r w:rsidRPr="003878F9">
              <w:rPr>
                <w:rFonts w:ascii="Calibri" w:eastAsia="Times New Roman" w:hAnsi="Calibri" w:cs="Calibri"/>
                <w:color w:val="000000"/>
                <w:kern w:val="0"/>
                <w:lang w:eastAsia="tr-TR"/>
                <w14:ligatures w14:val="none"/>
              </w:rPr>
              <w:br/>
              <w:t>ceza uygulanmaktadır.)</w:t>
            </w:r>
          </w:p>
        </w:tc>
        <w:tc>
          <w:tcPr>
            <w:tcW w:w="1621" w:type="dxa"/>
            <w:tcBorders>
              <w:top w:val="nil"/>
              <w:left w:val="nil"/>
              <w:bottom w:val="nil"/>
              <w:right w:val="nil"/>
            </w:tcBorders>
            <w:noWrap/>
            <w:vAlign w:val="bottom"/>
            <w:hideMark/>
          </w:tcPr>
          <w:p w14:paraId="48533C95" w14:textId="77777777" w:rsidR="003878F9" w:rsidRPr="003878F9" w:rsidRDefault="003878F9" w:rsidP="003878F9">
            <w:pPr>
              <w:spacing w:after="0" w:line="240" w:lineRule="auto"/>
              <w:ind w:hanging="261"/>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vAlign w:val="bottom"/>
            <w:hideMark/>
          </w:tcPr>
          <w:p w14:paraId="3C480E20"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bottom"/>
            <w:hideMark/>
          </w:tcPr>
          <w:p w14:paraId="3352ADFA"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bottom"/>
            <w:hideMark/>
          </w:tcPr>
          <w:p w14:paraId="05E92D2F"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4E533D47" w14:textId="77777777" w:rsidTr="003878F9">
        <w:trPr>
          <w:trHeight w:val="6600"/>
        </w:trPr>
        <w:tc>
          <w:tcPr>
            <w:tcW w:w="960" w:type="dxa"/>
            <w:tcBorders>
              <w:top w:val="nil"/>
              <w:left w:val="nil"/>
              <w:bottom w:val="nil"/>
              <w:right w:val="nil"/>
            </w:tcBorders>
            <w:noWrap/>
            <w:vAlign w:val="center"/>
            <w:hideMark/>
          </w:tcPr>
          <w:p w14:paraId="3EAC786D"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2</w:t>
            </w:r>
          </w:p>
        </w:tc>
        <w:tc>
          <w:tcPr>
            <w:tcW w:w="2180" w:type="dxa"/>
            <w:tcBorders>
              <w:top w:val="nil"/>
              <w:left w:val="nil"/>
              <w:bottom w:val="nil"/>
              <w:right w:val="nil"/>
            </w:tcBorders>
            <w:vAlign w:val="center"/>
            <w:hideMark/>
          </w:tcPr>
          <w:p w14:paraId="7994CD6E"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Kontrol Teşkilatı ve Muayene Kabul Komisyon Üyelerinin Tespit Edilmesi:</w:t>
            </w:r>
          </w:p>
        </w:tc>
        <w:tc>
          <w:tcPr>
            <w:tcW w:w="5420" w:type="dxa"/>
            <w:tcBorders>
              <w:top w:val="nil"/>
              <w:left w:val="nil"/>
              <w:bottom w:val="nil"/>
              <w:right w:val="nil"/>
            </w:tcBorders>
            <w:vAlign w:val="center"/>
            <w:hideMark/>
          </w:tcPr>
          <w:p w14:paraId="5C99DB03"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Kontrol Teşkilatı:</w:t>
            </w:r>
            <w:r w:rsidRPr="003878F9">
              <w:rPr>
                <w:rFonts w:ascii="Calibri" w:eastAsia="Times New Roman" w:hAnsi="Calibri" w:cs="Calibri"/>
                <w:color w:val="000000"/>
                <w:kern w:val="0"/>
                <w:lang w:eastAsia="tr-TR"/>
                <w14:ligatures w14:val="none"/>
              </w:rPr>
              <w:br/>
              <w:t>Hizmet alım ihalelerinde yetkili makam tarafından, hizmetin denetimi için idare içinden görevlendirilmiş bir kişi veya bir komisyonu ve/veya idare dışından bu hizmeti yapmak üzere görevlendirilen gerçek veya tüzel kişi veya kişilerden oluşturulur. Kontrol Teşkilatı, her hakkedişte Hizmet İşleri Kabul Teklif Belgesini</w:t>
            </w:r>
            <w:r w:rsidRPr="003878F9">
              <w:rPr>
                <w:rFonts w:ascii="Calibri" w:eastAsia="Times New Roman" w:hAnsi="Calibri" w:cs="Calibri"/>
                <w:color w:val="000000"/>
                <w:kern w:val="0"/>
                <w:lang w:eastAsia="tr-TR"/>
                <w14:ligatures w14:val="none"/>
              </w:rPr>
              <w:br/>
              <w:t>düzenler.</w:t>
            </w:r>
            <w:r w:rsidRPr="003878F9">
              <w:rPr>
                <w:rFonts w:ascii="Calibri" w:eastAsia="Times New Roman" w:hAnsi="Calibri" w:cs="Calibri"/>
                <w:color w:val="000000"/>
                <w:kern w:val="0"/>
                <w:lang w:eastAsia="tr-TR"/>
                <w14:ligatures w14:val="none"/>
              </w:rPr>
              <w:br/>
              <w:t>- Muayene Kabul Komisyonu:</w:t>
            </w:r>
            <w:r w:rsidRPr="003878F9">
              <w:rPr>
                <w:rFonts w:ascii="Calibri" w:eastAsia="Times New Roman" w:hAnsi="Calibri" w:cs="Calibri"/>
                <w:color w:val="000000"/>
                <w:kern w:val="0"/>
                <w:lang w:eastAsia="tr-TR"/>
                <w14:ligatures w14:val="none"/>
              </w:rPr>
              <w:br/>
              <w:t>Muayene ve kabul komisyonu, yetkili makam tarafından, biri başkan olmak üzere en az üç (3) kişiden oluşturulur. İşin önemi ve özelliği dikkate alınarak komisyonun üye sayısı, toplam sayı tek olmak üzere yeteri kadar arttırılabilir. Muayene Kabul Komisyonu, hizmetin veya malın şartname ve sözleşme hükümlerine uygun olup olmadığını kontrol ederek, hizmet alım ihalelerinde</w:t>
            </w:r>
            <w:r w:rsidRPr="003878F9">
              <w:rPr>
                <w:rFonts w:ascii="Calibri" w:eastAsia="Times New Roman" w:hAnsi="Calibri" w:cs="Calibri"/>
                <w:color w:val="000000"/>
                <w:kern w:val="0"/>
                <w:lang w:eastAsia="tr-TR"/>
                <w14:ligatures w14:val="none"/>
              </w:rPr>
              <w:br/>
              <w:t>Hizmet İşleri Kabul Tutanağını, mal alım ihalelerinde Muayene Kabul Tutanağını tanzim ederler.</w:t>
            </w:r>
            <w:r w:rsidRPr="003878F9">
              <w:rPr>
                <w:rFonts w:ascii="Calibri" w:eastAsia="Times New Roman" w:hAnsi="Calibri" w:cs="Calibri"/>
                <w:color w:val="000000"/>
                <w:kern w:val="0"/>
                <w:lang w:eastAsia="tr-TR"/>
                <w14:ligatures w14:val="none"/>
              </w:rPr>
              <w:br/>
              <w:t>İşin denetiminde bulunan kontrol teşkilatı üyeleri, muayene ve kabul komisyonlarında üye olarak görev alamaz.</w:t>
            </w:r>
          </w:p>
        </w:tc>
        <w:tc>
          <w:tcPr>
            <w:tcW w:w="1621" w:type="dxa"/>
            <w:tcBorders>
              <w:top w:val="nil"/>
              <w:left w:val="nil"/>
              <w:bottom w:val="nil"/>
              <w:right w:val="nil"/>
            </w:tcBorders>
            <w:vAlign w:val="center"/>
            <w:hideMark/>
          </w:tcPr>
          <w:p w14:paraId="1573EB38"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Kontrol Teşkilatı ile Muayene ve Kabul komisyonunun oluşturulması için yazı yazılması</w:t>
            </w:r>
          </w:p>
        </w:tc>
        <w:tc>
          <w:tcPr>
            <w:tcW w:w="1018" w:type="dxa"/>
            <w:tcBorders>
              <w:top w:val="nil"/>
              <w:left w:val="nil"/>
              <w:bottom w:val="nil"/>
              <w:right w:val="nil"/>
            </w:tcBorders>
            <w:vAlign w:val="center"/>
            <w:hideMark/>
          </w:tcPr>
          <w:p w14:paraId="1B1370C1"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Daire Başkanı tarafından onaylandı mı?</w:t>
            </w:r>
          </w:p>
        </w:tc>
        <w:tc>
          <w:tcPr>
            <w:tcW w:w="1480" w:type="dxa"/>
            <w:tcBorders>
              <w:top w:val="nil"/>
              <w:left w:val="nil"/>
              <w:bottom w:val="nil"/>
              <w:right w:val="nil"/>
            </w:tcBorders>
            <w:vAlign w:val="center"/>
            <w:hideMark/>
          </w:tcPr>
          <w:p w14:paraId="53D9526F"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İş yeri teslimi yapılacak mı?</w:t>
            </w:r>
          </w:p>
        </w:tc>
        <w:tc>
          <w:tcPr>
            <w:tcW w:w="1900" w:type="dxa"/>
            <w:tcBorders>
              <w:top w:val="nil"/>
              <w:left w:val="nil"/>
              <w:bottom w:val="nil"/>
              <w:right w:val="nil"/>
            </w:tcBorders>
            <w:vAlign w:val="center"/>
            <w:hideMark/>
          </w:tcPr>
          <w:p w14:paraId="533C609D"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Firmaya işyeri teslimi yapıldığına dair tebliğde bulunulması</w:t>
            </w:r>
          </w:p>
        </w:tc>
      </w:tr>
      <w:tr w:rsidR="003878F9" w:rsidRPr="003878F9" w14:paraId="0B987B02" w14:textId="77777777" w:rsidTr="003878F9">
        <w:trPr>
          <w:trHeight w:val="300"/>
        </w:trPr>
        <w:tc>
          <w:tcPr>
            <w:tcW w:w="960" w:type="dxa"/>
            <w:tcBorders>
              <w:top w:val="nil"/>
              <w:left w:val="nil"/>
              <w:bottom w:val="nil"/>
              <w:right w:val="nil"/>
            </w:tcBorders>
            <w:noWrap/>
            <w:vAlign w:val="center"/>
            <w:hideMark/>
          </w:tcPr>
          <w:p w14:paraId="6A62A941"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2180" w:type="dxa"/>
            <w:tcBorders>
              <w:top w:val="nil"/>
              <w:left w:val="nil"/>
              <w:bottom w:val="nil"/>
              <w:right w:val="nil"/>
            </w:tcBorders>
            <w:vAlign w:val="center"/>
            <w:hideMark/>
          </w:tcPr>
          <w:p w14:paraId="660401FF" w14:textId="77777777" w:rsidR="003878F9" w:rsidRPr="003878F9" w:rsidRDefault="003878F9" w:rsidP="003878F9">
            <w:pPr>
              <w:spacing w:after="0" w:line="240" w:lineRule="auto"/>
              <w:jc w:val="center"/>
              <w:rPr>
                <w:rFonts w:ascii="Times New Roman" w:eastAsia="Times New Roman" w:hAnsi="Times New Roman" w:cs="Times New Roman"/>
                <w:kern w:val="0"/>
                <w:sz w:val="20"/>
                <w:szCs w:val="20"/>
                <w:lang w:eastAsia="tr-TR"/>
                <w14:ligatures w14:val="none"/>
              </w:rPr>
            </w:pPr>
          </w:p>
        </w:tc>
        <w:tc>
          <w:tcPr>
            <w:tcW w:w="5420" w:type="dxa"/>
            <w:tcBorders>
              <w:top w:val="nil"/>
              <w:left w:val="nil"/>
              <w:bottom w:val="nil"/>
              <w:right w:val="nil"/>
            </w:tcBorders>
            <w:vAlign w:val="center"/>
            <w:hideMark/>
          </w:tcPr>
          <w:p w14:paraId="42CD763E"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621" w:type="dxa"/>
            <w:tcBorders>
              <w:top w:val="nil"/>
              <w:left w:val="nil"/>
              <w:bottom w:val="nil"/>
              <w:right w:val="nil"/>
            </w:tcBorders>
            <w:vAlign w:val="center"/>
            <w:hideMark/>
          </w:tcPr>
          <w:p w14:paraId="5F3E03D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018" w:type="dxa"/>
            <w:tcBorders>
              <w:top w:val="nil"/>
              <w:left w:val="nil"/>
              <w:bottom w:val="nil"/>
              <w:right w:val="nil"/>
            </w:tcBorders>
            <w:vAlign w:val="center"/>
            <w:hideMark/>
          </w:tcPr>
          <w:p w14:paraId="6926F8DE"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vAlign w:val="center"/>
            <w:hideMark/>
          </w:tcPr>
          <w:p w14:paraId="172656B6"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vAlign w:val="center"/>
            <w:hideMark/>
          </w:tcPr>
          <w:p w14:paraId="34D93379"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76E60EA7" w14:textId="77777777" w:rsidTr="003878F9">
        <w:trPr>
          <w:trHeight w:val="1200"/>
        </w:trPr>
        <w:tc>
          <w:tcPr>
            <w:tcW w:w="960" w:type="dxa"/>
            <w:tcBorders>
              <w:top w:val="nil"/>
              <w:left w:val="nil"/>
              <w:bottom w:val="nil"/>
              <w:right w:val="nil"/>
            </w:tcBorders>
            <w:noWrap/>
            <w:vAlign w:val="center"/>
            <w:hideMark/>
          </w:tcPr>
          <w:p w14:paraId="73B3AB3A"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3</w:t>
            </w:r>
          </w:p>
        </w:tc>
        <w:tc>
          <w:tcPr>
            <w:tcW w:w="2180" w:type="dxa"/>
            <w:tcBorders>
              <w:top w:val="nil"/>
              <w:left w:val="nil"/>
              <w:bottom w:val="nil"/>
              <w:right w:val="nil"/>
            </w:tcBorders>
            <w:vAlign w:val="center"/>
            <w:hideMark/>
          </w:tcPr>
          <w:p w14:paraId="4EBCD66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Malzeme /Hizmet/İş Teslimi</w:t>
            </w:r>
          </w:p>
        </w:tc>
        <w:tc>
          <w:tcPr>
            <w:tcW w:w="5420" w:type="dxa"/>
            <w:tcBorders>
              <w:top w:val="nil"/>
              <w:left w:val="nil"/>
              <w:bottom w:val="nil"/>
              <w:right w:val="nil"/>
            </w:tcBorders>
            <w:vAlign w:val="center"/>
            <w:hideMark/>
          </w:tcPr>
          <w:p w14:paraId="3D7A9492"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Malzeme /Hizmet/İş'in Kontrol Teşkilatı ve Muayene ve Kabul Komisyonu tarafından incelenmesi uygun olup olmadığının kontrol edilmesi</w:t>
            </w:r>
          </w:p>
        </w:tc>
        <w:tc>
          <w:tcPr>
            <w:tcW w:w="1621" w:type="dxa"/>
            <w:tcBorders>
              <w:top w:val="nil"/>
              <w:left w:val="nil"/>
              <w:bottom w:val="nil"/>
              <w:right w:val="nil"/>
            </w:tcBorders>
            <w:vAlign w:val="center"/>
            <w:hideMark/>
          </w:tcPr>
          <w:p w14:paraId="22A28CBE"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 xml:space="preserve">Teknik şartnamede belirtilen malzeme ve </w:t>
            </w:r>
            <w:r w:rsidRPr="003878F9">
              <w:rPr>
                <w:rFonts w:ascii="Calibri" w:eastAsia="Times New Roman" w:hAnsi="Calibri" w:cs="Calibri"/>
                <w:color w:val="000000"/>
                <w:kern w:val="0"/>
                <w:lang w:eastAsia="tr-TR"/>
                <w14:ligatures w14:val="none"/>
              </w:rPr>
              <w:lastRenderedPageBreak/>
              <w:t>hizmetlerin teslim alınması</w:t>
            </w:r>
          </w:p>
        </w:tc>
        <w:tc>
          <w:tcPr>
            <w:tcW w:w="1018" w:type="dxa"/>
            <w:tcBorders>
              <w:top w:val="nil"/>
              <w:left w:val="nil"/>
              <w:bottom w:val="nil"/>
              <w:right w:val="nil"/>
            </w:tcBorders>
            <w:vAlign w:val="center"/>
            <w:hideMark/>
          </w:tcPr>
          <w:p w14:paraId="50FE177C"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lastRenderedPageBreak/>
              <w:t>Uygun olmayan malzeme / hizmet var mı?</w:t>
            </w:r>
          </w:p>
        </w:tc>
        <w:tc>
          <w:tcPr>
            <w:tcW w:w="1480" w:type="dxa"/>
            <w:tcBorders>
              <w:top w:val="nil"/>
              <w:left w:val="nil"/>
              <w:bottom w:val="nil"/>
              <w:right w:val="nil"/>
            </w:tcBorders>
            <w:vAlign w:val="center"/>
            <w:hideMark/>
          </w:tcPr>
          <w:p w14:paraId="3ED7CE4F"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Malzeme / hizmetlerin değiştirilmesi</w:t>
            </w:r>
          </w:p>
        </w:tc>
        <w:tc>
          <w:tcPr>
            <w:tcW w:w="1900" w:type="dxa"/>
            <w:tcBorders>
              <w:top w:val="nil"/>
              <w:left w:val="nil"/>
              <w:bottom w:val="nil"/>
              <w:right w:val="nil"/>
            </w:tcBorders>
            <w:vAlign w:val="center"/>
            <w:hideMark/>
          </w:tcPr>
          <w:p w14:paraId="78127381"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 ve hizmet alımlarının denetimlerinin yapılması</w:t>
            </w:r>
          </w:p>
        </w:tc>
      </w:tr>
      <w:tr w:rsidR="003878F9" w:rsidRPr="003878F9" w14:paraId="67E0185D" w14:textId="77777777" w:rsidTr="003878F9">
        <w:trPr>
          <w:trHeight w:val="900"/>
        </w:trPr>
        <w:tc>
          <w:tcPr>
            <w:tcW w:w="960" w:type="dxa"/>
            <w:tcBorders>
              <w:top w:val="nil"/>
              <w:left w:val="nil"/>
              <w:bottom w:val="nil"/>
              <w:right w:val="nil"/>
            </w:tcBorders>
            <w:noWrap/>
            <w:vAlign w:val="center"/>
            <w:hideMark/>
          </w:tcPr>
          <w:p w14:paraId="72CD00FF"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5</w:t>
            </w:r>
          </w:p>
        </w:tc>
        <w:tc>
          <w:tcPr>
            <w:tcW w:w="2180" w:type="dxa"/>
            <w:tcBorders>
              <w:top w:val="nil"/>
              <w:left w:val="nil"/>
              <w:bottom w:val="nil"/>
              <w:right w:val="nil"/>
            </w:tcBorders>
            <w:vAlign w:val="center"/>
            <w:hideMark/>
          </w:tcPr>
          <w:p w14:paraId="3DAC18DE"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 ve Hizmet Alımları Cezai İşlemleri Süreci</w:t>
            </w:r>
          </w:p>
        </w:tc>
        <w:tc>
          <w:tcPr>
            <w:tcW w:w="5420" w:type="dxa"/>
            <w:tcBorders>
              <w:top w:val="nil"/>
              <w:left w:val="nil"/>
              <w:bottom w:val="nil"/>
              <w:right w:val="nil"/>
            </w:tcBorders>
            <w:vAlign w:val="center"/>
            <w:hideMark/>
          </w:tcPr>
          <w:p w14:paraId="0E42DB96"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Denetim sonuçları gelir.</w:t>
            </w:r>
          </w:p>
        </w:tc>
        <w:tc>
          <w:tcPr>
            <w:tcW w:w="1621" w:type="dxa"/>
            <w:tcBorders>
              <w:top w:val="nil"/>
              <w:left w:val="nil"/>
              <w:bottom w:val="nil"/>
              <w:right w:val="nil"/>
            </w:tcBorders>
            <w:vAlign w:val="center"/>
            <w:hideMark/>
          </w:tcPr>
          <w:p w14:paraId="35EEC24A"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vAlign w:val="center"/>
            <w:hideMark/>
          </w:tcPr>
          <w:p w14:paraId="23A05E96"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vAlign w:val="center"/>
            <w:hideMark/>
          </w:tcPr>
          <w:p w14:paraId="5A5961D4"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vAlign w:val="center"/>
            <w:hideMark/>
          </w:tcPr>
          <w:p w14:paraId="320AEAD7"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33EF162C" w14:textId="77777777" w:rsidTr="003878F9">
        <w:trPr>
          <w:trHeight w:val="300"/>
        </w:trPr>
        <w:tc>
          <w:tcPr>
            <w:tcW w:w="960" w:type="dxa"/>
            <w:tcBorders>
              <w:top w:val="nil"/>
              <w:left w:val="nil"/>
              <w:bottom w:val="nil"/>
              <w:right w:val="nil"/>
            </w:tcBorders>
            <w:noWrap/>
            <w:vAlign w:val="center"/>
            <w:hideMark/>
          </w:tcPr>
          <w:p w14:paraId="1B1394F5"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6</w:t>
            </w:r>
          </w:p>
        </w:tc>
        <w:tc>
          <w:tcPr>
            <w:tcW w:w="2180" w:type="dxa"/>
            <w:tcBorders>
              <w:top w:val="nil"/>
              <w:left w:val="nil"/>
              <w:bottom w:val="nil"/>
              <w:right w:val="nil"/>
            </w:tcBorders>
            <w:vAlign w:val="center"/>
            <w:hideMark/>
          </w:tcPr>
          <w:p w14:paraId="5946476E"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p>
        </w:tc>
        <w:tc>
          <w:tcPr>
            <w:tcW w:w="5420" w:type="dxa"/>
            <w:tcBorders>
              <w:top w:val="nil"/>
              <w:left w:val="nil"/>
              <w:bottom w:val="nil"/>
              <w:right w:val="nil"/>
            </w:tcBorders>
            <w:vAlign w:val="center"/>
            <w:hideMark/>
          </w:tcPr>
          <w:p w14:paraId="782F2B49"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621" w:type="dxa"/>
            <w:tcBorders>
              <w:top w:val="nil"/>
              <w:left w:val="nil"/>
              <w:bottom w:val="nil"/>
              <w:right w:val="nil"/>
            </w:tcBorders>
            <w:vAlign w:val="center"/>
            <w:hideMark/>
          </w:tcPr>
          <w:p w14:paraId="449C980A"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018" w:type="dxa"/>
            <w:tcBorders>
              <w:top w:val="nil"/>
              <w:left w:val="nil"/>
              <w:bottom w:val="nil"/>
              <w:right w:val="nil"/>
            </w:tcBorders>
            <w:vAlign w:val="center"/>
            <w:hideMark/>
          </w:tcPr>
          <w:p w14:paraId="46818FA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vAlign w:val="center"/>
            <w:hideMark/>
          </w:tcPr>
          <w:p w14:paraId="7371A3BB"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vAlign w:val="center"/>
            <w:hideMark/>
          </w:tcPr>
          <w:p w14:paraId="69A32C80"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3D08CE01" w14:textId="77777777" w:rsidTr="003878F9">
        <w:trPr>
          <w:trHeight w:val="600"/>
        </w:trPr>
        <w:tc>
          <w:tcPr>
            <w:tcW w:w="960" w:type="dxa"/>
            <w:tcBorders>
              <w:top w:val="nil"/>
              <w:left w:val="nil"/>
              <w:bottom w:val="nil"/>
              <w:right w:val="nil"/>
            </w:tcBorders>
            <w:noWrap/>
            <w:vAlign w:val="bottom"/>
            <w:hideMark/>
          </w:tcPr>
          <w:p w14:paraId="7632707F"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7</w:t>
            </w:r>
          </w:p>
        </w:tc>
        <w:tc>
          <w:tcPr>
            <w:tcW w:w="2180" w:type="dxa"/>
            <w:tcBorders>
              <w:top w:val="nil"/>
              <w:left w:val="nil"/>
              <w:bottom w:val="nil"/>
              <w:right w:val="nil"/>
            </w:tcBorders>
            <w:vAlign w:val="center"/>
            <w:hideMark/>
          </w:tcPr>
          <w:p w14:paraId="0812A22A"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Kabul işlemleri</w:t>
            </w:r>
          </w:p>
        </w:tc>
        <w:tc>
          <w:tcPr>
            <w:tcW w:w="5420" w:type="dxa"/>
            <w:tcBorders>
              <w:top w:val="nil"/>
              <w:left w:val="nil"/>
              <w:bottom w:val="nil"/>
              <w:right w:val="nil"/>
            </w:tcBorders>
            <w:vAlign w:val="center"/>
            <w:hideMark/>
          </w:tcPr>
          <w:p w14:paraId="4DE3D9A2"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Geçici Kabul işlemleri/ Muayene kabul Raporu /Malın depoya alınması/</w:t>
            </w:r>
          </w:p>
        </w:tc>
        <w:tc>
          <w:tcPr>
            <w:tcW w:w="1621" w:type="dxa"/>
            <w:tcBorders>
              <w:top w:val="nil"/>
              <w:left w:val="nil"/>
              <w:bottom w:val="nil"/>
              <w:right w:val="nil"/>
            </w:tcBorders>
            <w:vAlign w:val="center"/>
            <w:hideMark/>
          </w:tcPr>
          <w:p w14:paraId="3920F46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vAlign w:val="center"/>
            <w:hideMark/>
          </w:tcPr>
          <w:p w14:paraId="404D7B2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vAlign w:val="center"/>
            <w:hideMark/>
          </w:tcPr>
          <w:p w14:paraId="777B19B4"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vAlign w:val="center"/>
            <w:hideMark/>
          </w:tcPr>
          <w:p w14:paraId="4895FC9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0E75A2B1" w14:textId="77777777" w:rsidTr="003878F9">
        <w:trPr>
          <w:trHeight w:val="2100"/>
        </w:trPr>
        <w:tc>
          <w:tcPr>
            <w:tcW w:w="960" w:type="dxa"/>
            <w:tcBorders>
              <w:top w:val="nil"/>
              <w:left w:val="nil"/>
              <w:bottom w:val="nil"/>
              <w:right w:val="nil"/>
            </w:tcBorders>
            <w:noWrap/>
            <w:vAlign w:val="center"/>
            <w:hideMark/>
          </w:tcPr>
          <w:p w14:paraId="15D3D455"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8</w:t>
            </w:r>
          </w:p>
        </w:tc>
        <w:tc>
          <w:tcPr>
            <w:tcW w:w="2180" w:type="dxa"/>
            <w:tcBorders>
              <w:top w:val="nil"/>
              <w:left w:val="nil"/>
              <w:bottom w:val="nil"/>
              <w:right w:val="nil"/>
            </w:tcBorders>
            <w:vAlign w:val="center"/>
            <w:hideMark/>
          </w:tcPr>
          <w:p w14:paraId="7A857DC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Test süreci</w:t>
            </w:r>
          </w:p>
        </w:tc>
        <w:tc>
          <w:tcPr>
            <w:tcW w:w="5420" w:type="dxa"/>
            <w:tcBorders>
              <w:top w:val="nil"/>
              <w:left w:val="nil"/>
              <w:bottom w:val="nil"/>
              <w:right w:val="nil"/>
            </w:tcBorders>
            <w:vAlign w:val="center"/>
            <w:hideMark/>
          </w:tcPr>
          <w:p w14:paraId="6E37C86F"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Uygun laboratuvarın belirlenmesi</w:t>
            </w:r>
          </w:p>
        </w:tc>
        <w:tc>
          <w:tcPr>
            <w:tcW w:w="1621" w:type="dxa"/>
            <w:tcBorders>
              <w:top w:val="nil"/>
              <w:left w:val="nil"/>
              <w:bottom w:val="nil"/>
              <w:right w:val="nil"/>
            </w:tcBorders>
            <w:vAlign w:val="center"/>
            <w:hideMark/>
          </w:tcPr>
          <w:p w14:paraId="6D11358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 xml:space="preserve">Kontrol Teşkilatı ve Muayene ve Kabul Komisyonu </w:t>
            </w:r>
            <w:proofErr w:type="spellStart"/>
            <w:r w:rsidRPr="003878F9">
              <w:rPr>
                <w:rFonts w:ascii="Calibri" w:eastAsia="Times New Roman" w:hAnsi="Calibri" w:cs="Calibri"/>
                <w:color w:val="000000"/>
                <w:kern w:val="0"/>
                <w:lang w:eastAsia="tr-TR"/>
                <w14:ligatures w14:val="none"/>
              </w:rPr>
              <w:t>tarafındanuygun</w:t>
            </w:r>
            <w:proofErr w:type="spellEnd"/>
            <w:r w:rsidRPr="003878F9">
              <w:rPr>
                <w:rFonts w:ascii="Calibri" w:eastAsia="Times New Roman" w:hAnsi="Calibri" w:cs="Calibri"/>
                <w:color w:val="000000"/>
                <w:kern w:val="0"/>
                <w:lang w:eastAsia="tr-TR"/>
                <w14:ligatures w14:val="none"/>
              </w:rPr>
              <w:t xml:space="preserve"> malzemenin belirlenmesi</w:t>
            </w:r>
          </w:p>
        </w:tc>
        <w:tc>
          <w:tcPr>
            <w:tcW w:w="1018" w:type="dxa"/>
            <w:tcBorders>
              <w:top w:val="nil"/>
              <w:left w:val="nil"/>
              <w:bottom w:val="nil"/>
              <w:right w:val="nil"/>
            </w:tcBorders>
            <w:vAlign w:val="center"/>
            <w:hideMark/>
          </w:tcPr>
          <w:p w14:paraId="48401300"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Üst yazı ile malzemeler hazırlanarak test için uygun laboratuvara gönderilir.</w:t>
            </w:r>
          </w:p>
        </w:tc>
        <w:tc>
          <w:tcPr>
            <w:tcW w:w="1480" w:type="dxa"/>
            <w:tcBorders>
              <w:top w:val="nil"/>
              <w:left w:val="nil"/>
              <w:bottom w:val="nil"/>
              <w:right w:val="nil"/>
            </w:tcBorders>
            <w:vAlign w:val="center"/>
            <w:hideMark/>
          </w:tcPr>
          <w:p w14:paraId="5D25CA6E"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Test işlemlerinin tamamlanması (15 ile 60 gün arasında değişiklik gösterebilir.)</w:t>
            </w:r>
          </w:p>
        </w:tc>
        <w:tc>
          <w:tcPr>
            <w:tcW w:w="1900" w:type="dxa"/>
            <w:tcBorders>
              <w:top w:val="nil"/>
              <w:left w:val="nil"/>
              <w:bottom w:val="nil"/>
              <w:right w:val="nil"/>
            </w:tcBorders>
            <w:vAlign w:val="center"/>
            <w:hideMark/>
          </w:tcPr>
          <w:p w14:paraId="0DD3B93A"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r>
      <w:tr w:rsidR="003878F9" w:rsidRPr="003878F9" w14:paraId="317FF8CF" w14:textId="77777777" w:rsidTr="003878F9">
        <w:trPr>
          <w:trHeight w:val="600"/>
        </w:trPr>
        <w:tc>
          <w:tcPr>
            <w:tcW w:w="960" w:type="dxa"/>
            <w:tcBorders>
              <w:top w:val="nil"/>
              <w:left w:val="nil"/>
              <w:bottom w:val="nil"/>
              <w:right w:val="nil"/>
            </w:tcBorders>
            <w:noWrap/>
            <w:vAlign w:val="center"/>
            <w:hideMark/>
          </w:tcPr>
          <w:p w14:paraId="51EF11C1"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9</w:t>
            </w:r>
          </w:p>
        </w:tc>
        <w:tc>
          <w:tcPr>
            <w:tcW w:w="2180" w:type="dxa"/>
            <w:tcBorders>
              <w:top w:val="nil"/>
              <w:left w:val="nil"/>
              <w:bottom w:val="nil"/>
              <w:right w:val="nil"/>
            </w:tcBorders>
            <w:vAlign w:val="center"/>
            <w:hideMark/>
          </w:tcPr>
          <w:p w14:paraId="5B88EE75"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Ödeme /</w:t>
            </w:r>
            <w:proofErr w:type="spellStart"/>
            <w:r w:rsidRPr="003878F9">
              <w:rPr>
                <w:rFonts w:ascii="Calibri" w:eastAsia="Times New Roman" w:hAnsi="Calibri" w:cs="Calibri"/>
                <w:color w:val="000000"/>
                <w:kern w:val="0"/>
                <w:lang w:eastAsia="tr-TR"/>
                <w14:ligatures w14:val="none"/>
              </w:rPr>
              <w:t>Hakediş</w:t>
            </w:r>
            <w:proofErr w:type="spellEnd"/>
            <w:r w:rsidRPr="003878F9">
              <w:rPr>
                <w:rFonts w:ascii="Calibri" w:eastAsia="Times New Roman" w:hAnsi="Calibri" w:cs="Calibri"/>
                <w:color w:val="000000"/>
                <w:kern w:val="0"/>
                <w:lang w:eastAsia="tr-TR"/>
                <w14:ligatures w14:val="none"/>
              </w:rPr>
              <w:t xml:space="preserve"> İşlemleri</w:t>
            </w:r>
          </w:p>
        </w:tc>
        <w:tc>
          <w:tcPr>
            <w:tcW w:w="5420" w:type="dxa"/>
            <w:tcBorders>
              <w:top w:val="nil"/>
              <w:left w:val="nil"/>
              <w:bottom w:val="nil"/>
              <w:right w:val="nil"/>
            </w:tcBorders>
            <w:vAlign w:val="center"/>
            <w:hideMark/>
          </w:tcPr>
          <w:p w14:paraId="2F30D413"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Fatura ve SGK-Vergi Borcu yoktur yazıları</w:t>
            </w:r>
          </w:p>
        </w:tc>
        <w:tc>
          <w:tcPr>
            <w:tcW w:w="1621" w:type="dxa"/>
            <w:tcBorders>
              <w:top w:val="nil"/>
              <w:left w:val="nil"/>
              <w:bottom w:val="nil"/>
              <w:right w:val="nil"/>
            </w:tcBorders>
            <w:noWrap/>
            <w:vAlign w:val="center"/>
            <w:hideMark/>
          </w:tcPr>
          <w:p w14:paraId="7F44A102"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vAlign w:val="center"/>
            <w:hideMark/>
          </w:tcPr>
          <w:p w14:paraId="06E1CE34"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center"/>
            <w:hideMark/>
          </w:tcPr>
          <w:p w14:paraId="1FB059C3"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center"/>
            <w:hideMark/>
          </w:tcPr>
          <w:p w14:paraId="4B706282"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0C4C27D6" w14:textId="77777777" w:rsidTr="003878F9">
        <w:trPr>
          <w:trHeight w:val="2100"/>
        </w:trPr>
        <w:tc>
          <w:tcPr>
            <w:tcW w:w="960" w:type="dxa"/>
            <w:tcBorders>
              <w:top w:val="nil"/>
              <w:left w:val="nil"/>
              <w:bottom w:val="nil"/>
              <w:right w:val="nil"/>
            </w:tcBorders>
            <w:noWrap/>
            <w:vAlign w:val="bottom"/>
            <w:hideMark/>
          </w:tcPr>
          <w:p w14:paraId="1578E00A"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10</w:t>
            </w:r>
          </w:p>
        </w:tc>
        <w:tc>
          <w:tcPr>
            <w:tcW w:w="2180" w:type="dxa"/>
            <w:tcBorders>
              <w:top w:val="nil"/>
              <w:left w:val="nil"/>
              <w:bottom w:val="nil"/>
              <w:right w:val="nil"/>
            </w:tcBorders>
            <w:vAlign w:val="bottom"/>
            <w:hideMark/>
          </w:tcPr>
          <w:p w14:paraId="59379402"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Taşınır İşlem Fişi Hazırlanması:</w:t>
            </w:r>
          </w:p>
        </w:tc>
        <w:tc>
          <w:tcPr>
            <w:tcW w:w="5420" w:type="dxa"/>
            <w:tcBorders>
              <w:top w:val="nil"/>
              <w:left w:val="nil"/>
              <w:bottom w:val="nil"/>
              <w:right w:val="nil"/>
            </w:tcBorders>
            <w:vAlign w:val="bottom"/>
            <w:hideMark/>
          </w:tcPr>
          <w:p w14:paraId="4435E94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Mal alım ihalelerinde Muayene ve Kabul Komisyonunca kabul edilen mal için</w:t>
            </w:r>
            <w:r w:rsidRPr="003878F9">
              <w:rPr>
                <w:rFonts w:ascii="Calibri" w:eastAsia="Times New Roman" w:hAnsi="Calibri" w:cs="Calibri"/>
                <w:color w:val="000000"/>
                <w:kern w:val="0"/>
                <w:lang w:eastAsia="tr-TR"/>
                <w14:ligatures w14:val="none"/>
              </w:rPr>
              <w:br/>
              <w:t>Taşınır Kayıt Kontrol Yetkilisince Muhasebe Modülü içinde bulunan Taşınır Kayıt Kontrol Sisteminden Taşınır İşlem Giriş Fişi hazırlanır ve bu fiş sistem üzerinden Harcama Yönetim Sistemine gönderilir.</w:t>
            </w:r>
          </w:p>
        </w:tc>
        <w:tc>
          <w:tcPr>
            <w:tcW w:w="1621" w:type="dxa"/>
            <w:tcBorders>
              <w:top w:val="nil"/>
              <w:left w:val="nil"/>
              <w:bottom w:val="nil"/>
              <w:right w:val="nil"/>
            </w:tcBorders>
            <w:noWrap/>
            <w:vAlign w:val="bottom"/>
            <w:hideMark/>
          </w:tcPr>
          <w:p w14:paraId="6343B08B"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vAlign w:val="bottom"/>
            <w:hideMark/>
          </w:tcPr>
          <w:p w14:paraId="36D8BD95"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bottom"/>
            <w:hideMark/>
          </w:tcPr>
          <w:p w14:paraId="33EDC4F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bottom"/>
            <w:hideMark/>
          </w:tcPr>
          <w:p w14:paraId="43AAD8CE"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175A6D16" w14:textId="77777777" w:rsidTr="003878F9">
        <w:trPr>
          <w:trHeight w:val="8190"/>
        </w:trPr>
        <w:tc>
          <w:tcPr>
            <w:tcW w:w="960" w:type="dxa"/>
            <w:tcBorders>
              <w:top w:val="nil"/>
              <w:left w:val="nil"/>
              <w:bottom w:val="nil"/>
              <w:right w:val="nil"/>
            </w:tcBorders>
            <w:noWrap/>
            <w:vAlign w:val="center"/>
            <w:hideMark/>
          </w:tcPr>
          <w:p w14:paraId="60A0FDC7"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lastRenderedPageBreak/>
              <w:t>11</w:t>
            </w:r>
          </w:p>
        </w:tc>
        <w:tc>
          <w:tcPr>
            <w:tcW w:w="2180" w:type="dxa"/>
            <w:tcBorders>
              <w:top w:val="nil"/>
              <w:left w:val="nil"/>
              <w:bottom w:val="nil"/>
              <w:right w:val="nil"/>
            </w:tcBorders>
            <w:vAlign w:val="center"/>
            <w:hideMark/>
          </w:tcPr>
          <w:p w14:paraId="1B34AE9C"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Taahhüt Dosyalarının Hazırlanması:</w:t>
            </w:r>
          </w:p>
        </w:tc>
        <w:tc>
          <w:tcPr>
            <w:tcW w:w="5420" w:type="dxa"/>
            <w:tcBorders>
              <w:top w:val="nil"/>
              <w:left w:val="nil"/>
              <w:bottom w:val="nil"/>
              <w:right w:val="nil"/>
            </w:tcBorders>
            <w:vAlign w:val="center"/>
            <w:hideMark/>
          </w:tcPr>
          <w:p w14:paraId="4F1B5F0D"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Onay Belgesi ve eki Yaklaşık Maliyet Cetveli,</w:t>
            </w:r>
            <w:r w:rsidRPr="003878F9">
              <w:rPr>
                <w:rFonts w:ascii="Calibri" w:eastAsia="Times New Roman" w:hAnsi="Calibri" w:cs="Calibri"/>
                <w:color w:val="000000"/>
                <w:kern w:val="0"/>
                <w:lang w:eastAsia="tr-TR"/>
                <w14:ligatures w14:val="none"/>
              </w:rPr>
              <w:br/>
              <w:t>- İlan edildiğine dair tutanak,</w:t>
            </w:r>
            <w:r w:rsidRPr="003878F9">
              <w:rPr>
                <w:rFonts w:ascii="Calibri" w:eastAsia="Times New Roman" w:hAnsi="Calibri" w:cs="Calibri"/>
                <w:color w:val="000000"/>
                <w:kern w:val="0"/>
                <w:lang w:eastAsia="tr-TR"/>
                <w14:ligatures w14:val="none"/>
              </w:rPr>
              <w:br/>
              <w:t>- İhale Komisyon Kararı</w:t>
            </w:r>
            <w:r w:rsidRPr="003878F9">
              <w:rPr>
                <w:rFonts w:ascii="Calibri" w:eastAsia="Times New Roman" w:hAnsi="Calibri" w:cs="Calibri"/>
                <w:color w:val="000000"/>
                <w:kern w:val="0"/>
                <w:lang w:eastAsia="tr-TR"/>
                <w14:ligatures w14:val="none"/>
              </w:rPr>
              <w:br/>
              <w:t>- Sözleşme</w:t>
            </w:r>
            <w:r w:rsidRPr="003878F9">
              <w:rPr>
                <w:rFonts w:ascii="Calibri" w:eastAsia="Times New Roman" w:hAnsi="Calibri" w:cs="Calibri"/>
                <w:color w:val="000000"/>
                <w:kern w:val="0"/>
                <w:lang w:eastAsia="tr-TR"/>
                <w14:ligatures w14:val="none"/>
              </w:rPr>
              <w:br/>
              <w:t>- Karar Damga Vergisi makbuzu,</w:t>
            </w:r>
            <w:r w:rsidRPr="003878F9">
              <w:rPr>
                <w:rFonts w:ascii="Calibri" w:eastAsia="Times New Roman" w:hAnsi="Calibri" w:cs="Calibri"/>
                <w:color w:val="000000"/>
                <w:kern w:val="0"/>
                <w:lang w:eastAsia="tr-TR"/>
                <w14:ligatures w14:val="none"/>
              </w:rPr>
              <w:br/>
              <w:t>- Sözleşme Damga Vergisi makbuzu,</w:t>
            </w:r>
            <w:r w:rsidRPr="003878F9">
              <w:rPr>
                <w:rFonts w:ascii="Calibri" w:eastAsia="Times New Roman" w:hAnsi="Calibri" w:cs="Calibri"/>
                <w:color w:val="000000"/>
                <w:kern w:val="0"/>
                <w:lang w:eastAsia="tr-TR"/>
                <w14:ligatures w14:val="none"/>
              </w:rPr>
              <w:br/>
              <w:t>- Kesin teminat alındısının fotokopisi,</w:t>
            </w:r>
            <w:r w:rsidRPr="003878F9">
              <w:rPr>
                <w:rFonts w:ascii="Calibri" w:eastAsia="Times New Roman" w:hAnsi="Calibri" w:cs="Calibri"/>
                <w:color w:val="000000"/>
                <w:kern w:val="0"/>
                <w:lang w:eastAsia="tr-TR"/>
                <w14:ligatures w14:val="none"/>
              </w:rPr>
              <w:br/>
              <w:t>- Ön mali kontrol yapılmışsa ön mali kontrol yazısı</w:t>
            </w:r>
            <w:r w:rsidRPr="003878F9">
              <w:rPr>
                <w:rFonts w:ascii="Calibri" w:eastAsia="Times New Roman" w:hAnsi="Calibri" w:cs="Calibri"/>
                <w:color w:val="000000"/>
                <w:kern w:val="0"/>
                <w:lang w:eastAsia="tr-TR"/>
                <w14:ligatures w14:val="none"/>
              </w:rPr>
              <w:br/>
              <w:t>belgeleri kapsayan taahhüt dosyası, ödemeden önce veya ilk hakkedişle birlikte</w:t>
            </w:r>
            <w:r w:rsidRPr="003878F9">
              <w:rPr>
                <w:rFonts w:ascii="Calibri" w:eastAsia="Times New Roman" w:hAnsi="Calibri" w:cs="Calibri"/>
                <w:color w:val="000000"/>
                <w:kern w:val="0"/>
                <w:lang w:eastAsia="tr-TR"/>
                <w14:ligatures w14:val="none"/>
              </w:rPr>
              <w:br/>
              <w:t>biri asıl diğeri onaylı suret olmak üzere iki nüsha (taahhüt konusu işin bedeli bir</w:t>
            </w:r>
            <w:r w:rsidRPr="003878F9">
              <w:rPr>
                <w:rFonts w:ascii="Calibri" w:eastAsia="Times New Roman" w:hAnsi="Calibri" w:cs="Calibri"/>
                <w:color w:val="000000"/>
                <w:kern w:val="0"/>
                <w:lang w:eastAsia="tr-TR"/>
                <w14:ligatures w14:val="none"/>
              </w:rPr>
              <w:br/>
              <w:t>defada tahakkuk ettirildiği takdirde bir nüsha) olarak Strateji Geliştirme Daire</w:t>
            </w:r>
            <w:r w:rsidRPr="003878F9">
              <w:rPr>
                <w:rFonts w:ascii="Calibri" w:eastAsia="Times New Roman" w:hAnsi="Calibri" w:cs="Calibri"/>
                <w:color w:val="000000"/>
                <w:kern w:val="0"/>
                <w:lang w:eastAsia="tr-TR"/>
                <w14:ligatures w14:val="none"/>
              </w:rPr>
              <w:br/>
              <w:t>Başkanlığına teslim edilir.</w:t>
            </w:r>
            <w:r w:rsidRPr="003878F9">
              <w:rPr>
                <w:rFonts w:ascii="Calibri" w:eastAsia="Times New Roman" w:hAnsi="Calibri" w:cs="Calibri"/>
                <w:color w:val="000000"/>
                <w:kern w:val="0"/>
                <w:lang w:eastAsia="tr-TR"/>
                <w14:ligatures w14:val="none"/>
              </w:rPr>
              <w:br/>
              <w:t>- Taahhüt dosyasının asıl nüshası, ödeme belgesinin Sayıştay’a gönderilecek</w:t>
            </w:r>
            <w:r w:rsidRPr="003878F9">
              <w:rPr>
                <w:rFonts w:ascii="Calibri" w:eastAsia="Times New Roman" w:hAnsi="Calibri" w:cs="Calibri"/>
                <w:color w:val="000000"/>
                <w:kern w:val="0"/>
                <w:lang w:eastAsia="tr-TR"/>
                <w14:ligatures w14:val="none"/>
              </w:rPr>
              <w:br/>
              <w:t>nüshasına bağlanır. Ancak, mal ve hizmet alımları bedellerinin bir defadan fazla</w:t>
            </w:r>
            <w:r w:rsidRPr="003878F9">
              <w:rPr>
                <w:rFonts w:ascii="Calibri" w:eastAsia="Times New Roman" w:hAnsi="Calibri" w:cs="Calibri"/>
                <w:color w:val="000000"/>
                <w:kern w:val="0"/>
                <w:lang w:eastAsia="tr-TR"/>
                <w14:ligatures w14:val="none"/>
              </w:rPr>
              <w:br/>
              <w:t>tahakkuk ettirilmesi halinde, diğer ödemelerde Yönetmeliğin ilgili maddesinde</w:t>
            </w:r>
            <w:r w:rsidRPr="003878F9">
              <w:rPr>
                <w:rFonts w:ascii="Calibri" w:eastAsia="Times New Roman" w:hAnsi="Calibri" w:cs="Calibri"/>
                <w:color w:val="000000"/>
                <w:kern w:val="0"/>
                <w:lang w:eastAsia="tr-TR"/>
                <w14:ligatures w14:val="none"/>
              </w:rPr>
              <w:br/>
              <w:t>sayılan belgelerden taahhüt dosyası dışındaki belgeler;</w:t>
            </w:r>
            <w:r w:rsidRPr="003878F9">
              <w:rPr>
                <w:rFonts w:ascii="Calibri" w:eastAsia="Times New Roman" w:hAnsi="Calibri" w:cs="Calibri"/>
                <w:color w:val="000000"/>
                <w:kern w:val="0"/>
                <w:lang w:eastAsia="tr-TR"/>
                <w14:ligatures w14:val="none"/>
              </w:rPr>
              <w:br/>
              <w:t>- Vergi Borcu sorgulama yazısı,</w:t>
            </w:r>
            <w:r w:rsidRPr="003878F9">
              <w:rPr>
                <w:rFonts w:ascii="Calibri" w:eastAsia="Times New Roman" w:hAnsi="Calibri" w:cs="Calibri"/>
                <w:color w:val="000000"/>
                <w:kern w:val="0"/>
                <w:lang w:eastAsia="tr-TR"/>
                <w14:ligatures w14:val="none"/>
              </w:rPr>
              <w:br/>
              <w:t>- SGK Borcu sorgulama yazısı,</w:t>
            </w:r>
            <w:r w:rsidRPr="003878F9">
              <w:rPr>
                <w:rFonts w:ascii="Calibri" w:eastAsia="Times New Roman" w:hAnsi="Calibri" w:cs="Calibri"/>
                <w:color w:val="000000"/>
                <w:kern w:val="0"/>
                <w:lang w:eastAsia="tr-TR"/>
                <w14:ligatures w14:val="none"/>
              </w:rPr>
              <w:br/>
              <w:t>- Fatura</w:t>
            </w:r>
            <w:r w:rsidRPr="003878F9">
              <w:rPr>
                <w:rFonts w:ascii="Calibri" w:eastAsia="Times New Roman" w:hAnsi="Calibri" w:cs="Calibri"/>
                <w:color w:val="000000"/>
                <w:kern w:val="0"/>
                <w:lang w:eastAsia="tr-TR"/>
                <w14:ligatures w14:val="none"/>
              </w:rPr>
              <w:br/>
              <w:t>- Muayene Kabul Tutanağı (Yalnızca Mal Alım İhalelerinde)</w:t>
            </w:r>
            <w:r w:rsidRPr="003878F9">
              <w:rPr>
                <w:rFonts w:ascii="Calibri" w:eastAsia="Times New Roman" w:hAnsi="Calibri" w:cs="Calibri"/>
                <w:color w:val="000000"/>
                <w:kern w:val="0"/>
                <w:lang w:eastAsia="tr-TR"/>
                <w14:ligatures w14:val="none"/>
              </w:rPr>
              <w:br/>
              <w:t>- Taşınır İşlem Giriş Fişi (Yalnızca Mal Alım İhalelerinde)</w:t>
            </w:r>
            <w:r w:rsidRPr="003878F9">
              <w:rPr>
                <w:rFonts w:ascii="Calibri" w:eastAsia="Times New Roman" w:hAnsi="Calibri" w:cs="Calibri"/>
                <w:color w:val="000000"/>
                <w:kern w:val="0"/>
                <w:lang w:eastAsia="tr-TR"/>
                <w14:ligatures w14:val="none"/>
              </w:rPr>
              <w:br/>
              <w:t>- Hizmet İşleri Kabul Teklif Belgesi (Yalnızca Hizmet Alım İhalelerinde)</w:t>
            </w:r>
            <w:r w:rsidRPr="003878F9">
              <w:rPr>
                <w:rFonts w:ascii="Calibri" w:eastAsia="Times New Roman" w:hAnsi="Calibri" w:cs="Calibri"/>
                <w:color w:val="000000"/>
                <w:kern w:val="0"/>
                <w:lang w:eastAsia="tr-TR"/>
                <w14:ligatures w14:val="none"/>
              </w:rPr>
              <w:br/>
              <w:t>- Hizmet İşleri Kabul Tutanağı (Yalnızca Hizmet Alım İhalelerinde)</w:t>
            </w:r>
            <w:r w:rsidRPr="003878F9">
              <w:rPr>
                <w:rFonts w:ascii="Calibri" w:eastAsia="Times New Roman" w:hAnsi="Calibri" w:cs="Calibri"/>
                <w:color w:val="000000"/>
                <w:kern w:val="0"/>
                <w:lang w:eastAsia="tr-TR"/>
                <w14:ligatures w14:val="none"/>
              </w:rPr>
              <w:br/>
              <w:t>bağlanır.</w:t>
            </w:r>
          </w:p>
        </w:tc>
        <w:tc>
          <w:tcPr>
            <w:tcW w:w="1621" w:type="dxa"/>
            <w:tcBorders>
              <w:top w:val="nil"/>
              <w:left w:val="nil"/>
              <w:bottom w:val="nil"/>
              <w:right w:val="nil"/>
            </w:tcBorders>
            <w:noWrap/>
            <w:vAlign w:val="center"/>
            <w:hideMark/>
          </w:tcPr>
          <w:p w14:paraId="681A6164"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vAlign w:val="center"/>
            <w:hideMark/>
          </w:tcPr>
          <w:p w14:paraId="57173A34"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center"/>
            <w:hideMark/>
          </w:tcPr>
          <w:p w14:paraId="3120C6EA"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center"/>
            <w:hideMark/>
          </w:tcPr>
          <w:p w14:paraId="517BD9A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42BF1E25" w14:textId="77777777" w:rsidTr="003878F9">
        <w:trPr>
          <w:trHeight w:val="2400"/>
        </w:trPr>
        <w:tc>
          <w:tcPr>
            <w:tcW w:w="960" w:type="dxa"/>
            <w:tcBorders>
              <w:top w:val="nil"/>
              <w:left w:val="nil"/>
              <w:bottom w:val="nil"/>
              <w:right w:val="nil"/>
            </w:tcBorders>
            <w:noWrap/>
            <w:hideMark/>
          </w:tcPr>
          <w:p w14:paraId="0317910E" w14:textId="77777777" w:rsidR="003878F9" w:rsidRPr="003878F9" w:rsidRDefault="003878F9" w:rsidP="003878F9">
            <w:pPr>
              <w:spacing w:after="0" w:line="240" w:lineRule="auto"/>
              <w:jc w:val="center"/>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12</w:t>
            </w:r>
          </w:p>
        </w:tc>
        <w:tc>
          <w:tcPr>
            <w:tcW w:w="2180" w:type="dxa"/>
            <w:tcBorders>
              <w:top w:val="nil"/>
              <w:left w:val="nil"/>
              <w:bottom w:val="nil"/>
              <w:right w:val="nil"/>
            </w:tcBorders>
            <w:hideMark/>
          </w:tcPr>
          <w:p w14:paraId="3A247212"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Ödeme Emri Belgesinin Hazırlanması:</w:t>
            </w:r>
          </w:p>
        </w:tc>
        <w:tc>
          <w:tcPr>
            <w:tcW w:w="5420" w:type="dxa"/>
            <w:tcBorders>
              <w:top w:val="nil"/>
              <w:left w:val="nil"/>
              <w:bottom w:val="nil"/>
              <w:right w:val="nil"/>
            </w:tcBorders>
            <w:hideMark/>
          </w:tcPr>
          <w:p w14:paraId="2338E7EC"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roofErr w:type="spellStart"/>
            <w:r w:rsidRPr="003878F9">
              <w:rPr>
                <w:rFonts w:ascii="Calibri" w:eastAsia="Times New Roman" w:hAnsi="Calibri" w:cs="Calibri"/>
                <w:color w:val="000000"/>
                <w:kern w:val="0"/>
                <w:lang w:eastAsia="tr-TR"/>
                <w14:ligatures w14:val="none"/>
              </w:rPr>
              <w:t>KBS’nin</w:t>
            </w:r>
            <w:proofErr w:type="spellEnd"/>
            <w:r w:rsidRPr="003878F9">
              <w:rPr>
                <w:rFonts w:ascii="Calibri" w:eastAsia="Times New Roman" w:hAnsi="Calibri" w:cs="Calibri"/>
                <w:color w:val="000000"/>
                <w:kern w:val="0"/>
                <w:lang w:eastAsia="tr-TR"/>
                <w14:ligatures w14:val="none"/>
              </w:rPr>
              <w:t xml:space="preserve"> HYS modülü üzerinden ilgili bütçe tertibine giriş yapılarak (Mal alımlarında Taşınır İşlem Fişi numarasına göre sorgulamak suretiyle) kesilmesi gereken kesintiler düşüldükten sonra ödeme emri belgesi 3 suret oluşturulur (iki sureti Strateji için bir sureti dosya için) ve muhasebe birimine gönder butonuna basılarak muhasebeye sistem üzerinden gönderilir.</w:t>
            </w:r>
          </w:p>
        </w:tc>
        <w:tc>
          <w:tcPr>
            <w:tcW w:w="1621" w:type="dxa"/>
            <w:tcBorders>
              <w:top w:val="nil"/>
              <w:left w:val="nil"/>
              <w:bottom w:val="nil"/>
              <w:right w:val="nil"/>
            </w:tcBorders>
            <w:noWrap/>
            <w:hideMark/>
          </w:tcPr>
          <w:p w14:paraId="592608DF"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hideMark/>
          </w:tcPr>
          <w:p w14:paraId="232F3F6F"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hideMark/>
          </w:tcPr>
          <w:p w14:paraId="66A158CB"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hideMark/>
          </w:tcPr>
          <w:p w14:paraId="56D84AEC"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r w:rsidR="003878F9" w:rsidRPr="003878F9" w14:paraId="25116349" w14:textId="77777777" w:rsidTr="003878F9">
        <w:trPr>
          <w:trHeight w:val="1800"/>
        </w:trPr>
        <w:tc>
          <w:tcPr>
            <w:tcW w:w="960" w:type="dxa"/>
            <w:tcBorders>
              <w:top w:val="nil"/>
              <w:left w:val="nil"/>
              <w:bottom w:val="nil"/>
              <w:right w:val="nil"/>
            </w:tcBorders>
            <w:noWrap/>
            <w:vAlign w:val="center"/>
            <w:hideMark/>
          </w:tcPr>
          <w:p w14:paraId="38F44630"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lastRenderedPageBreak/>
              <w:t>13</w:t>
            </w:r>
          </w:p>
        </w:tc>
        <w:tc>
          <w:tcPr>
            <w:tcW w:w="2180" w:type="dxa"/>
            <w:tcBorders>
              <w:top w:val="nil"/>
              <w:left w:val="nil"/>
              <w:bottom w:val="nil"/>
              <w:right w:val="nil"/>
            </w:tcBorders>
            <w:vAlign w:val="center"/>
            <w:hideMark/>
          </w:tcPr>
          <w:p w14:paraId="0E3563A0"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Ödeme Emri Belgesinin ……………….. Daire Başkanlığına Teslim Edilmesi</w:t>
            </w:r>
          </w:p>
        </w:tc>
        <w:tc>
          <w:tcPr>
            <w:tcW w:w="5420" w:type="dxa"/>
            <w:tcBorders>
              <w:top w:val="nil"/>
              <w:left w:val="nil"/>
              <w:bottom w:val="nil"/>
              <w:right w:val="nil"/>
            </w:tcBorders>
            <w:vAlign w:val="center"/>
            <w:hideMark/>
          </w:tcPr>
          <w:p w14:paraId="313BAFD7"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r w:rsidRPr="003878F9">
              <w:rPr>
                <w:rFonts w:ascii="Calibri" w:eastAsia="Times New Roman" w:hAnsi="Calibri" w:cs="Calibri"/>
                <w:color w:val="000000"/>
                <w:kern w:val="0"/>
                <w:lang w:eastAsia="tr-TR"/>
                <w14:ligatures w14:val="none"/>
              </w:rPr>
              <w:t>Ödeme emri belgesi ekine taahhüt dosyası ve gerekli diğer belgeler eklenir.</w:t>
            </w:r>
            <w:r w:rsidRPr="003878F9">
              <w:rPr>
                <w:rFonts w:ascii="Calibri" w:eastAsia="Times New Roman" w:hAnsi="Calibri" w:cs="Calibri"/>
                <w:color w:val="000000"/>
                <w:kern w:val="0"/>
                <w:lang w:eastAsia="tr-TR"/>
                <w14:ligatures w14:val="none"/>
              </w:rPr>
              <w:br/>
              <w:t>Gerçekleştirme görevlisi ve harcama yetkilisince imzalanan Ödeme Emri Belgesi</w:t>
            </w:r>
            <w:r w:rsidRPr="003878F9">
              <w:rPr>
                <w:rFonts w:ascii="Calibri" w:eastAsia="Times New Roman" w:hAnsi="Calibri" w:cs="Calibri"/>
                <w:color w:val="000000"/>
                <w:kern w:val="0"/>
                <w:lang w:eastAsia="tr-TR"/>
                <w14:ligatures w14:val="none"/>
              </w:rPr>
              <w:br/>
              <w:t>………………………. Daire Başkanlığına teslim tutanağı ile teslim edilir.</w:t>
            </w:r>
          </w:p>
        </w:tc>
        <w:tc>
          <w:tcPr>
            <w:tcW w:w="1621" w:type="dxa"/>
            <w:tcBorders>
              <w:top w:val="nil"/>
              <w:left w:val="nil"/>
              <w:bottom w:val="nil"/>
              <w:right w:val="nil"/>
            </w:tcBorders>
            <w:noWrap/>
            <w:vAlign w:val="center"/>
            <w:hideMark/>
          </w:tcPr>
          <w:p w14:paraId="59D5A638" w14:textId="77777777" w:rsidR="003878F9" w:rsidRPr="003878F9" w:rsidRDefault="003878F9" w:rsidP="003878F9">
            <w:pPr>
              <w:spacing w:after="0" w:line="240" w:lineRule="auto"/>
              <w:rPr>
                <w:rFonts w:ascii="Calibri" w:eastAsia="Times New Roman" w:hAnsi="Calibri" w:cs="Calibri"/>
                <w:color w:val="000000"/>
                <w:kern w:val="0"/>
                <w:lang w:eastAsia="tr-TR"/>
                <w14:ligatures w14:val="none"/>
              </w:rPr>
            </w:pPr>
          </w:p>
        </w:tc>
        <w:tc>
          <w:tcPr>
            <w:tcW w:w="1018" w:type="dxa"/>
            <w:tcBorders>
              <w:top w:val="nil"/>
              <w:left w:val="nil"/>
              <w:bottom w:val="nil"/>
              <w:right w:val="nil"/>
            </w:tcBorders>
            <w:noWrap/>
            <w:vAlign w:val="center"/>
            <w:hideMark/>
          </w:tcPr>
          <w:p w14:paraId="74568762"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480" w:type="dxa"/>
            <w:tcBorders>
              <w:top w:val="nil"/>
              <w:left w:val="nil"/>
              <w:bottom w:val="nil"/>
              <w:right w:val="nil"/>
            </w:tcBorders>
            <w:noWrap/>
            <w:vAlign w:val="center"/>
            <w:hideMark/>
          </w:tcPr>
          <w:p w14:paraId="3694C106"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c>
          <w:tcPr>
            <w:tcW w:w="1900" w:type="dxa"/>
            <w:tcBorders>
              <w:top w:val="nil"/>
              <w:left w:val="nil"/>
              <w:bottom w:val="nil"/>
              <w:right w:val="nil"/>
            </w:tcBorders>
            <w:noWrap/>
            <w:vAlign w:val="center"/>
            <w:hideMark/>
          </w:tcPr>
          <w:p w14:paraId="03BDD7ED" w14:textId="77777777" w:rsidR="003878F9" w:rsidRPr="003878F9" w:rsidRDefault="003878F9" w:rsidP="003878F9">
            <w:pPr>
              <w:spacing w:after="0" w:line="240" w:lineRule="auto"/>
              <w:rPr>
                <w:rFonts w:ascii="Times New Roman" w:eastAsia="Times New Roman" w:hAnsi="Times New Roman" w:cs="Times New Roman"/>
                <w:kern w:val="0"/>
                <w:sz w:val="20"/>
                <w:szCs w:val="20"/>
                <w:lang w:eastAsia="tr-TR"/>
                <w14:ligatures w14:val="none"/>
              </w:rPr>
            </w:pPr>
          </w:p>
        </w:tc>
      </w:tr>
    </w:tbl>
    <w:p w14:paraId="71A72610" w14:textId="77777777" w:rsidR="001567CF" w:rsidRDefault="001567CF"/>
    <w:sectPr w:rsidR="001567CF" w:rsidSect="003878F9">
      <w:pgSz w:w="16838" w:h="11906" w:orient="landscape"/>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6"/>
    <w:rsid w:val="001567CF"/>
    <w:rsid w:val="003878F9"/>
    <w:rsid w:val="00511C18"/>
    <w:rsid w:val="006B36A6"/>
    <w:rsid w:val="009803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B708A-FD38-4133-AE9F-429BCE83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3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B3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B36A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B36A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B36A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B36A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36A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36A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36A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36A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B36A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B36A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B36A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B36A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B36A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36A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36A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36A6"/>
    <w:rPr>
      <w:rFonts w:eastAsiaTheme="majorEastAsia" w:cstheme="majorBidi"/>
      <w:color w:val="272727" w:themeColor="text1" w:themeTint="D8"/>
    </w:rPr>
  </w:style>
  <w:style w:type="paragraph" w:styleId="KonuBal">
    <w:name w:val="Title"/>
    <w:basedOn w:val="Normal"/>
    <w:next w:val="Normal"/>
    <w:link w:val="KonuBalChar"/>
    <w:uiPriority w:val="10"/>
    <w:qFormat/>
    <w:rsid w:val="006B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36A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36A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36A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36A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36A6"/>
    <w:rPr>
      <w:i/>
      <w:iCs/>
      <w:color w:val="404040" w:themeColor="text1" w:themeTint="BF"/>
    </w:rPr>
  </w:style>
  <w:style w:type="paragraph" w:styleId="ListeParagraf">
    <w:name w:val="List Paragraph"/>
    <w:basedOn w:val="Normal"/>
    <w:uiPriority w:val="34"/>
    <w:qFormat/>
    <w:rsid w:val="006B36A6"/>
    <w:pPr>
      <w:ind w:left="720"/>
      <w:contextualSpacing/>
    </w:pPr>
  </w:style>
  <w:style w:type="character" w:styleId="GlVurgulama">
    <w:name w:val="Intense Emphasis"/>
    <w:basedOn w:val="VarsaylanParagrafYazTipi"/>
    <w:uiPriority w:val="21"/>
    <w:qFormat/>
    <w:rsid w:val="006B36A6"/>
    <w:rPr>
      <w:i/>
      <w:iCs/>
      <w:color w:val="2F5496" w:themeColor="accent1" w:themeShade="BF"/>
    </w:rPr>
  </w:style>
  <w:style w:type="paragraph" w:styleId="GlAlnt">
    <w:name w:val="Intense Quote"/>
    <w:basedOn w:val="Normal"/>
    <w:next w:val="Normal"/>
    <w:link w:val="GlAlntChar"/>
    <w:uiPriority w:val="30"/>
    <w:qFormat/>
    <w:rsid w:val="006B3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B36A6"/>
    <w:rPr>
      <w:i/>
      <w:iCs/>
      <w:color w:val="2F5496" w:themeColor="accent1" w:themeShade="BF"/>
    </w:rPr>
  </w:style>
  <w:style w:type="character" w:styleId="GlBavuru">
    <w:name w:val="Intense Reference"/>
    <w:basedOn w:val="VarsaylanParagrafYazTipi"/>
    <w:uiPriority w:val="32"/>
    <w:qFormat/>
    <w:rsid w:val="006B36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2026-07-09T10:41:00Z</dcterms:created>
  <dcterms:modified xsi:type="dcterms:W3CDTF">2026-07-09T10:41:00Z</dcterms:modified>
</cp:coreProperties>
</file>