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FA5A" w14:textId="2699DDA8" w:rsidR="00561FA4" w:rsidRPr="00925912" w:rsidRDefault="00925912">
      <w:pPr>
        <w:rPr>
          <w:rFonts w:ascii="Times New Roman" w:hAnsi="Times New Roman" w:cs="Times New Roman"/>
        </w:rPr>
      </w:pPr>
      <w:r w:rsidRPr="00925912">
        <w:rPr>
          <w:rFonts w:ascii="Times New Roman" w:hAnsi="Times New Roman" w:cs="Times New Roman"/>
          <w:noProof/>
        </w:rPr>
        <w:drawing>
          <wp:anchor distT="0" distB="0" distL="114300" distR="114300" simplePos="0" relativeHeight="251659264" behindDoc="0" locked="0" layoutInCell="1" allowOverlap="1" wp14:anchorId="77D9308C" wp14:editId="5573166A">
            <wp:simplePos x="0" y="0"/>
            <wp:positionH relativeFrom="column">
              <wp:posOffset>-894522</wp:posOffset>
            </wp:positionH>
            <wp:positionV relativeFrom="paragraph">
              <wp:posOffset>1550503</wp:posOffset>
            </wp:positionV>
            <wp:extent cx="7752522" cy="1819663"/>
            <wp:effectExtent l="0" t="0" r="0" b="0"/>
            <wp:wrapNone/>
            <wp:docPr id="77325415" name="Picture 1" descr="Hershey Logo History And Meaning: The Old To New Hersh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shey Logo History And Meaning: The Old To New Hershey Logo"/>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2" t="32112" b="30355"/>
                    <a:stretch/>
                  </pic:blipFill>
                  <pic:spPr bwMode="auto">
                    <a:xfrm>
                      <a:off x="0" y="0"/>
                      <a:ext cx="7785654" cy="1827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BC7C78" w14:textId="77777777" w:rsidR="00925912" w:rsidRPr="00925912" w:rsidRDefault="00925912" w:rsidP="00925912">
      <w:pPr>
        <w:rPr>
          <w:rFonts w:ascii="Times New Roman" w:hAnsi="Times New Roman" w:cs="Times New Roman"/>
        </w:rPr>
      </w:pPr>
    </w:p>
    <w:p w14:paraId="2F8F86FC" w14:textId="77777777" w:rsidR="00925912" w:rsidRPr="00925912" w:rsidRDefault="00925912" w:rsidP="00925912">
      <w:pPr>
        <w:rPr>
          <w:rFonts w:ascii="Times New Roman" w:hAnsi="Times New Roman" w:cs="Times New Roman"/>
        </w:rPr>
      </w:pPr>
    </w:p>
    <w:p w14:paraId="431B184C" w14:textId="77777777" w:rsidR="00925912" w:rsidRPr="00925912" w:rsidRDefault="00925912" w:rsidP="00925912">
      <w:pPr>
        <w:rPr>
          <w:rFonts w:ascii="Times New Roman" w:hAnsi="Times New Roman" w:cs="Times New Roman"/>
        </w:rPr>
      </w:pPr>
    </w:p>
    <w:p w14:paraId="2656BEAC" w14:textId="77777777" w:rsidR="00925912" w:rsidRPr="00925912" w:rsidRDefault="00925912" w:rsidP="00925912">
      <w:pPr>
        <w:rPr>
          <w:rFonts w:ascii="Times New Roman" w:hAnsi="Times New Roman" w:cs="Times New Roman"/>
        </w:rPr>
      </w:pPr>
    </w:p>
    <w:p w14:paraId="19962317" w14:textId="77777777" w:rsidR="00925912" w:rsidRPr="00925912" w:rsidRDefault="00925912" w:rsidP="00925912">
      <w:pPr>
        <w:rPr>
          <w:rFonts w:ascii="Times New Roman" w:hAnsi="Times New Roman" w:cs="Times New Roman"/>
        </w:rPr>
      </w:pPr>
    </w:p>
    <w:p w14:paraId="60327535" w14:textId="77777777" w:rsidR="00925912" w:rsidRPr="00925912" w:rsidRDefault="00925912" w:rsidP="00925912">
      <w:pPr>
        <w:rPr>
          <w:rFonts w:ascii="Times New Roman" w:hAnsi="Times New Roman" w:cs="Times New Roman"/>
        </w:rPr>
      </w:pPr>
    </w:p>
    <w:p w14:paraId="1B3D80B4" w14:textId="77777777" w:rsidR="00925912" w:rsidRPr="00925912" w:rsidRDefault="00925912" w:rsidP="00925912">
      <w:pPr>
        <w:rPr>
          <w:rFonts w:ascii="Times New Roman" w:hAnsi="Times New Roman" w:cs="Times New Roman"/>
        </w:rPr>
      </w:pPr>
    </w:p>
    <w:p w14:paraId="286A40FE" w14:textId="77777777" w:rsidR="00925912" w:rsidRPr="00925912" w:rsidRDefault="00925912" w:rsidP="00925912">
      <w:pPr>
        <w:rPr>
          <w:rFonts w:ascii="Times New Roman" w:hAnsi="Times New Roman" w:cs="Times New Roman"/>
        </w:rPr>
      </w:pPr>
    </w:p>
    <w:p w14:paraId="75A2871B" w14:textId="77777777" w:rsidR="00925912" w:rsidRPr="00925912" w:rsidRDefault="00925912" w:rsidP="00925912">
      <w:pPr>
        <w:rPr>
          <w:rFonts w:ascii="Times New Roman" w:hAnsi="Times New Roman" w:cs="Times New Roman"/>
        </w:rPr>
      </w:pPr>
    </w:p>
    <w:p w14:paraId="07768C12" w14:textId="77777777" w:rsidR="00925912" w:rsidRPr="00925912" w:rsidRDefault="00925912" w:rsidP="00925912">
      <w:pPr>
        <w:rPr>
          <w:rFonts w:ascii="Times New Roman" w:hAnsi="Times New Roman" w:cs="Times New Roman"/>
        </w:rPr>
      </w:pPr>
    </w:p>
    <w:p w14:paraId="0DB52B14" w14:textId="77777777" w:rsidR="00925912" w:rsidRPr="00925912" w:rsidRDefault="00925912" w:rsidP="00925912">
      <w:pPr>
        <w:rPr>
          <w:rFonts w:ascii="Times New Roman" w:hAnsi="Times New Roman" w:cs="Times New Roman"/>
          <w:sz w:val="36"/>
          <w:szCs w:val="36"/>
        </w:rPr>
      </w:pPr>
    </w:p>
    <w:p w14:paraId="5CDF3C59" w14:textId="51D180D0" w:rsidR="00925912" w:rsidRPr="00481DC7" w:rsidRDefault="00925912" w:rsidP="00925912">
      <w:pPr>
        <w:tabs>
          <w:tab w:val="left" w:pos="1471"/>
        </w:tabs>
        <w:jc w:val="center"/>
        <w:rPr>
          <w:rFonts w:ascii="Times New Roman" w:hAnsi="Times New Roman" w:cs="Times New Roman"/>
          <w:b/>
          <w:bCs/>
          <w:sz w:val="48"/>
          <w:szCs w:val="48"/>
        </w:rPr>
      </w:pPr>
      <w:r w:rsidRPr="00481DC7">
        <w:rPr>
          <w:rFonts w:ascii="Times New Roman" w:hAnsi="Times New Roman" w:cs="Times New Roman"/>
          <w:b/>
          <w:bCs/>
          <w:sz w:val="48"/>
          <w:szCs w:val="48"/>
        </w:rPr>
        <w:t>A Company Report</w:t>
      </w:r>
    </w:p>
    <w:p w14:paraId="4481EB6B" w14:textId="73342BB8" w:rsidR="00925912" w:rsidRPr="00925912" w:rsidRDefault="00925912" w:rsidP="00925912">
      <w:pPr>
        <w:tabs>
          <w:tab w:val="left" w:pos="1471"/>
        </w:tabs>
        <w:jc w:val="center"/>
        <w:rPr>
          <w:rFonts w:ascii="Times New Roman" w:hAnsi="Times New Roman" w:cs="Times New Roman"/>
          <w:sz w:val="36"/>
          <w:szCs w:val="36"/>
        </w:rPr>
      </w:pPr>
      <w:r w:rsidRPr="00925912">
        <w:rPr>
          <w:rFonts w:ascii="Times New Roman" w:hAnsi="Times New Roman" w:cs="Times New Roman"/>
          <w:sz w:val="36"/>
          <w:szCs w:val="36"/>
        </w:rPr>
        <w:t>Prepared by: Meredith Villaluz</w:t>
      </w:r>
    </w:p>
    <w:p w14:paraId="0C32FE06" w14:textId="4F5ABE7E" w:rsidR="00925912" w:rsidRPr="00925912" w:rsidRDefault="00925912" w:rsidP="00925912">
      <w:pPr>
        <w:tabs>
          <w:tab w:val="left" w:pos="1471"/>
        </w:tabs>
        <w:jc w:val="center"/>
        <w:rPr>
          <w:rFonts w:ascii="Times New Roman" w:hAnsi="Times New Roman" w:cs="Times New Roman"/>
          <w:sz w:val="36"/>
          <w:szCs w:val="36"/>
        </w:rPr>
      </w:pPr>
      <w:r w:rsidRPr="00925912">
        <w:rPr>
          <w:rFonts w:ascii="Times New Roman" w:hAnsi="Times New Roman" w:cs="Times New Roman"/>
          <w:sz w:val="36"/>
          <w:szCs w:val="36"/>
        </w:rPr>
        <w:t>BUSM301 – 04</w:t>
      </w:r>
    </w:p>
    <w:p w14:paraId="6A535E50" w14:textId="593C032C" w:rsidR="00925912" w:rsidRDefault="00925912" w:rsidP="00925912">
      <w:pPr>
        <w:tabs>
          <w:tab w:val="left" w:pos="1471"/>
        </w:tabs>
        <w:jc w:val="center"/>
        <w:rPr>
          <w:rFonts w:ascii="Times New Roman" w:hAnsi="Times New Roman" w:cs="Times New Roman"/>
          <w:sz w:val="36"/>
          <w:szCs w:val="36"/>
        </w:rPr>
      </w:pPr>
      <w:r w:rsidRPr="00925912">
        <w:rPr>
          <w:rFonts w:ascii="Times New Roman" w:hAnsi="Times New Roman" w:cs="Times New Roman"/>
          <w:sz w:val="36"/>
          <w:szCs w:val="36"/>
        </w:rPr>
        <w:t>October 17, 2025</w:t>
      </w:r>
    </w:p>
    <w:p w14:paraId="03CFA227" w14:textId="77777777" w:rsidR="00925912" w:rsidRDefault="00925912" w:rsidP="00925912">
      <w:pPr>
        <w:tabs>
          <w:tab w:val="left" w:pos="1471"/>
        </w:tabs>
        <w:jc w:val="center"/>
        <w:rPr>
          <w:rFonts w:ascii="Times New Roman" w:hAnsi="Times New Roman" w:cs="Times New Roman"/>
          <w:sz w:val="36"/>
          <w:szCs w:val="36"/>
        </w:rPr>
      </w:pPr>
    </w:p>
    <w:p w14:paraId="5AC1FE7B" w14:textId="77777777" w:rsidR="00925912" w:rsidRDefault="00925912" w:rsidP="00925912">
      <w:pPr>
        <w:tabs>
          <w:tab w:val="left" w:pos="1471"/>
        </w:tabs>
        <w:jc w:val="center"/>
        <w:rPr>
          <w:rFonts w:ascii="Times New Roman" w:hAnsi="Times New Roman" w:cs="Times New Roman"/>
          <w:sz w:val="36"/>
          <w:szCs w:val="36"/>
        </w:rPr>
      </w:pPr>
    </w:p>
    <w:p w14:paraId="7D341FF5" w14:textId="77777777" w:rsidR="00925912" w:rsidRDefault="00925912" w:rsidP="00925912">
      <w:pPr>
        <w:tabs>
          <w:tab w:val="left" w:pos="1471"/>
        </w:tabs>
        <w:jc w:val="center"/>
        <w:rPr>
          <w:rFonts w:ascii="Times New Roman" w:hAnsi="Times New Roman" w:cs="Times New Roman"/>
          <w:sz w:val="36"/>
          <w:szCs w:val="36"/>
        </w:rPr>
      </w:pPr>
    </w:p>
    <w:p w14:paraId="4496D206" w14:textId="77777777" w:rsidR="00925912" w:rsidRDefault="00925912" w:rsidP="00925912">
      <w:pPr>
        <w:tabs>
          <w:tab w:val="left" w:pos="1471"/>
        </w:tabs>
        <w:jc w:val="center"/>
        <w:rPr>
          <w:rFonts w:ascii="Times New Roman" w:hAnsi="Times New Roman" w:cs="Times New Roman"/>
          <w:sz w:val="36"/>
          <w:szCs w:val="36"/>
        </w:rPr>
      </w:pPr>
    </w:p>
    <w:p w14:paraId="5BEA0903" w14:textId="77777777" w:rsidR="00925912" w:rsidRDefault="00925912" w:rsidP="00925912">
      <w:pPr>
        <w:tabs>
          <w:tab w:val="left" w:pos="1471"/>
        </w:tabs>
        <w:jc w:val="center"/>
        <w:rPr>
          <w:rFonts w:ascii="Times New Roman" w:hAnsi="Times New Roman" w:cs="Times New Roman"/>
          <w:sz w:val="36"/>
          <w:szCs w:val="36"/>
        </w:rPr>
      </w:pPr>
    </w:p>
    <w:p w14:paraId="1459B620" w14:textId="77777777" w:rsidR="00925912" w:rsidRDefault="00925912" w:rsidP="00925912">
      <w:pPr>
        <w:tabs>
          <w:tab w:val="left" w:pos="1471"/>
        </w:tabs>
        <w:jc w:val="center"/>
        <w:rPr>
          <w:rFonts w:ascii="Times New Roman" w:hAnsi="Times New Roman" w:cs="Times New Roman"/>
          <w:sz w:val="36"/>
          <w:szCs w:val="36"/>
        </w:rPr>
      </w:pPr>
    </w:p>
    <w:p w14:paraId="0A36130F" w14:textId="77777777" w:rsidR="00925912" w:rsidRDefault="00925912" w:rsidP="00925912">
      <w:pPr>
        <w:tabs>
          <w:tab w:val="left" w:pos="1471"/>
        </w:tabs>
        <w:jc w:val="center"/>
        <w:rPr>
          <w:rFonts w:ascii="Times New Roman" w:hAnsi="Times New Roman" w:cs="Times New Roman"/>
          <w:sz w:val="36"/>
          <w:szCs w:val="36"/>
        </w:rPr>
      </w:pPr>
    </w:p>
    <w:p w14:paraId="1287A851" w14:textId="7950E258" w:rsidR="00925912" w:rsidRDefault="00925912" w:rsidP="00925912">
      <w:pPr>
        <w:tabs>
          <w:tab w:val="left" w:pos="1471"/>
        </w:tabs>
        <w:spacing w:line="480" w:lineRule="auto"/>
        <w:jc w:val="both"/>
        <w:rPr>
          <w:rFonts w:ascii="Times New Roman" w:hAnsi="Times New Roman" w:cs="Times New Roman"/>
          <w:b/>
          <w:sz w:val="32"/>
          <w:szCs w:val="32"/>
        </w:rPr>
      </w:pPr>
      <w:r w:rsidRPr="00925912">
        <w:rPr>
          <w:rFonts w:ascii="Times New Roman" w:hAnsi="Times New Roman" w:cs="Times New Roman"/>
          <w:b/>
          <w:sz w:val="32"/>
          <w:szCs w:val="32"/>
        </w:rPr>
        <w:lastRenderedPageBreak/>
        <w:t>EXECUTIVE SUMMARY</w:t>
      </w:r>
    </w:p>
    <w:p w14:paraId="0BF34F80" w14:textId="4D58A784" w:rsidR="00925912" w:rsidRDefault="00925912" w:rsidP="00925912">
      <w:pPr>
        <w:tabs>
          <w:tab w:val="left" w:pos="1471"/>
        </w:tabs>
        <w:spacing w:line="480" w:lineRule="auto"/>
        <w:jc w:val="both"/>
        <w:rPr>
          <w:rFonts w:ascii="Times New Roman" w:hAnsi="Times New Roman" w:cs="Times New Roman"/>
          <w:bCs/>
        </w:rPr>
      </w:pPr>
      <w:r>
        <w:rPr>
          <w:rFonts w:ascii="Times New Roman" w:hAnsi="Times New Roman" w:cs="Times New Roman"/>
          <w:b/>
        </w:rPr>
        <w:tab/>
      </w:r>
      <w:r>
        <w:rPr>
          <w:rFonts w:ascii="Times New Roman" w:hAnsi="Times New Roman" w:cs="Times New Roman"/>
          <w:bCs/>
        </w:rPr>
        <w:t>The Hershey Company (NYSE: HSY), a recognized major player in the confectionary and snacking industry demonstrated a steady financial performance between fiscal years 2023 and 2024, maintain profitability amid modest revenue growth and challenging market conditions. While revenues increased marginally from $11.14 billion in 2023 to $11.20 billion in 2024, improvements in operational efficiency and cost management led to stronger margins and returns to shareholders.</w:t>
      </w:r>
    </w:p>
    <w:p w14:paraId="1392C7C7" w14:textId="50D19B49" w:rsidR="00925912" w:rsidRDefault="00925912" w:rsidP="00925912">
      <w:pPr>
        <w:tabs>
          <w:tab w:val="left" w:pos="1471"/>
        </w:tabs>
        <w:spacing w:line="480" w:lineRule="auto"/>
        <w:jc w:val="both"/>
        <w:rPr>
          <w:rFonts w:ascii="Times New Roman" w:hAnsi="Times New Roman" w:cs="Times New Roman"/>
          <w:b/>
          <w:bCs/>
        </w:rPr>
      </w:pPr>
      <w:r>
        <w:rPr>
          <w:rFonts w:ascii="Times New Roman" w:hAnsi="Times New Roman" w:cs="Times New Roman"/>
          <w:b/>
          <w:bCs/>
        </w:rPr>
        <w:t xml:space="preserve">Key </w:t>
      </w:r>
      <w:r w:rsidR="001054CD">
        <w:rPr>
          <w:rFonts w:ascii="Times New Roman" w:hAnsi="Times New Roman" w:cs="Times New Roman"/>
          <w:b/>
          <w:bCs/>
        </w:rPr>
        <w:t>Findings</w:t>
      </w:r>
    </w:p>
    <w:p w14:paraId="39D3EC56" w14:textId="71AD48DA" w:rsidR="00925912" w:rsidRDefault="001054CD" w:rsidP="001054CD">
      <w:pPr>
        <w:pStyle w:val="ListParagraph"/>
        <w:numPr>
          <w:ilvl w:val="0"/>
          <w:numId w:val="2"/>
        </w:numPr>
        <w:tabs>
          <w:tab w:val="left" w:pos="1471"/>
        </w:tabs>
        <w:spacing w:line="480" w:lineRule="auto"/>
        <w:jc w:val="both"/>
        <w:rPr>
          <w:rFonts w:ascii="Times New Roman" w:hAnsi="Times New Roman" w:cs="Times New Roman"/>
          <w:b/>
          <w:bCs/>
        </w:rPr>
      </w:pPr>
      <w:r>
        <w:rPr>
          <w:rFonts w:ascii="Times New Roman" w:hAnsi="Times New Roman" w:cs="Times New Roman"/>
          <w:b/>
          <w:bCs/>
        </w:rPr>
        <w:t>Financial Health</w:t>
      </w:r>
    </w:p>
    <w:p w14:paraId="17E34944" w14:textId="0C8D6056" w:rsidR="001054CD" w:rsidRPr="001054CD" w:rsidRDefault="001054CD" w:rsidP="001054CD">
      <w:pPr>
        <w:pStyle w:val="ListParagraph"/>
        <w:numPr>
          <w:ilvl w:val="1"/>
          <w:numId w:val="2"/>
        </w:numPr>
        <w:tabs>
          <w:tab w:val="left" w:pos="1471"/>
        </w:tabs>
        <w:spacing w:line="480" w:lineRule="auto"/>
        <w:jc w:val="both"/>
        <w:rPr>
          <w:rFonts w:ascii="Times New Roman" w:hAnsi="Times New Roman" w:cs="Times New Roman"/>
          <w:b/>
          <w:bCs/>
        </w:rPr>
      </w:pPr>
      <w:r>
        <w:rPr>
          <w:rFonts w:ascii="Times New Roman" w:hAnsi="Times New Roman" w:cs="Times New Roman"/>
          <w:b/>
          <w:bCs/>
        </w:rPr>
        <w:t xml:space="preserve">Revenue Growth: </w:t>
      </w:r>
      <w:r>
        <w:rPr>
          <w:rFonts w:ascii="Times New Roman" w:hAnsi="Times New Roman" w:cs="Times New Roman"/>
        </w:rPr>
        <w:t>Sales slightly increased from $11.17 billion (2023) to $11.20 billion (2024), showing steady market performance.</w:t>
      </w:r>
    </w:p>
    <w:p w14:paraId="275393DD" w14:textId="61E6CB1D" w:rsidR="001054CD" w:rsidRDefault="001054CD" w:rsidP="001054CD">
      <w:pPr>
        <w:pStyle w:val="ListParagraph"/>
        <w:numPr>
          <w:ilvl w:val="1"/>
          <w:numId w:val="2"/>
        </w:numPr>
        <w:tabs>
          <w:tab w:val="left" w:pos="1471"/>
        </w:tabs>
        <w:spacing w:line="480" w:lineRule="auto"/>
        <w:jc w:val="both"/>
        <w:rPr>
          <w:rFonts w:ascii="Times New Roman" w:hAnsi="Times New Roman" w:cs="Times New Roman"/>
          <w:b/>
          <w:bCs/>
        </w:rPr>
      </w:pPr>
      <w:r>
        <w:rPr>
          <w:rFonts w:ascii="Times New Roman" w:hAnsi="Times New Roman" w:cs="Times New Roman"/>
          <w:b/>
          <w:bCs/>
        </w:rPr>
        <w:t xml:space="preserve">Profitability: </w:t>
      </w:r>
      <w:r>
        <w:rPr>
          <w:rFonts w:ascii="Times New Roman" w:hAnsi="Times New Roman" w:cs="Times New Roman"/>
        </w:rPr>
        <w:t xml:space="preserve"> Net profit margin rose from 17% to 20%, reflecting effective cost management and pricing strategies.</w:t>
      </w:r>
    </w:p>
    <w:p w14:paraId="46BE33AC" w14:textId="489839B3" w:rsidR="001054CD" w:rsidRDefault="001054CD" w:rsidP="001054CD">
      <w:pPr>
        <w:pStyle w:val="ListParagraph"/>
        <w:numPr>
          <w:ilvl w:val="1"/>
          <w:numId w:val="2"/>
        </w:numPr>
        <w:tabs>
          <w:tab w:val="left" w:pos="1471"/>
        </w:tabs>
        <w:spacing w:line="480" w:lineRule="auto"/>
        <w:jc w:val="both"/>
        <w:rPr>
          <w:rFonts w:ascii="Times New Roman" w:hAnsi="Times New Roman" w:cs="Times New Roman"/>
          <w:b/>
          <w:bCs/>
        </w:rPr>
      </w:pPr>
      <w:r>
        <w:rPr>
          <w:rFonts w:ascii="Times New Roman" w:hAnsi="Times New Roman" w:cs="Times New Roman"/>
          <w:b/>
          <w:bCs/>
        </w:rPr>
        <w:t xml:space="preserve">Liquidity: </w:t>
      </w:r>
      <w:r>
        <w:rPr>
          <w:rFonts w:ascii="Times New Roman" w:hAnsi="Times New Roman" w:cs="Times New Roman"/>
        </w:rPr>
        <w:t>The current ratio (0.96) and Quick ratio (0.64) remain below industry average (2.26 and 1.06), indicating low short-term liquidity.</w:t>
      </w:r>
    </w:p>
    <w:p w14:paraId="18A3303B" w14:textId="19875772" w:rsidR="001054CD" w:rsidRDefault="001054CD" w:rsidP="001054CD">
      <w:pPr>
        <w:pStyle w:val="ListParagraph"/>
        <w:numPr>
          <w:ilvl w:val="1"/>
          <w:numId w:val="2"/>
        </w:numPr>
        <w:tabs>
          <w:tab w:val="left" w:pos="1471"/>
        </w:tabs>
        <w:spacing w:line="480" w:lineRule="auto"/>
        <w:jc w:val="both"/>
        <w:rPr>
          <w:rFonts w:ascii="Times New Roman" w:hAnsi="Times New Roman" w:cs="Times New Roman"/>
          <w:b/>
          <w:bCs/>
        </w:rPr>
      </w:pPr>
      <w:r>
        <w:rPr>
          <w:rFonts w:ascii="Times New Roman" w:hAnsi="Times New Roman" w:cs="Times New Roman"/>
          <w:b/>
          <w:bCs/>
        </w:rPr>
        <w:t xml:space="preserve">Leverage: </w:t>
      </w:r>
      <w:r>
        <w:rPr>
          <w:rFonts w:ascii="Times New Roman" w:hAnsi="Times New Roman" w:cs="Times New Roman"/>
        </w:rPr>
        <w:t>Total Debt-to-Capital = 0.57, high than the industry average (0.42). suggesting a reliance on debt financing.</w:t>
      </w:r>
    </w:p>
    <w:p w14:paraId="446C1205" w14:textId="6869EF4E" w:rsidR="001054CD" w:rsidRDefault="001054CD" w:rsidP="001054CD">
      <w:pPr>
        <w:pStyle w:val="ListParagraph"/>
        <w:numPr>
          <w:ilvl w:val="1"/>
          <w:numId w:val="2"/>
        </w:numPr>
        <w:tabs>
          <w:tab w:val="left" w:pos="1471"/>
        </w:tabs>
        <w:spacing w:line="480" w:lineRule="auto"/>
        <w:jc w:val="both"/>
        <w:rPr>
          <w:rFonts w:ascii="Times New Roman" w:hAnsi="Times New Roman" w:cs="Times New Roman"/>
          <w:b/>
          <w:bCs/>
        </w:rPr>
      </w:pPr>
      <w:r>
        <w:rPr>
          <w:rFonts w:ascii="Times New Roman" w:hAnsi="Times New Roman" w:cs="Times New Roman"/>
          <w:b/>
          <w:bCs/>
        </w:rPr>
        <w:t xml:space="preserve">Interest Coverage: </w:t>
      </w:r>
      <w:r>
        <w:rPr>
          <w:rFonts w:ascii="Times New Roman" w:hAnsi="Times New Roman" w:cs="Times New Roman"/>
        </w:rPr>
        <w:t>Time-Interest-Earned (TIE) = 9.47x, showing Hershey can comfortably meet interest obligations.</w:t>
      </w:r>
    </w:p>
    <w:p w14:paraId="0825EF87" w14:textId="6C44883C" w:rsidR="001054CD" w:rsidRDefault="001054CD" w:rsidP="001054CD">
      <w:pPr>
        <w:pStyle w:val="ListParagraph"/>
        <w:numPr>
          <w:ilvl w:val="1"/>
          <w:numId w:val="2"/>
        </w:numPr>
        <w:tabs>
          <w:tab w:val="left" w:pos="1471"/>
        </w:tabs>
        <w:spacing w:line="480" w:lineRule="auto"/>
        <w:jc w:val="both"/>
        <w:rPr>
          <w:rFonts w:ascii="Times New Roman" w:hAnsi="Times New Roman" w:cs="Times New Roman"/>
          <w:b/>
          <w:bCs/>
        </w:rPr>
      </w:pPr>
      <w:r>
        <w:rPr>
          <w:rFonts w:ascii="Times New Roman" w:hAnsi="Times New Roman" w:cs="Times New Roman"/>
          <w:b/>
          <w:bCs/>
        </w:rPr>
        <w:t>Profitability Strength</w:t>
      </w:r>
    </w:p>
    <w:p w14:paraId="1C15F69F" w14:textId="024ACDD4" w:rsidR="001054CD" w:rsidRDefault="001054CD" w:rsidP="001054CD">
      <w:pPr>
        <w:pStyle w:val="ListParagraph"/>
        <w:numPr>
          <w:ilvl w:val="2"/>
          <w:numId w:val="2"/>
        </w:numPr>
        <w:tabs>
          <w:tab w:val="left" w:pos="1471"/>
        </w:tabs>
        <w:spacing w:line="480" w:lineRule="auto"/>
        <w:jc w:val="both"/>
        <w:rPr>
          <w:rFonts w:ascii="Times New Roman" w:hAnsi="Times New Roman" w:cs="Times New Roman"/>
        </w:rPr>
      </w:pPr>
      <w:r w:rsidRPr="001054CD">
        <w:rPr>
          <w:rFonts w:ascii="Times New Roman" w:hAnsi="Times New Roman" w:cs="Times New Roman"/>
        </w:rPr>
        <w:t>ROE = 47%</w:t>
      </w:r>
      <w:r>
        <w:rPr>
          <w:rFonts w:ascii="Times New Roman" w:hAnsi="Times New Roman" w:cs="Times New Roman"/>
        </w:rPr>
        <w:t xml:space="preserve">, ROA = 17%, both exceeding industry ratio. </w:t>
      </w:r>
    </w:p>
    <w:p w14:paraId="0F3668EA" w14:textId="6631653D" w:rsidR="001054CD" w:rsidRPr="001054CD" w:rsidRDefault="001054CD" w:rsidP="001054CD">
      <w:pPr>
        <w:pStyle w:val="ListParagraph"/>
        <w:numPr>
          <w:ilvl w:val="2"/>
          <w:numId w:val="2"/>
        </w:numPr>
        <w:tabs>
          <w:tab w:val="left" w:pos="1471"/>
        </w:tabs>
        <w:spacing w:line="480" w:lineRule="auto"/>
        <w:jc w:val="both"/>
        <w:rPr>
          <w:rFonts w:ascii="Times New Roman" w:hAnsi="Times New Roman" w:cs="Times New Roman"/>
        </w:rPr>
      </w:pPr>
      <w:r>
        <w:rPr>
          <w:rFonts w:ascii="Times New Roman" w:hAnsi="Times New Roman" w:cs="Times New Roman"/>
        </w:rPr>
        <w:t>Operating Margin improved significantly from 0.19% to 2.67%.</w:t>
      </w:r>
    </w:p>
    <w:p w14:paraId="48735A0E" w14:textId="510BF108" w:rsidR="001054CD" w:rsidRDefault="001054CD" w:rsidP="001054CD">
      <w:pPr>
        <w:pStyle w:val="ListParagraph"/>
        <w:numPr>
          <w:ilvl w:val="1"/>
          <w:numId w:val="2"/>
        </w:numPr>
        <w:tabs>
          <w:tab w:val="left" w:pos="1471"/>
        </w:tabs>
        <w:spacing w:line="480" w:lineRule="auto"/>
        <w:jc w:val="both"/>
        <w:rPr>
          <w:rFonts w:ascii="Times New Roman" w:hAnsi="Times New Roman" w:cs="Times New Roman"/>
          <w:b/>
          <w:bCs/>
        </w:rPr>
      </w:pPr>
      <w:r>
        <w:rPr>
          <w:rFonts w:ascii="Times New Roman" w:hAnsi="Times New Roman" w:cs="Times New Roman"/>
          <w:b/>
          <w:bCs/>
        </w:rPr>
        <w:lastRenderedPageBreak/>
        <w:t>Market Valuation</w:t>
      </w:r>
    </w:p>
    <w:p w14:paraId="4A8F45B1" w14:textId="4AFE5541" w:rsidR="001054CD" w:rsidRPr="001054CD" w:rsidRDefault="001054CD" w:rsidP="001054CD">
      <w:pPr>
        <w:pStyle w:val="ListParagraph"/>
        <w:numPr>
          <w:ilvl w:val="2"/>
          <w:numId w:val="2"/>
        </w:numPr>
        <w:tabs>
          <w:tab w:val="left" w:pos="1471"/>
        </w:tabs>
        <w:spacing w:line="480" w:lineRule="auto"/>
        <w:jc w:val="both"/>
        <w:rPr>
          <w:rFonts w:ascii="Times New Roman" w:hAnsi="Times New Roman" w:cs="Times New Roman"/>
          <w:b/>
          <w:bCs/>
        </w:rPr>
      </w:pPr>
      <w:r>
        <w:rPr>
          <w:rFonts w:ascii="Times New Roman" w:hAnsi="Times New Roman" w:cs="Times New Roman"/>
        </w:rPr>
        <w:t>P/E =15.09 and M/B = 7.27 declined from 2023, indicating potential undervaluation.</w:t>
      </w:r>
    </w:p>
    <w:p w14:paraId="60BB4E74" w14:textId="690C2EDA" w:rsidR="001054CD" w:rsidRPr="00C92A9C" w:rsidRDefault="001054CD" w:rsidP="001054CD">
      <w:pPr>
        <w:pStyle w:val="ListParagraph"/>
        <w:numPr>
          <w:ilvl w:val="2"/>
          <w:numId w:val="2"/>
        </w:numPr>
        <w:tabs>
          <w:tab w:val="left" w:pos="1471"/>
        </w:tabs>
        <w:spacing w:line="480" w:lineRule="auto"/>
        <w:jc w:val="both"/>
        <w:rPr>
          <w:rFonts w:ascii="Times New Roman" w:hAnsi="Times New Roman" w:cs="Times New Roman"/>
          <w:b/>
          <w:bCs/>
        </w:rPr>
      </w:pPr>
      <w:r>
        <w:rPr>
          <w:rFonts w:ascii="Times New Roman" w:hAnsi="Times New Roman" w:cs="Times New Roman"/>
        </w:rPr>
        <w:t xml:space="preserve">Enterprise Value (EV) for 2024 </w:t>
      </w:r>
      <w:r w:rsidR="00C92A9C">
        <w:rPr>
          <w:rFonts w:ascii="Times New Roman" w:hAnsi="Times New Roman" w:cs="Times New Roman"/>
        </w:rPr>
        <w:t>was estimated at $39.1 billion, signaling continued investor confidence.</w:t>
      </w:r>
    </w:p>
    <w:p w14:paraId="0A6DB0D2" w14:textId="6E626DC4" w:rsidR="00C92A9C" w:rsidRDefault="00C92A9C" w:rsidP="00C92A9C">
      <w:pPr>
        <w:pStyle w:val="ListParagraph"/>
        <w:numPr>
          <w:ilvl w:val="0"/>
          <w:numId w:val="2"/>
        </w:numPr>
        <w:tabs>
          <w:tab w:val="left" w:pos="1471"/>
        </w:tabs>
        <w:spacing w:line="480" w:lineRule="auto"/>
        <w:jc w:val="both"/>
        <w:rPr>
          <w:rFonts w:ascii="Times New Roman" w:hAnsi="Times New Roman" w:cs="Times New Roman"/>
          <w:b/>
          <w:bCs/>
        </w:rPr>
      </w:pPr>
      <w:r>
        <w:rPr>
          <w:rFonts w:ascii="Times New Roman" w:hAnsi="Times New Roman" w:cs="Times New Roman"/>
          <w:b/>
          <w:bCs/>
        </w:rPr>
        <w:t>Risk Profile</w:t>
      </w:r>
    </w:p>
    <w:p w14:paraId="6CFF5814" w14:textId="2AEB8BD9" w:rsidR="00C92A9C" w:rsidRDefault="00C92A9C" w:rsidP="00C92A9C">
      <w:pPr>
        <w:pStyle w:val="ListParagraph"/>
        <w:numPr>
          <w:ilvl w:val="1"/>
          <w:numId w:val="2"/>
        </w:numPr>
        <w:tabs>
          <w:tab w:val="left" w:pos="1471"/>
        </w:tabs>
        <w:spacing w:line="480" w:lineRule="auto"/>
        <w:jc w:val="both"/>
        <w:rPr>
          <w:rFonts w:ascii="Times New Roman" w:hAnsi="Times New Roman" w:cs="Times New Roman"/>
          <w:b/>
          <w:bCs/>
        </w:rPr>
      </w:pPr>
      <w:r>
        <w:rPr>
          <w:rFonts w:ascii="Times New Roman" w:hAnsi="Times New Roman" w:cs="Times New Roman"/>
          <w:b/>
          <w:bCs/>
        </w:rPr>
        <w:t xml:space="preserve">Market Risk: </w:t>
      </w:r>
      <w:r>
        <w:rPr>
          <w:rFonts w:ascii="Times New Roman" w:hAnsi="Times New Roman" w:cs="Times New Roman"/>
        </w:rPr>
        <w:t xml:space="preserve">Vulnerability to changes in coca and sugar prices, and consumer demand fluctuations. </w:t>
      </w:r>
    </w:p>
    <w:p w14:paraId="0E12C555" w14:textId="28C6671A" w:rsidR="00C92A9C" w:rsidRDefault="00C92A9C" w:rsidP="00C92A9C">
      <w:pPr>
        <w:pStyle w:val="ListParagraph"/>
        <w:numPr>
          <w:ilvl w:val="1"/>
          <w:numId w:val="2"/>
        </w:numPr>
        <w:tabs>
          <w:tab w:val="left" w:pos="1471"/>
        </w:tabs>
        <w:spacing w:line="480" w:lineRule="auto"/>
        <w:jc w:val="both"/>
        <w:rPr>
          <w:rFonts w:ascii="Times New Roman" w:hAnsi="Times New Roman" w:cs="Times New Roman"/>
          <w:b/>
          <w:bCs/>
        </w:rPr>
      </w:pPr>
      <w:r>
        <w:rPr>
          <w:rFonts w:ascii="Times New Roman" w:hAnsi="Times New Roman" w:cs="Times New Roman"/>
          <w:b/>
          <w:bCs/>
        </w:rPr>
        <w:t xml:space="preserve">Financial Risk: </w:t>
      </w:r>
      <w:r>
        <w:rPr>
          <w:rFonts w:ascii="Times New Roman" w:hAnsi="Times New Roman" w:cs="Times New Roman"/>
        </w:rPr>
        <w:t>High debt levels could pressure future earnings if interest rates rise.</w:t>
      </w:r>
    </w:p>
    <w:p w14:paraId="46DB7C6F" w14:textId="7BBA7939" w:rsidR="00C92A9C" w:rsidRPr="00C92A9C" w:rsidRDefault="00C92A9C" w:rsidP="00C92A9C">
      <w:pPr>
        <w:pStyle w:val="ListParagraph"/>
        <w:numPr>
          <w:ilvl w:val="1"/>
          <w:numId w:val="2"/>
        </w:numPr>
        <w:tabs>
          <w:tab w:val="left" w:pos="1471"/>
        </w:tabs>
        <w:spacing w:line="480" w:lineRule="auto"/>
        <w:jc w:val="both"/>
        <w:rPr>
          <w:rFonts w:ascii="Times New Roman" w:hAnsi="Times New Roman" w:cs="Times New Roman"/>
          <w:b/>
          <w:bCs/>
        </w:rPr>
      </w:pPr>
      <w:r>
        <w:rPr>
          <w:rFonts w:ascii="Times New Roman" w:hAnsi="Times New Roman" w:cs="Times New Roman"/>
          <w:b/>
          <w:bCs/>
        </w:rPr>
        <w:t xml:space="preserve">Operational Risk: </w:t>
      </w:r>
      <w:r>
        <w:rPr>
          <w:rFonts w:ascii="Times New Roman" w:hAnsi="Times New Roman" w:cs="Times New Roman"/>
        </w:rPr>
        <w:t>Supply chain sustainability and ESG compliance challenges in cocoa sourcing regions.</w:t>
      </w:r>
    </w:p>
    <w:p w14:paraId="3A401635" w14:textId="3B950EA6" w:rsidR="00C92A9C" w:rsidRDefault="00C92A9C" w:rsidP="00C92A9C">
      <w:pPr>
        <w:pStyle w:val="ListParagraph"/>
        <w:numPr>
          <w:ilvl w:val="0"/>
          <w:numId w:val="2"/>
        </w:numPr>
        <w:tabs>
          <w:tab w:val="left" w:pos="1471"/>
        </w:tabs>
        <w:spacing w:line="480" w:lineRule="auto"/>
        <w:jc w:val="both"/>
        <w:rPr>
          <w:rFonts w:ascii="Times New Roman" w:hAnsi="Times New Roman" w:cs="Times New Roman"/>
          <w:b/>
          <w:bCs/>
        </w:rPr>
      </w:pPr>
      <w:r>
        <w:rPr>
          <w:rFonts w:ascii="Times New Roman" w:hAnsi="Times New Roman" w:cs="Times New Roman"/>
          <w:b/>
          <w:bCs/>
        </w:rPr>
        <w:t>Industry Comparison</w:t>
      </w:r>
    </w:p>
    <w:p w14:paraId="581F9D56" w14:textId="2B6BC43C" w:rsidR="00C92A9C" w:rsidRPr="00C92A9C" w:rsidRDefault="00C92A9C" w:rsidP="00C92A9C">
      <w:pPr>
        <w:pStyle w:val="ListParagraph"/>
        <w:numPr>
          <w:ilvl w:val="1"/>
          <w:numId w:val="2"/>
        </w:numPr>
        <w:tabs>
          <w:tab w:val="left" w:pos="1471"/>
        </w:tabs>
        <w:spacing w:line="480" w:lineRule="auto"/>
        <w:jc w:val="both"/>
        <w:rPr>
          <w:rFonts w:ascii="Times New Roman" w:hAnsi="Times New Roman" w:cs="Times New Roman"/>
          <w:b/>
          <w:bCs/>
        </w:rPr>
      </w:pPr>
      <w:r>
        <w:rPr>
          <w:rFonts w:ascii="Times New Roman" w:hAnsi="Times New Roman" w:cs="Times New Roman"/>
        </w:rPr>
        <w:t>Hershey outperforms peers in profitability and returns, but struggles in liquidity and leverage control</w:t>
      </w:r>
    </w:p>
    <w:p w14:paraId="11A8B0E7" w14:textId="73D661AF" w:rsidR="00C92A9C" w:rsidRPr="00C92A9C" w:rsidRDefault="00C92A9C" w:rsidP="00C92A9C">
      <w:pPr>
        <w:pStyle w:val="ListParagraph"/>
        <w:numPr>
          <w:ilvl w:val="1"/>
          <w:numId w:val="2"/>
        </w:numPr>
        <w:tabs>
          <w:tab w:val="left" w:pos="1471"/>
        </w:tabs>
        <w:spacing w:line="480" w:lineRule="auto"/>
        <w:jc w:val="both"/>
        <w:rPr>
          <w:rFonts w:ascii="Times New Roman" w:hAnsi="Times New Roman" w:cs="Times New Roman"/>
          <w:b/>
          <w:bCs/>
        </w:rPr>
      </w:pPr>
      <w:r>
        <w:rPr>
          <w:rFonts w:ascii="Times New Roman" w:hAnsi="Times New Roman" w:cs="Times New Roman"/>
        </w:rPr>
        <w:t>Its strong brand portfolio offsets cyclical market risks, ensuring long-term stability.</w:t>
      </w:r>
    </w:p>
    <w:p w14:paraId="60F8173F" w14:textId="45815C74" w:rsidR="00C92A9C" w:rsidRDefault="00C92A9C" w:rsidP="00C92A9C">
      <w:pPr>
        <w:tabs>
          <w:tab w:val="left" w:pos="1471"/>
        </w:tabs>
        <w:spacing w:line="480" w:lineRule="auto"/>
        <w:jc w:val="both"/>
        <w:rPr>
          <w:rFonts w:ascii="Times New Roman" w:hAnsi="Times New Roman" w:cs="Times New Roman"/>
          <w:b/>
          <w:bCs/>
        </w:rPr>
      </w:pPr>
      <w:r>
        <w:rPr>
          <w:rFonts w:ascii="Times New Roman" w:hAnsi="Times New Roman" w:cs="Times New Roman"/>
          <w:b/>
          <w:bCs/>
        </w:rPr>
        <w:t>Recommendations</w:t>
      </w:r>
    </w:p>
    <w:p w14:paraId="44630D5F" w14:textId="2BE8F0CB" w:rsidR="00C92A9C" w:rsidRDefault="00C92A9C" w:rsidP="00C92A9C">
      <w:pPr>
        <w:pStyle w:val="ListParagraph"/>
        <w:numPr>
          <w:ilvl w:val="0"/>
          <w:numId w:val="3"/>
        </w:numPr>
        <w:tabs>
          <w:tab w:val="left" w:pos="1471"/>
        </w:tabs>
        <w:spacing w:line="480" w:lineRule="auto"/>
        <w:jc w:val="both"/>
        <w:rPr>
          <w:rFonts w:ascii="Times New Roman" w:hAnsi="Times New Roman" w:cs="Times New Roman"/>
          <w:b/>
          <w:bCs/>
        </w:rPr>
      </w:pPr>
      <w:r>
        <w:rPr>
          <w:rFonts w:ascii="Times New Roman" w:hAnsi="Times New Roman" w:cs="Times New Roman"/>
          <w:b/>
          <w:bCs/>
        </w:rPr>
        <w:t>Investment Decision:</w:t>
      </w:r>
    </w:p>
    <w:p w14:paraId="673C8389" w14:textId="3BFFDB69" w:rsidR="00C92A9C" w:rsidRDefault="00C92A9C" w:rsidP="00C92A9C">
      <w:pPr>
        <w:pStyle w:val="ListParagraph"/>
        <w:numPr>
          <w:ilvl w:val="1"/>
          <w:numId w:val="3"/>
        </w:numPr>
        <w:tabs>
          <w:tab w:val="left" w:pos="1471"/>
        </w:tabs>
        <w:spacing w:line="480" w:lineRule="auto"/>
        <w:jc w:val="both"/>
        <w:rPr>
          <w:rFonts w:ascii="Times New Roman" w:hAnsi="Times New Roman" w:cs="Times New Roman"/>
          <w:b/>
          <w:bCs/>
        </w:rPr>
      </w:pPr>
      <w:r>
        <w:rPr>
          <w:rFonts w:ascii="Times New Roman" w:hAnsi="Times New Roman" w:cs="Times New Roman"/>
          <w:b/>
          <w:bCs/>
        </w:rPr>
        <w:t>Recommendation: HOLD/MODERATE BUY</w:t>
      </w:r>
    </w:p>
    <w:p w14:paraId="18F9C113" w14:textId="3550369F" w:rsidR="00C92A9C" w:rsidRPr="00C92A9C" w:rsidRDefault="00C92A9C" w:rsidP="00C92A9C">
      <w:pPr>
        <w:pStyle w:val="ListParagraph"/>
        <w:tabs>
          <w:tab w:val="left" w:pos="1471"/>
        </w:tabs>
        <w:spacing w:line="480" w:lineRule="auto"/>
        <w:ind w:left="1440"/>
        <w:jc w:val="both"/>
        <w:rPr>
          <w:rFonts w:ascii="Times New Roman" w:hAnsi="Times New Roman" w:cs="Times New Roman"/>
        </w:rPr>
      </w:pPr>
      <w:r>
        <w:rPr>
          <w:rFonts w:ascii="Times New Roman" w:hAnsi="Times New Roman" w:cs="Times New Roman"/>
        </w:rPr>
        <w:t>Hershey’s solid profitability, brand dominance, and consistent returns make it an attractive long-term investment despite short-term liquidity challenges.</w:t>
      </w:r>
    </w:p>
    <w:p w14:paraId="2F26072E" w14:textId="614C3139" w:rsidR="00C92A9C" w:rsidRDefault="00C92A9C" w:rsidP="00C92A9C">
      <w:pPr>
        <w:pStyle w:val="ListParagraph"/>
        <w:numPr>
          <w:ilvl w:val="0"/>
          <w:numId w:val="3"/>
        </w:numPr>
        <w:tabs>
          <w:tab w:val="left" w:pos="1471"/>
        </w:tabs>
        <w:spacing w:line="480" w:lineRule="auto"/>
        <w:jc w:val="both"/>
        <w:rPr>
          <w:rFonts w:ascii="Times New Roman" w:hAnsi="Times New Roman" w:cs="Times New Roman"/>
          <w:b/>
          <w:bCs/>
        </w:rPr>
      </w:pPr>
      <w:r>
        <w:rPr>
          <w:rFonts w:ascii="Times New Roman" w:hAnsi="Times New Roman" w:cs="Times New Roman"/>
          <w:b/>
          <w:bCs/>
        </w:rPr>
        <w:t>Financial Strategy Improvements:</w:t>
      </w:r>
    </w:p>
    <w:p w14:paraId="57A10146" w14:textId="786890A4" w:rsidR="00C92A9C" w:rsidRPr="00C92A9C" w:rsidRDefault="00C92A9C" w:rsidP="00C92A9C">
      <w:pPr>
        <w:pStyle w:val="ListParagraph"/>
        <w:numPr>
          <w:ilvl w:val="1"/>
          <w:numId w:val="3"/>
        </w:numPr>
        <w:tabs>
          <w:tab w:val="left" w:pos="1471"/>
        </w:tabs>
        <w:spacing w:line="480" w:lineRule="auto"/>
        <w:jc w:val="both"/>
        <w:rPr>
          <w:rFonts w:ascii="Times New Roman" w:hAnsi="Times New Roman" w:cs="Times New Roman"/>
          <w:b/>
          <w:bCs/>
        </w:rPr>
      </w:pPr>
      <w:r>
        <w:rPr>
          <w:rFonts w:ascii="Times New Roman" w:hAnsi="Times New Roman" w:cs="Times New Roman"/>
        </w:rPr>
        <w:lastRenderedPageBreak/>
        <w:t>Strengthen liquidity by increasing cash reserves and improving working capital management.</w:t>
      </w:r>
    </w:p>
    <w:p w14:paraId="3603F8BD" w14:textId="48A5EC18" w:rsidR="00C92A9C" w:rsidRDefault="00C92A9C" w:rsidP="00C92A9C">
      <w:pPr>
        <w:pStyle w:val="ListParagraph"/>
        <w:numPr>
          <w:ilvl w:val="1"/>
          <w:numId w:val="3"/>
        </w:numPr>
        <w:tabs>
          <w:tab w:val="left" w:pos="1471"/>
        </w:tabs>
        <w:spacing w:line="480" w:lineRule="auto"/>
        <w:jc w:val="both"/>
        <w:rPr>
          <w:rFonts w:ascii="Times New Roman" w:hAnsi="Times New Roman" w:cs="Times New Roman"/>
          <w:b/>
          <w:bCs/>
        </w:rPr>
      </w:pPr>
      <w:r>
        <w:rPr>
          <w:rFonts w:ascii="Times New Roman" w:hAnsi="Times New Roman" w:cs="Times New Roman"/>
        </w:rPr>
        <w:t>Gradually reduce leverage to align with industry capital structure standard and mitigate interest risks.</w:t>
      </w:r>
    </w:p>
    <w:p w14:paraId="013D3BA8" w14:textId="7F76A5F4" w:rsidR="00C92A9C" w:rsidRDefault="00C92A9C" w:rsidP="00C92A9C">
      <w:pPr>
        <w:pStyle w:val="ListParagraph"/>
        <w:numPr>
          <w:ilvl w:val="0"/>
          <w:numId w:val="3"/>
        </w:numPr>
        <w:tabs>
          <w:tab w:val="left" w:pos="1471"/>
        </w:tabs>
        <w:spacing w:line="480" w:lineRule="auto"/>
        <w:jc w:val="both"/>
        <w:rPr>
          <w:rFonts w:ascii="Times New Roman" w:hAnsi="Times New Roman" w:cs="Times New Roman"/>
          <w:b/>
          <w:bCs/>
        </w:rPr>
      </w:pPr>
      <w:r>
        <w:rPr>
          <w:rFonts w:ascii="Times New Roman" w:hAnsi="Times New Roman" w:cs="Times New Roman"/>
          <w:b/>
          <w:bCs/>
        </w:rPr>
        <w:t>Operational and Strategic Focus:</w:t>
      </w:r>
    </w:p>
    <w:p w14:paraId="00D17B5F" w14:textId="645B6DAF" w:rsidR="00C92A9C" w:rsidRPr="00C92A9C" w:rsidRDefault="00C92A9C" w:rsidP="00C92A9C">
      <w:pPr>
        <w:pStyle w:val="ListParagraph"/>
        <w:numPr>
          <w:ilvl w:val="1"/>
          <w:numId w:val="3"/>
        </w:numPr>
        <w:tabs>
          <w:tab w:val="left" w:pos="1471"/>
        </w:tabs>
        <w:spacing w:line="480" w:lineRule="auto"/>
        <w:jc w:val="both"/>
        <w:rPr>
          <w:rFonts w:ascii="Times New Roman" w:hAnsi="Times New Roman" w:cs="Times New Roman"/>
          <w:b/>
          <w:bCs/>
        </w:rPr>
      </w:pPr>
      <w:r>
        <w:rPr>
          <w:rFonts w:ascii="Times New Roman" w:hAnsi="Times New Roman" w:cs="Times New Roman"/>
        </w:rPr>
        <w:t>Continue optimizing cost management and production efficiency to sustain margin growth.</w:t>
      </w:r>
    </w:p>
    <w:p w14:paraId="6675CCBE" w14:textId="15FEA8FA" w:rsidR="00C92A9C" w:rsidRPr="00C92A9C" w:rsidRDefault="00C92A9C" w:rsidP="00C92A9C">
      <w:pPr>
        <w:pStyle w:val="ListParagraph"/>
        <w:numPr>
          <w:ilvl w:val="1"/>
          <w:numId w:val="3"/>
        </w:numPr>
        <w:tabs>
          <w:tab w:val="left" w:pos="1471"/>
        </w:tabs>
        <w:spacing w:line="480" w:lineRule="auto"/>
        <w:jc w:val="both"/>
        <w:rPr>
          <w:rFonts w:ascii="Times New Roman" w:hAnsi="Times New Roman" w:cs="Times New Roman"/>
          <w:b/>
          <w:bCs/>
        </w:rPr>
      </w:pPr>
      <w:r>
        <w:rPr>
          <w:rFonts w:ascii="Times New Roman" w:hAnsi="Times New Roman" w:cs="Times New Roman"/>
        </w:rPr>
        <w:t>Expand product innovation and global diversification to offset slow U.S. market growth.</w:t>
      </w:r>
    </w:p>
    <w:p w14:paraId="1B0B41E7" w14:textId="10CD3F27" w:rsidR="00C92A9C" w:rsidRPr="00C92A9C" w:rsidRDefault="00C92A9C" w:rsidP="00C92A9C">
      <w:pPr>
        <w:pStyle w:val="ListParagraph"/>
        <w:numPr>
          <w:ilvl w:val="1"/>
          <w:numId w:val="3"/>
        </w:numPr>
        <w:tabs>
          <w:tab w:val="left" w:pos="1471"/>
        </w:tabs>
        <w:spacing w:line="480" w:lineRule="auto"/>
        <w:jc w:val="both"/>
        <w:rPr>
          <w:rFonts w:ascii="Times New Roman" w:hAnsi="Times New Roman" w:cs="Times New Roman"/>
          <w:b/>
          <w:bCs/>
        </w:rPr>
      </w:pPr>
      <w:r>
        <w:rPr>
          <w:rFonts w:ascii="Times New Roman" w:hAnsi="Times New Roman" w:cs="Times New Roman"/>
        </w:rPr>
        <w:t>Enhance Environmental, Social and Governance (ESG) initiatives to address sustainability risks and strengthen investor confidence.</w:t>
      </w:r>
    </w:p>
    <w:p w14:paraId="76C8192E" w14:textId="39994A72" w:rsidR="00C92A9C" w:rsidRDefault="00C92A9C" w:rsidP="00C92A9C">
      <w:pPr>
        <w:tabs>
          <w:tab w:val="left" w:pos="1471"/>
        </w:tabs>
        <w:spacing w:line="480" w:lineRule="auto"/>
        <w:jc w:val="both"/>
        <w:rPr>
          <w:rFonts w:ascii="Times New Roman" w:hAnsi="Times New Roman" w:cs="Times New Roman"/>
          <w:b/>
          <w:sz w:val="32"/>
          <w:szCs w:val="32"/>
        </w:rPr>
      </w:pPr>
      <w:r>
        <w:rPr>
          <w:rFonts w:ascii="Times New Roman" w:hAnsi="Times New Roman" w:cs="Times New Roman"/>
          <w:b/>
          <w:sz w:val="32"/>
          <w:szCs w:val="32"/>
        </w:rPr>
        <w:t>COMPANY OVERVIEW</w:t>
      </w:r>
    </w:p>
    <w:p w14:paraId="743C0293" w14:textId="77777777" w:rsidR="00C92A9C" w:rsidRDefault="00C92A9C" w:rsidP="00C92A9C">
      <w:pPr>
        <w:pStyle w:val="ListParagraph"/>
        <w:numPr>
          <w:ilvl w:val="0"/>
          <w:numId w:val="4"/>
        </w:numPr>
        <w:spacing w:line="480" w:lineRule="auto"/>
        <w:jc w:val="both"/>
        <w:rPr>
          <w:rFonts w:ascii="Times New Roman" w:hAnsi="Times New Roman" w:cs="Times New Roman"/>
          <w:b/>
          <w:bCs/>
        </w:rPr>
      </w:pPr>
      <w:r>
        <w:rPr>
          <w:rFonts w:ascii="Times New Roman" w:hAnsi="Times New Roman" w:cs="Times New Roman"/>
          <w:b/>
          <w:bCs/>
        </w:rPr>
        <w:t>Company Background</w:t>
      </w:r>
    </w:p>
    <w:p w14:paraId="3D3BB52B" w14:textId="77777777" w:rsidR="00C92A9C" w:rsidRDefault="00C92A9C" w:rsidP="00C92A9C">
      <w:pPr>
        <w:spacing w:line="480" w:lineRule="auto"/>
        <w:ind w:left="1080"/>
        <w:jc w:val="both"/>
        <w:rPr>
          <w:rFonts w:ascii="Times New Roman" w:hAnsi="Times New Roman" w:cs="Times New Roman"/>
        </w:rPr>
      </w:pPr>
      <w:r>
        <w:rPr>
          <w:rFonts w:ascii="Times New Roman" w:hAnsi="Times New Roman" w:cs="Times New Roman"/>
        </w:rPr>
        <w:t xml:space="preserve">The Hershey Company was founded by Milton S. Hershey in 1894. The Hershey Company is a located at Hershey, Pennsylvania. The company is U.S. based confectionary and snacking company that is recognized as one of the largest chocolate manufacturers in North America. The Hershey Company is also known for their famous chocolates such as Hershey’s, Reese’s, KitKat (U.S.), Twizzlers and Ice Breakers. Over the years, Hershey has expanded into non-chocolate snacks, including </w:t>
      </w:r>
      <w:proofErr w:type="spellStart"/>
      <w:r>
        <w:rPr>
          <w:rFonts w:ascii="Times New Roman" w:hAnsi="Times New Roman" w:cs="Times New Roman"/>
        </w:rPr>
        <w:t>SkinnyPop</w:t>
      </w:r>
      <w:proofErr w:type="spellEnd"/>
      <w:r>
        <w:rPr>
          <w:rFonts w:ascii="Times New Roman" w:hAnsi="Times New Roman" w:cs="Times New Roman"/>
        </w:rPr>
        <w:t xml:space="preserve"> and Dot’s Pretzels.</w:t>
      </w:r>
    </w:p>
    <w:p w14:paraId="36A1FE86" w14:textId="77777777" w:rsidR="00C92A9C" w:rsidRDefault="00C92A9C" w:rsidP="00C92A9C">
      <w:pPr>
        <w:pStyle w:val="ListParagraph"/>
        <w:numPr>
          <w:ilvl w:val="0"/>
          <w:numId w:val="4"/>
        </w:numPr>
        <w:spacing w:line="480" w:lineRule="auto"/>
        <w:jc w:val="both"/>
        <w:rPr>
          <w:rFonts w:ascii="Times New Roman" w:hAnsi="Times New Roman" w:cs="Times New Roman"/>
          <w:b/>
          <w:bCs/>
        </w:rPr>
      </w:pPr>
      <w:r w:rsidRPr="004B7D57">
        <w:rPr>
          <w:rFonts w:ascii="Times New Roman" w:hAnsi="Times New Roman" w:cs="Times New Roman"/>
          <w:b/>
          <w:bCs/>
        </w:rPr>
        <w:t>Mission, Vision and Core Values</w:t>
      </w:r>
    </w:p>
    <w:p w14:paraId="7FAE3497" w14:textId="77777777" w:rsidR="00C92A9C" w:rsidRDefault="00C92A9C" w:rsidP="00C92A9C">
      <w:pPr>
        <w:spacing w:line="480" w:lineRule="auto"/>
        <w:ind w:left="1080"/>
        <w:jc w:val="both"/>
        <w:rPr>
          <w:rFonts w:ascii="Times New Roman" w:hAnsi="Times New Roman" w:cs="Times New Roman"/>
        </w:rPr>
      </w:pPr>
      <w:r>
        <w:rPr>
          <w:rFonts w:ascii="Times New Roman" w:hAnsi="Times New Roman" w:cs="Times New Roman"/>
        </w:rPr>
        <w:lastRenderedPageBreak/>
        <w:t>The Hershey Company’s mission is to “Making more moment of goodness.” The company’s mission in bringing moments of goodness is set to be achieved through quality, and innovation.</w:t>
      </w:r>
    </w:p>
    <w:p w14:paraId="592483DC" w14:textId="77777777" w:rsidR="00C92A9C" w:rsidRDefault="00C92A9C" w:rsidP="00C92A9C">
      <w:pPr>
        <w:spacing w:line="480" w:lineRule="auto"/>
        <w:ind w:left="1080"/>
        <w:jc w:val="both"/>
        <w:rPr>
          <w:rFonts w:ascii="Times New Roman" w:hAnsi="Times New Roman" w:cs="Times New Roman"/>
        </w:rPr>
      </w:pPr>
      <w:r>
        <w:rPr>
          <w:rFonts w:ascii="Times New Roman" w:hAnsi="Times New Roman" w:cs="Times New Roman"/>
        </w:rPr>
        <w:t>Milton Hershey’s vision for the company is to make “chocolate accessible to everyone.” While their vision is to make chocolate accessible to everyone, they also prioritize sustainability through ethical cocoa sourcing, environmental stewardship and well-being.</w:t>
      </w:r>
    </w:p>
    <w:p w14:paraId="68E36443" w14:textId="77777777" w:rsidR="00C92A9C" w:rsidRDefault="00C92A9C" w:rsidP="00C92A9C">
      <w:pPr>
        <w:spacing w:line="480" w:lineRule="auto"/>
        <w:ind w:left="1080"/>
        <w:jc w:val="both"/>
        <w:rPr>
          <w:rFonts w:ascii="Times New Roman" w:hAnsi="Times New Roman" w:cs="Times New Roman"/>
        </w:rPr>
      </w:pPr>
      <w:r>
        <w:rPr>
          <w:rFonts w:ascii="Times New Roman" w:hAnsi="Times New Roman" w:cs="Times New Roman"/>
        </w:rPr>
        <w:t xml:space="preserve">The Hershey Company is also inspired by their “long-standing values of togetherness, integrity, making difference and excellence.” Their values strive to make more positive difference in communities. </w:t>
      </w:r>
    </w:p>
    <w:p w14:paraId="768A5A45" w14:textId="77777777" w:rsidR="00C92A9C" w:rsidRDefault="00C92A9C" w:rsidP="00C92A9C">
      <w:pPr>
        <w:pStyle w:val="ListParagraph"/>
        <w:numPr>
          <w:ilvl w:val="0"/>
          <w:numId w:val="4"/>
        </w:numPr>
        <w:spacing w:line="480" w:lineRule="auto"/>
        <w:jc w:val="both"/>
        <w:rPr>
          <w:rFonts w:ascii="Times New Roman" w:hAnsi="Times New Roman" w:cs="Times New Roman"/>
          <w:b/>
          <w:bCs/>
        </w:rPr>
      </w:pPr>
      <w:r>
        <w:rPr>
          <w:rFonts w:ascii="Times New Roman" w:hAnsi="Times New Roman" w:cs="Times New Roman"/>
          <w:b/>
          <w:bCs/>
        </w:rPr>
        <w:t>Business Strategy</w:t>
      </w:r>
    </w:p>
    <w:p w14:paraId="34B5F38A" w14:textId="77777777" w:rsidR="00C92A9C" w:rsidRDefault="00C92A9C" w:rsidP="00C92A9C">
      <w:pPr>
        <w:spacing w:line="480" w:lineRule="auto"/>
        <w:ind w:left="1080"/>
        <w:jc w:val="both"/>
        <w:rPr>
          <w:rFonts w:ascii="Times New Roman" w:hAnsi="Times New Roman" w:cs="Times New Roman"/>
        </w:rPr>
      </w:pPr>
      <w:r>
        <w:rPr>
          <w:rFonts w:ascii="Times New Roman" w:hAnsi="Times New Roman" w:cs="Times New Roman"/>
        </w:rPr>
        <w:t>The Hershey Company’s strategy is to expand their snacks portfolio, managing input cost volatility, and maintaining market leadership in North American confectionary. The company’s strategic pillars include pricing power, brand innovation and product diversification into a “better-for-you” snacks. The Hershey Company also continually pursue global expansion and operational efficiency.</w:t>
      </w:r>
    </w:p>
    <w:p w14:paraId="434CD351" w14:textId="77777777" w:rsidR="00C92A9C" w:rsidRDefault="00C92A9C" w:rsidP="00C92A9C">
      <w:pPr>
        <w:pStyle w:val="ListParagraph"/>
        <w:numPr>
          <w:ilvl w:val="0"/>
          <w:numId w:val="4"/>
        </w:numPr>
        <w:spacing w:line="480" w:lineRule="auto"/>
        <w:jc w:val="both"/>
        <w:rPr>
          <w:rFonts w:ascii="Times New Roman" w:hAnsi="Times New Roman" w:cs="Times New Roman"/>
          <w:b/>
          <w:bCs/>
        </w:rPr>
      </w:pPr>
      <w:r>
        <w:rPr>
          <w:rFonts w:ascii="Times New Roman" w:hAnsi="Times New Roman" w:cs="Times New Roman"/>
          <w:b/>
          <w:bCs/>
        </w:rPr>
        <w:t xml:space="preserve">Recent News </w:t>
      </w:r>
    </w:p>
    <w:p w14:paraId="7553B0A0" w14:textId="77777777" w:rsidR="00C92A9C" w:rsidRDefault="00C92A9C" w:rsidP="00C92A9C">
      <w:pPr>
        <w:spacing w:line="480" w:lineRule="auto"/>
        <w:ind w:left="1080"/>
        <w:jc w:val="both"/>
        <w:rPr>
          <w:rFonts w:ascii="Times New Roman" w:hAnsi="Times New Roman" w:cs="Times New Roman"/>
        </w:rPr>
      </w:pPr>
      <w:r>
        <w:rPr>
          <w:rFonts w:ascii="Times New Roman" w:hAnsi="Times New Roman" w:cs="Times New Roman"/>
        </w:rPr>
        <w:t>The recent news about the Hershey Company ranges from September to October 2025.</w:t>
      </w:r>
    </w:p>
    <w:p w14:paraId="26ABE10A" w14:textId="77777777" w:rsidR="00C92A9C" w:rsidRDefault="00C92A9C" w:rsidP="00C92A9C">
      <w:pPr>
        <w:pStyle w:val="ListParagraph"/>
        <w:numPr>
          <w:ilvl w:val="0"/>
          <w:numId w:val="5"/>
        </w:numPr>
        <w:spacing w:line="480" w:lineRule="auto"/>
        <w:jc w:val="both"/>
        <w:rPr>
          <w:rFonts w:ascii="Times New Roman" w:hAnsi="Times New Roman" w:cs="Times New Roman"/>
        </w:rPr>
      </w:pPr>
      <w:r>
        <w:rPr>
          <w:rFonts w:ascii="Times New Roman" w:hAnsi="Times New Roman" w:cs="Times New Roman"/>
        </w:rPr>
        <w:t xml:space="preserve">In National Association of Convenience Stores Expo that will be held on October 15-17, 2025. The Hershey Company will introduce their new product innovations such as Reese’s OREO Cup, Jolly Rancher Ropes Tropical Flavor, </w:t>
      </w:r>
      <w:r>
        <w:rPr>
          <w:rFonts w:ascii="Times New Roman" w:hAnsi="Times New Roman" w:cs="Times New Roman"/>
        </w:rPr>
        <w:lastRenderedPageBreak/>
        <w:t>Shaq-A-</w:t>
      </w:r>
      <w:proofErr w:type="spellStart"/>
      <w:r>
        <w:rPr>
          <w:rFonts w:ascii="Times New Roman" w:hAnsi="Times New Roman" w:cs="Times New Roman"/>
        </w:rPr>
        <w:t>Licious</w:t>
      </w:r>
      <w:proofErr w:type="spellEnd"/>
      <w:r>
        <w:rPr>
          <w:rFonts w:ascii="Times New Roman" w:hAnsi="Times New Roman" w:cs="Times New Roman"/>
        </w:rPr>
        <w:t xml:space="preserve"> XL Gummies in Sneaker Shapes, Dot’s Homestyle Pretzels Buffalo Flavor, and </w:t>
      </w:r>
      <w:proofErr w:type="spellStart"/>
      <w:r>
        <w:rPr>
          <w:rFonts w:ascii="Times New Roman" w:hAnsi="Times New Roman" w:cs="Times New Roman"/>
        </w:rPr>
        <w:t>SkinnyPop</w:t>
      </w:r>
      <w:proofErr w:type="spellEnd"/>
      <w:r>
        <w:rPr>
          <w:rFonts w:ascii="Times New Roman" w:hAnsi="Times New Roman" w:cs="Times New Roman"/>
        </w:rPr>
        <w:t xml:space="preserve"> Popcorn White Cheddar and Butter.</w:t>
      </w:r>
    </w:p>
    <w:p w14:paraId="2AE4FA4D" w14:textId="77777777" w:rsidR="00C92A9C" w:rsidRDefault="00C92A9C" w:rsidP="00C92A9C">
      <w:pPr>
        <w:pStyle w:val="ListParagraph"/>
        <w:numPr>
          <w:ilvl w:val="0"/>
          <w:numId w:val="5"/>
        </w:numPr>
        <w:spacing w:line="480" w:lineRule="auto"/>
        <w:jc w:val="both"/>
        <w:rPr>
          <w:rFonts w:ascii="Times New Roman" w:hAnsi="Times New Roman" w:cs="Times New Roman"/>
        </w:rPr>
      </w:pPr>
      <w:r>
        <w:rPr>
          <w:rFonts w:ascii="Times New Roman" w:hAnsi="Times New Roman" w:cs="Times New Roman"/>
        </w:rPr>
        <w:t xml:space="preserve">The Hershey Company announced price increase for chocolate products due to high cocoa costs. The company raised the prices by roughly two digits. They also change the packets into smaller products and lesser chocolates in a pack. </w:t>
      </w:r>
    </w:p>
    <w:p w14:paraId="2D632242" w14:textId="77777777" w:rsidR="00C92A9C" w:rsidRDefault="00C92A9C" w:rsidP="00C92A9C">
      <w:pPr>
        <w:pStyle w:val="ListParagraph"/>
        <w:numPr>
          <w:ilvl w:val="0"/>
          <w:numId w:val="5"/>
        </w:numPr>
        <w:spacing w:line="480" w:lineRule="auto"/>
        <w:jc w:val="both"/>
        <w:rPr>
          <w:rFonts w:ascii="Times New Roman" w:hAnsi="Times New Roman" w:cs="Times New Roman"/>
        </w:rPr>
      </w:pPr>
      <w:r>
        <w:rPr>
          <w:rFonts w:ascii="Times New Roman" w:hAnsi="Times New Roman" w:cs="Times New Roman"/>
        </w:rPr>
        <w:t>In complying with the Health Department, the Hershey company committed to eliminate the use of synthetic Dyes by 2027.</w:t>
      </w:r>
    </w:p>
    <w:p w14:paraId="4F25FFFD" w14:textId="77777777" w:rsidR="00C92A9C" w:rsidRDefault="00C92A9C" w:rsidP="00C92A9C">
      <w:pPr>
        <w:pStyle w:val="ListParagraph"/>
        <w:numPr>
          <w:ilvl w:val="0"/>
          <w:numId w:val="5"/>
        </w:numPr>
        <w:spacing w:line="480" w:lineRule="auto"/>
        <w:jc w:val="both"/>
        <w:rPr>
          <w:rFonts w:ascii="Times New Roman" w:hAnsi="Times New Roman" w:cs="Times New Roman"/>
        </w:rPr>
      </w:pPr>
      <w:r>
        <w:rPr>
          <w:rFonts w:ascii="Times New Roman" w:hAnsi="Times New Roman" w:cs="Times New Roman"/>
        </w:rPr>
        <w:t>The Hershey Company appointed a new president and CEO last August 2025. Kirk Tanner succeeds Michele Buck as a CEO.</w:t>
      </w:r>
    </w:p>
    <w:p w14:paraId="7FDA67B8" w14:textId="77777777" w:rsidR="00C92A9C" w:rsidRDefault="00C92A9C" w:rsidP="00C92A9C">
      <w:pPr>
        <w:pStyle w:val="ListParagraph"/>
        <w:numPr>
          <w:ilvl w:val="0"/>
          <w:numId w:val="4"/>
        </w:numPr>
        <w:spacing w:line="480" w:lineRule="auto"/>
        <w:jc w:val="both"/>
        <w:rPr>
          <w:rFonts w:ascii="Times New Roman" w:hAnsi="Times New Roman" w:cs="Times New Roman"/>
          <w:b/>
          <w:bCs/>
        </w:rPr>
      </w:pPr>
      <w:r>
        <w:rPr>
          <w:rFonts w:ascii="Times New Roman" w:hAnsi="Times New Roman" w:cs="Times New Roman"/>
          <w:b/>
          <w:bCs/>
        </w:rPr>
        <w:t>Interesting 10-K Items</w:t>
      </w:r>
    </w:p>
    <w:p w14:paraId="78CA03BD" w14:textId="77777777" w:rsidR="00C92A9C" w:rsidRPr="00571E61" w:rsidRDefault="00C92A9C" w:rsidP="00C92A9C">
      <w:pPr>
        <w:pStyle w:val="ListParagraph"/>
        <w:numPr>
          <w:ilvl w:val="0"/>
          <w:numId w:val="6"/>
        </w:numPr>
        <w:spacing w:line="480" w:lineRule="auto"/>
        <w:jc w:val="both"/>
        <w:rPr>
          <w:rFonts w:ascii="Times New Roman" w:hAnsi="Times New Roman" w:cs="Times New Roman"/>
          <w:b/>
          <w:bCs/>
        </w:rPr>
      </w:pPr>
      <w:r w:rsidRPr="00571E61">
        <w:rPr>
          <w:rFonts w:ascii="Times New Roman" w:hAnsi="Times New Roman" w:cs="Times New Roman"/>
          <w:b/>
          <w:bCs/>
        </w:rPr>
        <w:t>Commodity Hedging:</w:t>
      </w:r>
      <w:r>
        <w:rPr>
          <w:rFonts w:ascii="Times New Roman" w:hAnsi="Times New Roman" w:cs="Times New Roman"/>
        </w:rPr>
        <w:t xml:space="preserve"> Hershey’s 10-K details extensive use of derivatives to manage cocoa price volatility. Despite the hedging, the company remains exposed to extreme cost swings in raw materials.</w:t>
      </w:r>
    </w:p>
    <w:p w14:paraId="78FE5A46" w14:textId="77777777" w:rsidR="00C92A9C" w:rsidRPr="00571E61" w:rsidRDefault="00C92A9C" w:rsidP="00C92A9C">
      <w:pPr>
        <w:pStyle w:val="ListParagraph"/>
        <w:numPr>
          <w:ilvl w:val="0"/>
          <w:numId w:val="6"/>
        </w:numPr>
        <w:spacing w:line="480" w:lineRule="auto"/>
        <w:jc w:val="both"/>
        <w:rPr>
          <w:rFonts w:ascii="Times New Roman" w:hAnsi="Times New Roman" w:cs="Times New Roman"/>
          <w:b/>
          <w:bCs/>
        </w:rPr>
      </w:pPr>
      <w:r w:rsidRPr="00571E61">
        <w:rPr>
          <w:rFonts w:ascii="Times New Roman" w:hAnsi="Times New Roman" w:cs="Times New Roman"/>
          <w:b/>
          <w:bCs/>
        </w:rPr>
        <w:t xml:space="preserve">Sustainability Commitments: </w:t>
      </w:r>
      <w:r>
        <w:rPr>
          <w:rFonts w:ascii="Times New Roman" w:hAnsi="Times New Roman" w:cs="Times New Roman"/>
        </w:rPr>
        <w:t>Hershey’s 10-K outlines increasing investments in sustainable packaging, ethical sourcing, and climate resilience-highlighting regulatory and consumer pressures on environmental responsibility.</w:t>
      </w:r>
    </w:p>
    <w:p w14:paraId="42DF1978" w14:textId="2110BC76" w:rsidR="00C92A9C" w:rsidRDefault="00D35743" w:rsidP="00C92A9C">
      <w:pPr>
        <w:tabs>
          <w:tab w:val="left" w:pos="1471"/>
        </w:tabs>
        <w:spacing w:line="480" w:lineRule="auto"/>
        <w:jc w:val="both"/>
        <w:rPr>
          <w:rFonts w:ascii="Times New Roman" w:hAnsi="Times New Roman" w:cs="Times New Roman"/>
          <w:b/>
          <w:bCs/>
          <w:sz w:val="32"/>
          <w:szCs w:val="32"/>
        </w:rPr>
      </w:pPr>
      <w:r w:rsidRPr="00D35743">
        <w:rPr>
          <w:rFonts w:ascii="Times New Roman" w:hAnsi="Times New Roman" w:cs="Times New Roman"/>
          <w:b/>
          <w:bCs/>
          <w:sz w:val="32"/>
          <w:szCs w:val="32"/>
        </w:rPr>
        <w:t>FINANCIAL STATEMENT ANALYSIS</w:t>
      </w:r>
    </w:p>
    <w:p w14:paraId="7BD244AD" w14:textId="1D891989" w:rsidR="00D35743" w:rsidRDefault="00D35743" w:rsidP="00C92A9C">
      <w:pPr>
        <w:tabs>
          <w:tab w:val="left" w:pos="1471"/>
        </w:tabs>
        <w:spacing w:line="480" w:lineRule="auto"/>
        <w:jc w:val="both"/>
        <w:rPr>
          <w:rFonts w:ascii="Times New Roman" w:hAnsi="Times New Roman" w:cs="Times New Roman"/>
          <w:b/>
          <w:bCs/>
        </w:rPr>
      </w:pPr>
      <w:r>
        <w:rPr>
          <w:rFonts w:ascii="Times New Roman" w:hAnsi="Times New Roman" w:cs="Times New Roman"/>
          <w:b/>
          <w:bCs/>
        </w:rPr>
        <w:t>Income, Expenses and Profit Trends</w:t>
      </w:r>
    </w:p>
    <w:p w14:paraId="7454CEEF" w14:textId="0B7C383D" w:rsidR="00D35743" w:rsidRDefault="00D35743" w:rsidP="00D35743">
      <w:pPr>
        <w:pStyle w:val="ListParagraph"/>
        <w:numPr>
          <w:ilvl w:val="0"/>
          <w:numId w:val="7"/>
        </w:numPr>
        <w:tabs>
          <w:tab w:val="left" w:pos="1471"/>
        </w:tabs>
        <w:spacing w:line="480" w:lineRule="auto"/>
        <w:jc w:val="both"/>
        <w:rPr>
          <w:rFonts w:ascii="Times New Roman" w:hAnsi="Times New Roman" w:cs="Times New Roman"/>
          <w:b/>
          <w:bCs/>
        </w:rPr>
      </w:pPr>
      <w:r>
        <w:rPr>
          <w:rFonts w:ascii="Times New Roman" w:hAnsi="Times New Roman" w:cs="Times New Roman"/>
          <w:b/>
          <w:bCs/>
        </w:rPr>
        <w:t>Revenue Growth:</w:t>
      </w:r>
    </w:p>
    <w:p w14:paraId="3353DCB7" w14:textId="7E091BE9" w:rsidR="00D35743" w:rsidRPr="00D35743" w:rsidRDefault="00D35743" w:rsidP="00D35743">
      <w:pPr>
        <w:pStyle w:val="ListParagraph"/>
        <w:numPr>
          <w:ilvl w:val="1"/>
          <w:numId w:val="7"/>
        </w:numPr>
        <w:tabs>
          <w:tab w:val="left" w:pos="1471"/>
        </w:tabs>
        <w:spacing w:line="480" w:lineRule="auto"/>
        <w:jc w:val="both"/>
        <w:rPr>
          <w:rFonts w:ascii="Times New Roman" w:hAnsi="Times New Roman" w:cs="Times New Roman"/>
          <w:b/>
          <w:bCs/>
        </w:rPr>
      </w:pPr>
      <w:r>
        <w:rPr>
          <w:rFonts w:ascii="Times New Roman" w:hAnsi="Times New Roman" w:cs="Times New Roman"/>
        </w:rPr>
        <w:t>2023: $11.17 billion</w:t>
      </w:r>
    </w:p>
    <w:p w14:paraId="6C43E18B" w14:textId="5FC3826B" w:rsidR="00D35743" w:rsidRPr="00D35743" w:rsidRDefault="00D35743" w:rsidP="00D35743">
      <w:pPr>
        <w:pStyle w:val="ListParagraph"/>
        <w:numPr>
          <w:ilvl w:val="1"/>
          <w:numId w:val="7"/>
        </w:numPr>
        <w:tabs>
          <w:tab w:val="left" w:pos="1471"/>
        </w:tabs>
        <w:spacing w:line="480" w:lineRule="auto"/>
        <w:jc w:val="both"/>
        <w:rPr>
          <w:rFonts w:ascii="Times New Roman" w:hAnsi="Times New Roman" w:cs="Times New Roman"/>
          <w:b/>
          <w:bCs/>
        </w:rPr>
      </w:pPr>
      <w:r>
        <w:rPr>
          <w:rFonts w:ascii="Times New Roman" w:hAnsi="Times New Roman" w:cs="Times New Roman"/>
        </w:rPr>
        <w:t>2024: $11.20 billion</w:t>
      </w:r>
    </w:p>
    <w:p w14:paraId="477E97D1" w14:textId="66EDFC45" w:rsidR="00D35743" w:rsidRDefault="00D35743" w:rsidP="00D35743">
      <w:pPr>
        <w:pStyle w:val="ListParagraph"/>
        <w:numPr>
          <w:ilvl w:val="2"/>
          <w:numId w:val="7"/>
        </w:numPr>
        <w:tabs>
          <w:tab w:val="left" w:pos="1471"/>
        </w:tabs>
        <w:spacing w:line="480" w:lineRule="auto"/>
        <w:jc w:val="both"/>
        <w:rPr>
          <w:rFonts w:ascii="Times New Roman" w:hAnsi="Times New Roman" w:cs="Times New Roman"/>
          <w:b/>
          <w:bCs/>
        </w:rPr>
      </w:pPr>
      <w:r>
        <w:rPr>
          <w:rFonts w:ascii="Times New Roman" w:hAnsi="Times New Roman" w:cs="Times New Roman"/>
        </w:rPr>
        <w:lastRenderedPageBreak/>
        <w:t>Slight increase (0.3%), indicating mature but stable market performance.</w:t>
      </w:r>
    </w:p>
    <w:p w14:paraId="30DE7D66" w14:textId="52F3C1DA" w:rsidR="00D35743" w:rsidRDefault="00D35743" w:rsidP="00D35743">
      <w:pPr>
        <w:pStyle w:val="ListParagraph"/>
        <w:numPr>
          <w:ilvl w:val="0"/>
          <w:numId w:val="7"/>
        </w:numPr>
        <w:tabs>
          <w:tab w:val="left" w:pos="1471"/>
        </w:tabs>
        <w:spacing w:line="480" w:lineRule="auto"/>
        <w:jc w:val="both"/>
        <w:rPr>
          <w:rFonts w:ascii="Times New Roman" w:hAnsi="Times New Roman" w:cs="Times New Roman"/>
          <w:b/>
          <w:bCs/>
        </w:rPr>
      </w:pPr>
      <w:r>
        <w:rPr>
          <w:rFonts w:ascii="Times New Roman" w:hAnsi="Times New Roman" w:cs="Times New Roman"/>
          <w:b/>
          <w:bCs/>
        </w:rPr>
        <w:t>Operating Income (EBIT):</w:t>
      </w:r>
    </w:p>
    <w:p w14:paraId="50EA73D0" w14:textId="18124BFA" w:rsidR="00D35743" w:rsidRDefault="00D35743" w:rsidP="00D35743">
      <w:pPr>
        <w:pStyle w:val="ListParagraph"/>
        <w:numPr>
          <w:ilvl w:val="1"/>
          <w:numId w:val="7"/>
        </w:numPr>
        <w:tabs>
          <w:tab w:val="left" w:pos="1471"/>
        </w:tabs>
        <w:spacing w:line="480" w:lineRule="auto"/>
        <w:jc w:val="both"/>
        <w:rPr>
          <w:rFonts w:ascii="Times New Roman" w:hAnsi="Times New Roman" w:cs="Times New Roman"/>
          <w:b/>
          <w:bCs/>
        </w:rPr>
      </w:pPr>
      <w:r>
        <w:rPr>
          <w:rFonts w:ascii="Times New Roman" w:hAnsi="Times New Roman" w:cs="Times New Roman"/>
        </w:rPr>
        <w:t>Improved slightly, reflected by an increase in operating margin (0.19% to 2.67%), suggesting better cost management and pricing efficiency.</w:t>
      </w:r>
    </w:p>
    <w:p w14:paraId="2FDB38DD" w14:textId="478FA18F" w:rsidR="00D35743" w:rsidRDefault="00D35743" w:rsidP="00D35743">
      <w:pPr>
        <w:pStyle w:val="ListParagraph"/>
        <w:numPr>
          <w:ilvl w:val="0"/>
          <w:numId w:val="7"/>
        </w:numPr>
        <w:tabs>
          <w:tab w:val="left" w:pos="1471"/>
        </w:tabs>
        <w:spacing w:line="480" w:lineRule="auto"/>
        <w:jc w:val="both"/>
        <w:rPr>
          <w:rFonts w:ascii="Times New Roman" w:hAnsi="Times New Roman" w:cs="Times New Roman"/>
          <w:b/>
          <w:bCs/>
        </w:rPr>
      </w:pPr>
      <w:r>
        <w:rPr>
          <w:rFonts w:ascii="Times New Roman" w:hAnsi="Times New Roman" w:cs="Times New Roman"/>
          <w:b/>
          <w:bCs/>
        </w:rPr>
        <w:t>Net Income:</w:t>
      </w:r>
    </w:p>
    <w:p w14:paraId="4A6084C2" w14:textId="121E8749" w:rsidR="00D35743" w:rsidRDefault="00D35743" w:rsidP="00D35743">
      <w:pPr>
        <w:pStyle w:val="ListParagraph"/>
        <w:numPr>
          <w:ilvl w:val="1"/>
          <w:numId w:val="7"/>
        </w:numPr>
        <w:tabs>
          <w:tab w:val="left" w:pos="1471"/>
        </w:tabs>
        <w:spacing w:line="480" w:lineRule="auto"/>
        <w:jc w:val="both"/>
        <w:rPr>
          <w:rFonts w:ascii="Times New Roman" w:hAnsi="Times New Roman" w:cs="Times New Roman"/>
          <w:b/>
          <w:bCs/>
        </w:rPr>
      </w:pPr>
      <w:r>
        <w:rPr>
          <w:rFonts w:ascii="Times New Roman" w:hAnsi="Times New Roman" w:cs="Times New Roman"/>
        </w:rPr>
        <w:t>Rose from 17% to 20% of sales, indicating improved pro</w:t>
      </w:r>
      <w:r w:rsidR="004F7261">
        <w:rPr>
          <w:rFonts w:ascii="Times New Roman" w:hAnsi="Times New Roman" w:cs="Times New Roman"/>
        </w:rPr>
        <w:t>fitability despite inflationary pressures and higher ingredient costs in 2023.</w:t>
      </w:r>
    </w:p>
    <w:p w14:paraId="4AB51371" w14:textId="1B2B0B19" w:rsidR="00D35743" w:rsidRDefault="00D35743" w:rsidP="00D35743">
      <w:pPr>
        <w:pStyle w:val="ListParagraph"/>
        <w:numPr>
          <w:ilvl w:val="0"/>
          <w:numId w:val="7"/>
        </w:numPr>
        <w:tabs>
          <w:tab w:val="left" w:pos="1471"/>
        </w:tabs>
        <w:spacing w:line="480" w:lineRule="auto"/>
        <w:jc w:val="both"/>
        <w:rPr>
          <w:rFonts w:ascii="Times New Roman" w:hAnsi="Times New Roman" w:cs="Times New Roman"/>
          <w:b/>
          <w:bCs/>
        </w:rPr>
      </w:pPr>
      <w:r>
        <w:rPr>
          <w:rFonts w:ascii="Times New Roman" w:hAnsi="Times New Roman" w:cs="Times New Roman"/>
          <w:b/>
          <w:bCs/>
        </w:rPr>
        <w:t>Overall Trend</w:t>
      </w:r>
    </w:p>
    <w:p w14:paraId="757DF1B0" w14:textId="67B9FCB6" w:rsidR="004F7261" w:rsidRPr="004F7261" w:rsidRDefault="004F7261" w:rsidP="004F7261">
      <w:pPr>
        <w:pStyle w:val="ListParagraph"/>
        <w:numPr>
          <w:ilvl w:val="1"/>
          <w:numId w:val="7"/>
        </w:numPr>
        <w:tabs>
          <w:tab w:val="left" w:pos="1471"/>
        </w:tabs>
        <w:spacing w:line="480" w:lineRule="auto"/>
        <w:jc w:val="both"/>
        <w:rPr>
          <w:rFonts w:ascii="Times New Roman" w:hAnsi="Times New Roman" w:cs="Times New Roman"/>
          <w:b/>
          <w:bCs/>
        </w:rPr>
      </w:pPr>
      <w:r>
        <w:rPr>
          <w:rFonts w:ascii="Times New Roman" w:hAnsi="Times New Roman" w:cs="Times New Roman"/>
        </w:rPr>
        <w:t>Modest revenue growth but strong bottom-line improvement – likely driven by cost discipline and premium product pricing.</w:t>
      </w:r>
    </w:p>
    <w:p w14:paraId="33E44B7C" w14:textId="488BFE7C" w:rsidR="004F7261" w:rsidRDefault="004F7261" w:rsidP="004F7261">
      <w:pPr>
        <w:tabs>
          <w:tab w:val="left" w:pos="1471"/>
        </w:tabs>
        <w:spacing w:line="480" w:lineRule="auto"/>
        <w:jc w:val="both"/>
        <w:rPr>
          <w:rFonts w:ascii="Times New Roman" w:hAnsi="Times New Roman" w:cs="Times New Roman"/>
          <w:b/>
          <w:bCs/>
        </w:rPr>
      </w:pPr>
      <w:r>
        <w:rPr>
          <w:rFonts w:ascii="Times New Roman" w:hAnsi="Times New Roman" w:cs="Times New Roman"/>
          <w:b/>
          <w:bCs/>
        </w:rPr>
        <w:t>Key Financial Ratios and Commentary</w:t>
      </w:r>
    </w:p>
    <w:p w14:paraId="72839874" w14:textId="79251422" w:rsidR="004F7261" w:rsidRDefault="004F7261" w:rsidP="004F7261">
      <w:pPr>
        <w:pStyle w:val="ListParagraph"/>
        <w:numPr>
          <w:ilvl w:val="0"/>
          <w:numId w:val="8"/>
        </w:numPr>
        <w:tabs>
          <w:tab w:val="left" w:pos="1471"/>
        </w:tabs>
        <w:spacing w:line="480" w:lineRule="auto"/>
        <w:jc w:val="both"/>
        <w:rPr>
          <w:rFonts w:ascii="Times New Roman" w:hAnsi="Times New Roman" w:cs="Times New Roman"/>
          <w:b/>
          <w:bCs/>
        </w:rPr>
      </w:pPr>
      <w:r>
        <w:rPr>
          <w:rFonts w:ascii="Times New Roman" w:hAnsi="Times New Roman" w:cs="Times New Roman"/>
          <w:b/>
          <w:bCs/>
        </w:rPr>
        <w:t>Liquidity Ratios</w:t>
      </w:r>
    </w:p>
    <w:tbl>
      <w:tblPr>
        <w:tblStyle w:val="TableGrid"/>
        <w:tblW w:w="0" w:type="auto"/>
        <w:tblInd w:w="1080" w:type="dxa"/>
        <w:tblLook w:val="04A0" w:firstRow="1" w:lastRow="0" w:firstColumn="1" w:lastColumn="0" w:noHBand="0" w:noVBand="1"/>
      </w:tblPr>
      <w:tblGrid>
        <w:gridCol w:w="1608"/>
        <w:gridCol w:w="997"/>
        <w:gridCol w:w="990"/>
        <w:gridCol w:w="1170"/>
        <w:gridCol w:w="3505"/>
      </w:tblGrid>
      <w:tr w:rsidR="004F7261" w14:paraId="2379CF51" w14:textId="77777777" w:rsidTr="004F7261">
        <w:tc>
          <w:tcPr>
            <w:tcW w:w="1608" w:type="dxa"/>
            <w:vAlign w:val="center"/>
          </w:tcPr>
          <w:p w14:paraId="61195381" w14:textId="6BF1D637" w:rsidR="004F7261" w:rsidRDefault="004F7261" w:rsidP="004F7261">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Ratio</w:t>
            </w:r>
          </w:p>
        </w:tc>
        <w:tc>
          <w:tcPr>
            <w:tcW w:w="997" w:type="dxa"/>
            <w:vAlign w:val="center"/>
          </w:tcPr>
          <w:p w14:paraId="23A559E6" w14:textId="55E0CF46" w:rsidR="004F7261" w:rsidRDefault="004F7261" w:rsidP="004F7261">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2024</w:t>
            </w:r>
          </w:p>
        </w:tc>
        <w:tc>
          <w:tcPr>
            <w:tcW w:w="990" w:type="dxa"/>
            <w:vAlign w:val="center"/>
          </w:tcPr>
          <w:p w14:paraId="1976A4D3" w14:textId="19935493" w:rsidR="004F7261" w:rsidRDefault="004F7261" w:rsidP="004F7261">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2023</w:t>
            </w:r>
          </w:p>
        </w:tc>
        <w:tc>
          <w:tcPr>
            <w:tcW w:w="1170" w:type="dxa"/>
            <w:vAlign w:val="center"/>
          </w:tcPr>
          <w:p w14:paraId="779DE513" w14:textId="26DDB8FD" w:rsidR="004F7261" w:rsidRDefault="004F7261" w:rsidP="004F7261">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Industry Avg</w:t>
            </w:r>
          </w:p>
        </w:tc>
        <w:tc>
          <w:tcPr>
            <w:tcW w:w="3505" w:type="dxa"/>
            <w:vAlign w:val="center"/>
          </w:tcPr>
          <w:p w14:paraId="7F6A1378" w14:textId="441D5EBA" w:rsidR="004F7261" w:rsidRDefault="004F7261" w:rsidP="004F7261">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Commentary</w:t>
            </w:r>
          </w:p>
        </w:tc>
      </w:tr>
      <w:tr w:rsidR="004F7261" w14:paraId="564F08EA" w14:textId="77777777" w:rsidTr="004F7261">
        <w:trPr>
          <w:trHeight w:val="1008"/>
        </w:trPr>
        <w:tc>
          <w:tcPr>
            <w:tcW w:w="1608" w:type="dxa"/>
            <w:vAlign w:val="center"/>
          </w:tcPr>
          <w:p w14:paraId="13131F7C" w14:textId="596665E7" w:rsidR="004F7261" w:rsidRPr="004F7261" w:rsidRDefault="004F7261" w:rsidP="004F7261">
            <w:pPr>
              <w:pStyle w:val="ListParagraph"/>
              <w:tabs>
                <w:tab w:val="left" w:pos="1471"/>
              </w:tabs>
              <w:ind w:left="0"/>
              <w:jc w:val="center"/>
              <w:rPr>
                <w:rFonts w:ascii="Times New Roman" w:hAnsi="Times New Roman" w:cs="Times New Roman"/>
              </w:rPr>
            </w:pPr>
            <w:r w:rsidRPr="004F7261">
              <w:rPr>
                <w:rFonts w:ascii="Times New Roman" w:hAnsi="Times New Roman" w:cs="Times New Roman"/>
              </w:rPr>
              <w:t>Current Ratio</w:t>
            </w:r>
          </w:p>
        </w:tc>
        <w:tc>
          <w:tcPr>
            <w:tcW w:w="997" w:type="dxa"/>
            <w:vAlign w:val="center"/>
          </w:tcPr>
          <w:p w14:paraId="5FAB8F58" w14:textId="3D82241F" w:rsidR="004F7261" w:rsidRPr="004F7261" w:rsidRDefault="004F7261" w:rsidP="004F7261">
            <w:pPr>
              <w:pStyle w:val="ListParagraph"/>
              <w:tabs>
                <w:tab w:val="left" w:pos="1471"/>
              </w:tabs>
              <w:ind w:left="0"/>
              <w:jc w:val="center"/>
              <w:rPr>
                <w:rFonts w:ascii="Times New Roman" w:hAnsi="Times New Roman" w:cs="Times New Roman"/>
              </w:rPr>
            </w:pPr>
            <w:r w:rsidRPr="004F7261">
              <w:rPr>
                <w:rFonts w:ascii="Times New Roman" w:hAnsi="Times New Roman" w:cs="Times New Roman"/>
              </w:rPr>
              <w:t>0</w:t>
            </w:r>
            <w:r>
              <w:rPr>
                <w:rFonts w:ascii="Times New Roman" w:hAnsi="Times New Roman" w:cs="Times New Roman"/>
              </w:rPr>
              <w:t>.96</w:t>
            </w:r>
          </w:p>
        </w:tc>
        <w:tc>
          <w:tcPr>
            <w:tcW w:w="990" w:type="dxa"/>
            <w:vAlign w:val="center"/>
          </w:tcPr>
          <w:p w14:paraId="53A6FEC1" w14:textId="3755553B" w:rsidR="004F7261" w:rsidRPr="004F7261" w:rsidRDefault="004F7261" w:rsidP="004F7261">
            <w:pPr>
              <w:pStyle w:val="ListParagraph"/>
              <w:tabs>
                <w:tab w:val="left" w:pos="1471"/>
              </w:tabs>
              <w:ind w:left="0"/>
              <w:jc w:val="center"/>
              <w:rPr>
                <w:rFonts w:ascii="Times New Roman" w:hAnsi="Times New Roman" w:cs="Times New Roman"/>
              </w:rPr>
            </w:pPr>
            <w:r>
              <w:rPr>
                <w:rFonts w:ascii="Times New Roman" w:hAnsi="Times New Roman" w:cs="Times New Roman"/>
              </w:rPr>
              <w:t>0.97</w:t>
            </w:r>
          </w:p>
        </w:tc>
        <w:tc>
          <w:tcPr>
            <w:tcW w:w="1170" w:type="dxa"/>
            <w:vAlign w:val="center"/>
          </w:tcPr>
          <w:p w14:paraId="48881F82" w14:textId="300AADC6" w:rsidR="004F7261" w:rsidRPr="004F7261" w:rsidRDefault="004F7261" w:rsidP="004F7261">
            <w:pPr>
              <w:pStyle w:val="ListParagraph"/>
              <w:tabs>
                <w:tab w:val="left" w:pos="1471"/>
              </w:tabs>
              <w:ind w:left="0"/>
              <w:jc w:val="center"/>
              <w:rPr>
                <w:rFonts w:ascii="Times New Roman" w:hAnsi="Times New Roman" w:cs="Times New Roman"/>
              </w:rPr>
            </w:pPr>
            <w:r>
              <w:rPr>
                <w:rFonts w:ascii="Times New Roman" w:hAnsi="Times New Roman" w:cs="Times New Roman"/>
              </w:rPr>
              <w:t>2.26</w:t>
            </w:r>
          </w:p>
        </w:tc>
        <w:tc>
          <w:tcPr>
            <w:tcW w:w="3505" w:type="dxa"/>
          </w:tcPr>
          <w:p w14:paraId="292D9F8F" w14:textId="021767F4" w:rsidR="004F7261" w:rsidRPr="004F7261" w:rsidRDefault="004F7261" w:rsidP="004F7261">
            <w:pPr>
              <w:pStyle w:val="ListParagraph"/>
              <w:tabs>
                <w:tab w:val="left" w:pos="1471"/>
              </w:tabs>
              <w:ind w:left="0"/>
              <w:jc w:val="both"/>
              <w:rPr>
                <w:rFonts w:ascii="Times New Roman" w:hAnsi="Times New Roman" w:cs="Times New Roman"/>
              </w:rPr>
            </w:pPr>
            <w:r>
              <w:rPr>
                <w:rFonts w:ascii="Times New Roman" w:hAnsi="Times New Roman" w:cs="Times New Roman"/>
              </w:rPr>
              <w:t>Below industry standard – Hershey relies on efficient cash flow and short-term financing; liquidity is tight.</w:t>
            </w:r>
          </w:p>
        </w:tc>
      </w:tr>
      <w:tr w:rsidR="004F7261" w14:paraId="603A722F" w14:textId="77777777" w:rsidTr="004F7261">
        <w:trPr>
          <w:trHeight w:val="1008"/>
        </w:trPr>
        <w:tc>
          <w:tcPr>
            <w:tcW w:w="1608" w:type="dxa"/>
            <w:vAlign w:val="center"/>
          </w:tcPr>
          <w:p w14:paraId="3115DC4A" w14:textId="66C2D0CB" w:rsidR="004F7261" w:rsidRPr="004F7261" w:rsidRDefault="004F7261" w:rsidP="004F7261">
            <w:pPr>
              <w:pStyle w:val="ListParagraph"/>
              <w:tabs>
                <w:tab w:val="left" w:pos="1471"/>
              </w:tabs>
              <w:ind w:left="0"/>
              <w:jc w:val="center"/>
              <w:rPr>
                <w:rFonts w:ascii="Times New Roman" w:hAnsi="Times New Roman" w:cs="Times New Roman"/>
              </w:rPr>
            </w:pPr>
            <w:r>
              <w:rPr>
                <w:rFonts w:ascii="Times New Roman" w:hAnsi="Times New Roman" w:cs="Times New Roman"/>
              </w:rPr>
              <w:t>Quick Ratio</w:t>
            </w:r>
          </w:p>
        </w:tc>
        <w:tc>
          <w:tcPr>
            <w:tcW w:w="997" w:type="dxa"/>
            <w:vAlign w:val="center"/>
          </w:tcPr>
          <w:p w14:paraId="2EB0D036" w14:textId="67DCE097" w:rsidR="004F7261" w:rsidRPr="004F7261" w:rsidRDefault="004F7261" w:rsidP="004F7261">
            <w:pPr>
              <w:pStyle w:val="ListParagraph"/>
              <w:tabs>
                <w:tab w:val="left" w:pos="1471"/>
              </w:tabs>
              <w:ind w:left="0"/>
              <w:jc w:val="center"/>
              <w:rPr>
                <w:rFonts w:ascii="Times New Roman" w:hAnsi="Times New Roman" w:cs="Times New Roman"/>
              </w:rPr>
            </w:pPr>
            <w:r>
              <w:rPr>
                <w:rFonts w:ascii="Times New Roman" w:hAnsi="Times New Roman" w:cs="Times New Roman"/>
              </w:rPr>
              <w:t>0.64</w:t>
            </w:r>
          </w:p>
        </w:tc>
        <w:tc>
          <w:tcPr>
            <w:tcW w:w="990" w:type="dxa"/>
            <w:vAlign w:val="center"/>
          </w:tcPr>
          <w:p w14:paraId="50306C7A" w14:textId="53FA81C2" w:rsidR="004F7261" w:rsidRPr="004F7261" w:rsidRDefault="004F7261" w:rsidP="004F7261">
            <w:pPr>
              <w:pStyle w:val="ListParagraph"/>
              <w:tabs>
                <w:tab w:val="left" w:pos="1471"/>
              </w:tabs>
              <w:ind w:left="0"/>
              <w:jc w:val="center"/>
              <w:rPr>
                <w:rFonts w:ascii="Times New Roman" w:hAnsi="Times New Roman" w:cs="Times New Roman"/>
              </w:rPr>
            </w:pPr>
            <w:r>
              <w:rPr>
                <w:rFonts w:ascii="Times New Roman" w:hAnsi="Times New Roman" w:cs="Times New Roman"/>
              </w:rPr>
              <w:t>0.52</w:t>
            </w:r>
          </w:p>
        </w:tc>
        <w:tc>
          <w:tcPr>
            <w:tcW w:w="1170" w:type="dxa"/>
            <w:vAlign w:val="center"/>
          </w:tcPr>
          <w:p w14:paraId="6CBE5B62" w14:textId="7C73D6AD" w:rsidR="004F7261" w:rsidRPr="004F7261" w:rsidRDefault="004F7261" w:rsidP="004F7261">
            <w:pPr>
              <w:pStyle w:val="ListParagraph"/>
              <w:tabs>
                <w:tab w:val="left" w:pos="1471"/>
              </w:tabs>
              <w:ind w:left="0"/>
              <w:jc w:val="center"/>
              <w:rPr>
                <w:rFonts w:ascii="Times New Roman" w:hAnsi="Times New Roman" w:cs="Times New Roman"/>
              </w:rPr>
            </w:pPr>
            <w:r>
              <w:rPr>
                <w:rFonts w:ascii="Times New Roman" w:hAnsi="Times New Roman" w:cs="Times New Roman"/>
              </w:rPr>
              <w:t>1.06</w:t>
            </w:r>
          </w:p>
        </w:tc>
        <w:tc>
          <w:tcPr>
            <w:tcW w:w="3505" w:type="dxa"/>
          </w:tcPr>
          <w:p w14:paraId="5DC4C15A" w14:textId="52E11F35" w:rsidR="004F7261" w:rsidRPr="004F7261" w:rsidRDefault="004F7261" w:rsidP="004F7261">
            <w:pPr>
              <w:pStyle w:val="ListParagraph"/>
              <w:tabs>
                <w:tab w:val="left" w:pos="1471"/>
              </w:tabs>
              <w:ind w:left="0"/>
              <w:jc w:val="both"/>
              <w:rPr>
                <w:rFonts w:ascii="Times New Roman" w:hAnsi="Times New Roman" w:cs="Times New Roman"/>
              </w:rPr>
            </w:pPr>
            <w:r>
              <w:rPr>
                <w:rFonts w:ascii="Times New Roman" w:hAnsi="Times New Roman" w:cs="Times New Roman"/>
              </w:rPr>
              <w:t>Slight improvement but still low, indicating limited ability to cover short-term obligations without selling inventory.</w:t>
            </w:r>
          </w:p>
        </w:tc>
      </w:tr>
    </w:tbl>
    <w:p w14:paraId="062ED2EA" w14:textId="77777777" w:rsidR="004F7261" w:rsidRPr="004F7261" w:rsidRDefault="004F7261" w:rsidP="004F7261">
      <w:pPr>
        <w:pStyle w:val="ListParagraph"/>
        <w:tabs>
          <w:tab w:val="left" w:pos="1471"/>
        </w:tabs>
        <w:spacing w:line="480" w:lineRule="auto"/>
        <w:ind w:left="1080"/>
        <w:jc w:val="both"/>
        <w:rPr>
          <w:rFonts w:ascii="Times New Roman" w:hAnsi="Times New Roman" w:cs="Times New Roman"/>
          <w:b/>
          <w:bCs/>
        </w:rPr>
      </w:pPr>
    </w:p>
    <w:p w14:paraId="22F5C9CE" w14:textId="173B7209" w:rsidR="00C92A9C" w:rsidRDefault="004F7261" w:rsidP="004F7261">
      <w:pPr>
        <w:pStyle w:val="ListParagraph"/>
        <w:numPr>
          <w:ilvl w:val="0"/>
          <w:numId w:val="8"/>
        </w:numPr>
        <w:tabs>
          <w:tab w:val="left" w:pos="1471"/>
        </w:tabs>
        <w:spacing w:line="480" w:lineRule="auto"/>
        <w:jc w:val="both"/>
        <w:rPr>
          <w:rFonts w:ascii="Times New Roman" w:hAnsi="Times New Roman" w:cs="Times New Roman"/>
          <w:b/>
          <w:bCs/>
        </w:rPr>
      </w:pPr>
      <w:r>
        <w:rPr>
          <w:rFonts w:ascii="Times New Roman" w:hAnsi="Times New Roman" w:cs="Times New Roman"/>
          <w:b/>
          <w:bCs/>
        </w:rPr>
        <w:t>Asset Management Ratios</w:t>
      </w:r>
    </w:p>
    <w:tbl>
      <w:tblPr>
        <w:tblStyle w:val="TableGrid"/>
        <w:tblW w:w="0" w:type="auto"/>
        <w:tblInd w:w="1080" w:type="dxa"/>
        <w:tblLook w:val="04A0" w:firstRow="1" w:lastRow="0" w:firstColumn="1" w:lastColumn="0" w:noHBand="0" w:noVBand="1"/>
      </w:tblPr>
      <w:tblGrid>
        <w:gridCol w:w="1608"/>
        <w:gridCol w:w="997"/>
        <w:gridCol w:w="990"/>
        <w:gridCol w:w="1170"/>
        <w:gridCol w:w="3505"/>
      </w:tblGrid>
      <w:tr w:rsidR="004F7261" w14:paraId="1C8BD0C9" w14:textId="77777777" w:rsidTr="00B05DAA">
        <w:tc>
          <w:tcPr>
            <w:tcW w:w="1608" w:type="dxa"/>
            <w:vAlign w:val="center"/>
          </w:tcPr>
          <w:p w14:paraId="45841F4B" w14:textId="77777777" w:rsidR="004F7261" w:rsidRDefault="004F7261"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Ratio</w:t>
            </w:r>
          </w:p>
        </w:tc>
        <w:tc>
          <w:tcPr>
            <w:tcW w:w="997" w:type="dxa"/>
            <w:vAlign w:val="center"/>
          </w:tcPr>
          <w:p w14:paraId="78B14F5E" w14:textId="77777777" w:rsidR="004F7261" w:rsidRDefault="004F7261"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2024</w:t>
            </w:r>
          </w:p>
        </w:tc>
        <w:tc>
          <w:tcPr>
            <w:tcW w:w="990" w:type="dxa"/>
            <w:vAlign w:val="center"/>
          </w:tcPr>
          <w:p w14:paraId="453EC228" w14:textId="77777777" w:rsidR="004F7261" w:rsidRDefault="004F7261"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2023</w:t>
            </w:r>
          </w:p>
        </w:tc>
        <w:tc>
          <w:tcPr>
            <w:tcW w:w="1170" w:type="dxa"/>
            <w:vAlign w:val="center"/>
          </w:tcPr>
          <w:p w14:paraId="13AB5FDC" w14:textId="77777777" w:rsidR="004F7261" w:rsidRDefault="004F7261"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Industry Avg</w:t>
            </w:r>
          </w:p>
        </w:tc>
        <w:tc>
          <w:tcPr>
            <w:tcW w:w="3505" w:type="dxa"/>
            <w:vAlign w:val="center"/>
          </w:tcPr>
          <w:p w14:paraId="308940E8" w14:textId="77777777" w:rsidR="004F7261" w:rsidRDefault="004F7261"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Commentary</w:t>
            </w:r>
          </w:p>
        </w:tc>
      </w:tr>
      <w:tr w:rsidR="004F7261" w:rsidRPr="004F7261" w14:paraId="1FA24DC8" w14:textId="77777777" w:rsidTr="00B05DAA">
        <w:trPr>
          <w:trHeight w:val="1008"/>
        </w:trPr>
        <w:tc>
          <w:tcPr>
            <w:tcW w:w="1608" w:type="dxa"/>
            <w:vAlign w:val="center"/>
          </w:tcPr>
          <w:p w14:paraId="3AD573F4" w14:textId="3F5FE122" w:rsidR="004F7261" w:rsidRPr="004F7261" w:rsidRDefault="004F7261"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Inventory Turnover</w:t>
            </w:r>
          </w:p>
        </w:tc>
        <w:tc>
          <w:tcPr>
            <w:tcW w:w="997" w:type="dxa"/>
            <w:vAlign w:val="center"/>
          </w:tcPr>
          <w:p w14:paraId="29CE35AD" w14:textId="18C2BE24" w:rsidR="004F7261" w:rsidRPr="004F7261" w:rsidRDefault="001670A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8.93</w:t>
            </w:r>
          </w:p>
        </w:tc>
        <w:tc>
          <w:tcPr>
            <w:tcW w:w="990" w:type="dxa"/>
            <w:vAlign w:val="center"/>
          </w:tcPr>
          <w:p w14:paraId="66EE061C" w14:textId="47510F1A" w:rsidR="004F7261" w:rsidRPr="004F7261" w:rsidRDefault="001670A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8.33</w:t>
            </w:r>
          </w:p>
        </w:tc>
        <w:tc>
          <w:tcPr>
            <w:tcW w:w="1170" w:type="dxa"/>
            <w:vAlign w:val="center"/>
          </w:tcPr>
          <w:p w14:paraId="546D5F53" w14:textId="75EE18CA" w:rsidR="004F7261" w:rsidRPr="004F7261" w:rsidRDefault="001670A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w:t>
            </w:r>
          </w:p>
        </w:tc>
        <w:tc>
          <w:tcPr>
            <w:tcW w:w="3505" w:type="dxa"/>
          </w:tcPr>
          <w:p w14:paraId="02EED65D" w14:textId="6AA1ACCE" w:rsidR="004F7261" w:rsidRPr="004F7261" w:rsidRDefault="0069327D" w:rsidP="00B05DAA">
            <w:pPr>
              <w:pStyle w:val="ListParagraph"/>
              <w:tabs>
                <w:tab w:val="left" w:pos="1471"/>
              </w:tabs>
              <w:ind w:left="0"/>
              <w:jc w:val="both"/>
              <w:rPr>
                <w:rFonts w:ascii="Times New Roman" w:hAnsi="Times New Roman" w:cs="Times New Roman"/>
              </w:rPr>
            </w:pPr>
            <w:r>
              <w:rPr>
                <w:rFonts w:ascii="Times New Roman" w:hAnsi="Times New Roman" w:cs="Times New Roman"/>
              </w:rPr>
              <w:t>Inventory efficiency improved slightly – stronger demand forecasting.</w:t>
            </w:r>
          </w:p>
        </w:tc>
      </w:tr>
      <w:tr w:rsidR="004F7261" w:rsidRPr="004F7261" w14:paraId="7D997FCC" w14:textId="77777777" w:rsidTr="00B05DAA">
        <w:trPr>
          <w:trHeight w:val="1008"/>
        </w:trPr>
        <w:tc>
          <w:tcPr>
            <w:tcW w:w="1608" w:type="dxa"/>
            <w:vAlign w:val="center"/>
          </w:tcPr>
          <w:p w14:paraId="308EBAA4" w14:textId="4B2F97FD" w:rsidR="004F7261" w:rsidRPr="004F7261" w:rsidRDefault="004F7261"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lastRenderedPageBreak/>
              <w:t>Days Sales Outstanding (DSO)</w:t>
            </w:r>
          </w:p>
        </w:tc>
        <w:tc>
          <w:tcPr>
            <w:tcW w:w="997" w:type="dxa"/>
            <w:vAlign w:val="center"/>
          </w:tcPr>
          <w:p w14:paraId="6E9AECE8" w14:textId="2874646D" w:rsidR="004F7261" w:rsidRPr="004F7261" w:rsidRDefault="001670A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26</w:t>
            </w:r>
            <w:r w:rsidR="0069327D">
              <w:rPr>
                <w:rFonts w:ascii="Times New Roman" w:hAnsi="Times New Roman" w:cs="Times New Roman"/>
              </w:rPr>
              <w:t>.08</w:t>
            </w:r>
            <w:r>
              <w:rPr>
                <w:rFonts w:ascii="Times New Roman" w:hAnsi="Times New Roman" w:cs="Times New Roman"/>
              </w:rPr>
              <w:t xml:space="preserve"> days</w:t>
            </w:r>
          </w:p>
        </w:tc>
        <w:tc>
          <w:tcPr>
            <w:tcW w:w="990" w:type="dxa"/>
            <w:vAlign w:val="center"/>
          </w:tcPr>
          <w:p w14:paraId="487F7D7C" w14:textId="58726A59" w:rsidR="004F7261" w:rsidRPr="004F7261" w:rsidRDefault="001670A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2</w:t>
            </w:r>
            <w:r w:rsidR="0069327D">
              <w:rPr>
                <w:rFonts w:ascii="Times New Roman" w:hAnsi="Times New Roman" w:cs="Times New Roman"/>
              </w:rPr>
              <w:t>6.93 days</w:t>
            </w:r>
          </w:p>
        </w:tc>
        <w:tc>
          <w:tcPr>
            <w:tcW w:w="1170" w:type="dxa"/>
            <w:vAlign w:val="center"/>
          </w:tcPr>
          <w:p w14:paraId="5DFDEBF7" w14:textId="1141A6C1" w:rsidR="004F7261" w:rsidRP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27 days</w:t>
            </w:r>
          </w:p>
        </w:tc>
        <w:tc>
          <w:tcPr>
            <w:tcW w:w="3505" w:type="dxa"/>
          </w:tcPr>
          <w:p w14:paraId="71524E7A" w14:textId="375C5457" w:rsidR="0069327D" w:rsidRPr="004F7261" w:rsidRDefault="0069327D" w:rsidP="00B05DAA">
            <w:pPr>
              <w:pStyle w:val="ListParagraph"/>
              <w:tabs>
                <w:tab w:val="left" w:pos="1471"/>
              </w:tabs>
              <w:ind w:left="0"/>
              <w:jc w:val="both"/>
              <w:rPr>
                <w:rFonts w:ascii="Times New Roman" w:hAnsi="Times New Roman" w:cs="Times New Roman"/>
              </w:rPr>
            </w:pPr>
            <w:r>
              <w:rPr>
                <w:rFonts w:ascii="Times New Roman" w:hAnsi="Times New Roman" w:cs="Times New Roman"/>
              </w:rPr>
              <w:t>Close to the industry average – steady collection efficiency.</w:t>
            </w:r>
          </w:p>
        </w:tc>
      </w:tr>
      <w:tr w:rsidR="004F7261" w:rsidRPr="004F7261" w14:paraId="52856FA3" w14:textId="77777777" w:rsidTr="00B05DAA">
        <w:trPr>
          <w:trHeight w:val="1008"/>
        </w:trPr>
        <w:tc>
          <w:tcPr>
            <w:tcW w:w="1608" w:type="dxa"/>
            <w:vAlign w:val="center"/>
          </w:tcPr>
          <w:p w14:paraId="58240401" w14:textId="01211C0C" w:rsidR="004F7261" w:rsidRDefault="001670A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Fixed Assets Turnover</w:t>
            </w:r>
          </w:p>
        </w:tc>
        <w:tc>
          <w:tcPr>
            <w:tcW w:w="997" w:type="dxa"/>
            <w:vAlign w:val="center"/>
          </w:tcPr>
          <w:p w14:paraId="78BA8A3A" w14:textId="07A61389" w:rsid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1.22</w:t>
            </w:r>
          </w:p>
        </w:tc>
        <w:tc>
          <w:tcPr>
            <w:tcW w:w="990" w:type="dxa"/>
            <w:vAlign w:val="center"/>
          </w:tcPr>
          <w:p w14:paraId="2755DA8B" w14:textId="51E67B2E" w:rsid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1.24</w:t>
            </w:r>
          </w:p>
        </w:tc>
        <w:tc>
          <w:tcPr>
            <w:tcW w:w="1170" w:type="dxa"/>
            <w:vAlign w:val="center"/>
          </w:tcPr>
          <w:p w14:paraId="23ADC98F" w14:textId="34CEB096" w:rsid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w:t>
            </w:r>
          </w:p>
        </w:tc>
        <w:tc>
          <w:tcPr>
            <w:tcW w:w="3505" w:type="dxa"/>
          </w:tcPr>
          <w:p w14:paraId="5D1A3C3A" w14:textId="6D6429A0" w:rsidR="0069327D" w:rsidRDefault="0069327D" w:rsidP="00B05DAA">
            <w:pPr>
              <w:pStyle w:val="ListParagraph"/>
              <w:tabs>
                <w:tab w:val="left" w:pos="1471"/>
              </w:tabs>
              <w:ind w:left="0"/>
              <w:jc w:val="both"/>
              <w:rPr>
                <w:rFonts w:ascii="Times New Roman" w:hAnsi="Times New Roman" w:cs="Times New Roman"/>
              </w:rPr>
            </w:pPr>
            <w:r>
              <w:rPr>
                <w:rFonts w:ascii="Times New Roman" w:hAnsi="Times New Roman" w:cs="Times New Roman"/>
              </w:rPr>
              <w:t>Minor decline, consistent with small capex expansion in 2024.</w:t>
            </w:r>
          </w:p>
        </w:tc>
      </w:tr>
      <w:tr w:rsidR="004F7261" w:rsidRPr="004F7261" w14:paraId="717930E0" w14:textId="77777777" w:rsidTr="00B05DAA">
        <w:trPr>
          <w:trHeight w:val="1008"/>
        </w:trPr>
        <w:tc>
          <w:tcPr>
            <w:tcW w:w="1608" w:type="dxa"/>
            <w:vAlign w:val="center"/>
          </w:tcPr>
          <w:p w14:paraId="0D4567D8" w14:textId="10AA9F32" w:rsidR="004F7261" w:rsidRDefault="001670A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Total Assets Turnover</w:t>
            </w:r>
          </w:p>
        </w:tc>
        <w:tc>
          <w:tcPr>
            <w:tcW w:w="997" w:type="dxa"/>
            <w:vAlign w:val="center"/>
          </w:tcPr>
          <w:p w14:paraId="3AAD8809" w14:textId="4ED244F5" w:rsid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0.87</w:t>
            </w:r>
          </w:p>
        </w:tc>
        <w:tc>
          <w:tcPr>
            <w:tcW w:w="990" w:type="dxa"/>
            <w:vAlign w:val="center"/>
          </w:tcPr>
          <w:p w14:paraId="2E488E72" w14:textId="11884BC0" w:rsid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0.94</w:t>
            </w:r>
          </w:p>
        </w:tc>
        <w:tc>
          <w:tcPr>
            <w:tcW w:w="1170" w:type="dxa"/>
            <w:vAlign w:val="center"/>
          </w:tcPr>
          <w:p w14:paraId="308D88B3" w14:textId="785927EE" w:rsid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w:t>
            </w:r>
          </w:p>
        </w:tc>
        <w:tc>
          <w:tcPr>
            <w:tcW w:w="3505" w:type="dxa"/>
          </w:tcPr>
          <w:p w14:paraId="40C21A56" w14:textId="5A5B03B6" w:rsidR="004F7261" w:rsidRDefault="0069327D" w:rsidP="00B05DAA">
            <w:pPr>
              <w:pStyle w:val="ListParagraph"/>
              <w:tabs>
                <w:tab w:val="left" w:pos="1471"/>
              </w:tabs>
              <w:ind w:left="0"/>
              <w:jc w:val="both"/>
              <w:rPr>
                <w:rFonts w:ascii="Times New Roman" w:hAnsi="Times New Roman" w:cs="Times New Roman"/>
              </w:rPr>
            </w:pPr>
            <w:r>
              <w:rPr>
                <w:rFonts w:ascii="Times New Roman" w:hAnsi="Times New Roman" w:cs="Times New Roman"/>
              </w:rPr>
              <w:t>Slight drop, implying asset base grew faster than sales.</w:t>
            </w:r>
          </w:p>
        </w:tc>
      </w:tr>
    </w:tbl>
    <w:p w14:paraId="32ABDD07" w14:textId="77777777" w:rsidR="004F7261" w:rsidRDefault="004F7261" w:rsidP="0069327D">
      <w:pPr>
        <w:tabs>
          <w:tab w:val="left" w:pos="1471"/>
        </w:tabs>
        <w:spacing w:line="480" w:lineRule="auto"/>
        <w:jc w:val="both"/>
        <w:rPr>
          <w:rFonts w:ascii="Times New Roman" w:hAnsi="Times New Roman" w:cs="Times New Roman"/>
          <w:b/>
          <w:bCs/>
        </w:rPr>
      </w:pPr>
    </w:p>
    <w:p w14:paraId="338B3ECC" w14:textId="5733EC04" w:rsidR="00925912" w:rsidRDefault="0069327D" w:rsidP="0069327D">
      <w:pPr>
        <w:pStyle w:val="ListParagraph"/>
        <w:numPr>
          <w:ilvl w:val="0"/>
          <w:numId w:val="8"/>
        </w:numPr>
        <w:tabs>
          <w:tab w:val="left" w:pos="1471"/>
        </w:tabs>
        <w:spacing w:line="480" w:lineRule="auto"/>
        <w:jc w:val="both"/>
        <w:rPr>
          <w:rFonts w:ascii="Times New Roman" w:hAnsi="Times New Roman" w:cs="Times New Roman"/>
          <w:b/>
          <w:bCs/>
        </w:rPr>
      </w:pPr>
      <w:r>
        <w:rPr>
          <w:rFonts w:ascii="Times New Roman" w:hAnsi="Times New Roman" w:cs="Times New Roman"/>
          <w:b/>
          <w:bCs/>
        </w:rPr>
        <w:t>Debt Management Ratios</w:t>
      </w:r>
    </w:p>
    <w:tbl>
      <w:tblPr>
        <w:tblStyle w:val="TableGrid"/>
        <w:tblW w:w="0" w:type="auto"/>
        <w:tblInd w:w="1080" w:type="dxa"/>
        <w:tblLook w:val="04A0" w:firstRow="1" w:lastRow="0" w:firstColumn="1" w:lastColumn="0" w:noHBand="0" w:noVBand="1"/>
      </w:tblPr>
      <w:tblGrid>
        <w:gridCol w:w="1608"/>
        <w:gridCol w:w="997"/>
        <w:gridCol w:w="990"/>
        <w:gridCol w:w="1170"/>
        <w:gridCol w:w="3505"/>
      </w:tblGrid>
      <w:tr w:rsidR="0069327D" w14:paraId="0725B818" w14:textId="77777777" w:rsidTr="00B05DAA">
        <w:tc>
          <w:tcPr>
            <w:tcW w:w="1608" w:type="dxa"/>
            <w:vAlign w:val="center"/>
          </w:tcPr>
          <w:p w14:paraId="5CE3DCAD" w14:textId="77777777" w:rsidR="0069327D" w:rsidRDefault="0069327D"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Ratio</w:t>
            </w:r>
          </w:p>
        </w:tc>
        <w:tc>
          <w:tcPr>
            <w:tcW w:w="997" w:type="dxa"/>
            <w:vAlign w:val="center"/>
          </w:tcPr>
          <w:p w14:paraId="2C95C2DF" w14:textId="77777777" w:rsidR="0069327D" w:rsidRDefault="0069327D"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2024</w:t>
            </w:r>
          </w:p>
        </w:tc>
        <w:tc>
          <w:tcPr>
            <w:tcW w:w="990" w:type="dxa"/>
            <w:vAlign w:val="center"/>
          </w:tcPr>
          <w:p w14:paraId="0861BFAE" w14:textId="77777777" w:rsidR="0069327D" w:rsidRDefault="0069327D"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2023</w:t>
            </w:r>
          </w:p>
        </w:tc>
        <w:tc>
          <w:tcPr>
            <w:tcW w:w="1170" w:type="dxa"/>
            <w:vAlign w:val="center"/>
          </w:tcPr>
          <w:p w14:paraId="29032172" w14:textId="77777777" w:rsidR="0069327D" w:rsidRDefault="0069327D"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Industry Avg</w:t>
            </w:r>
          </w:p>
        </w:tc>
        <w:tc>
          <w:tcPr>
            <w:tcW w:w="3505" w:type="dxa"/>
            <w:vAlign w:val="center"/>
          </w:tcPr>
          <w:p w14:paraId="7826E4D5" w14:textId="77777777" w:rsidR="0069327D" w:rsidRDefault="0069327D"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Commentary</w:t>
            </w:r>
          </w:p>
        </w:tc>
      </w:tr>
      <w:tr w:rsidR="0069327D" w:rsidRPr="004F7261" w14:paraId="02E00143" w14:textId="77777777" w:rsidTr="00B05DAA">
        <w:trPr>
          <w:trHeight w:val="1008"/>
        </w:trPr>
        <w:tc>
          <w:tcPr>
            <w:tcW w:w="1608" w:type="dxa"/>
            <w:vAlign w:val="center"/>
          </w:tcPr>
          <w:p w14:paraId="4D1415CF" w14:textId="3046CE94" w:rsidR="0069327D" w:rsidRP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Total Debt to Total Capital</w:t>
            </w:r>
          </w:p>
        </w:tc>
        <w:tc>
          <w:tcPr>
            <w:tcW w:w="997" w:type="dxa"/>
            <w:vAlign w:val="center"/>
          </w:tcPr>
          <w:p w14:paraId="16957CAB" w14:textId="1E495DDE" w:rsidR="0069327D" w:rsidRP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0.57</w:t>
            </w:r>
          </w:p>
        </w:tc>
        <w:tc>
          <w:tcPr>
            <w:tcW w:w="990" w:type="dxa"/>
            <w:vAlign w:val="center"/>
          </w:tcPr>
          <w:p w14:paraId="7FDC771F" w14:textId="1515A62C" w:rsidR="0069327D" w:rsidRP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0.59</w:t>
            </w:r>
          </w:p>
        </w:tc>
        <w:tc>
          <w:tcPr>
            <w:tcW w:w="1170" w:type="dxa"/>
            <w:vAlign w:val="center"/>
          </w:tcPr>
          <w:p w14:paraId="47D2D9A5" w14:textId="580FE12D" w:rsidR="0069327D" w:rsidRP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0.42</w:t>
            </w:r>
          </w:p>
        </w:tc>
        <w:tc>
          <w:tcPr>
            <w:tcW w:w="3505" w:type="dxa"/>
          </w:tcPr>
          <w:p w14:paraId="7EF472AB" w14:textId="7B428A09" w:rsidR="0069327D" w:rsidRPr="004F7261" w:rsidRDefault="0069327D" w:rsidP="00B05DAA">
            <w:pPr>
              <w:pStyle w:val="ListParagraph"/>
              <w:tabs>
                <w:tab w:val="left" w:pos="1471"/>
              </w:tabs>
              <w:ind w:left="0"/>
              <w:jc w:val="both"/>
              <w:rPr>
                <w:rFonts w:ascii="Times New Roman" w:hAnsi="Times New Roman" w:cs="Times New Roman"/>
              </w:rPr>
            </w:pPr>
            <w:r>
              <w:rPr>
                <w:rFonts w:ascii="Times New Roman" w:hAnsi="Times New Roman" w:cs="Times New Roman"/>
              </w:rPr>
              <w:t>High leverage compared to peers – dependence on debt financing.</w:t>
            </w:r>
          </w:p>
        </w:tc>
      </w:tr>
      <w:tr w:rsidR="0069327D" w:rsidRPr="004F7261" w14:paraId="44EBD5E9" w14:textId="77777777" w:rsidTr="00B05DAA">
        <w:trPr>
          <w:trHeight w:val="1008"/>
        </w:trPr>
        <w:tc>
          <w:tcPr>
            <w:tcW w:w="1608" w:type="dxa"/>
            <w:vAlign w:val="center"/>
          </w:tcPr>
          <w:p w14:paraId="669D1378" w14:textId="4A988A8C" w:rsidR="0069327D" w:rsidRP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Time Interest Earned (TIE)</w:t>
            </w:r>
          </w:p>
        </w:tc>
        <w:tc>
          <w:tcPr>
            <w:tcW w:w="997" w:type="dxa"/>
            <w:vAlign w:val="center"/>
          </w:tcPr>
          <w:p w14:paraId="3300E246" w14:textId="22DBA415" w:rsidR="0069327D" w:rsidRP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9.47x</w:t>
            </w:r>
          </w:p>
        </w:tc>
        <w:tc>
          <w:tcPr>
            <w:tcW w:w="990" w:type="dxa"/>
            <w:vAlign w:val="center"/>
          </w:tcPr>
          <w:p w14:paraId="43F575B1" w14:textId="3CE0FF3D" w:rsidR="0069327D" w:rsidRP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15.19x</w:t>
            </w:r>
          </w:p>
        </w:tc>
        <w:tc>
          <w:tcPr>
            <w:tcW w:w="1170" w:type="dxa"/>
            <w:vAlign w:val="center"/>
          </w:tcPr>
          <w:p w14:paraId="3AB0CE1C" w14:textId="5DDD635D" w:rsidR="0069327D" w:rsidRPr="004F7261" w:rsidRDefault="0069327D"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w:t>
            </w:r>
          </w:p>
        </w:tc>
        <w:tc>
          <w:tcPr>
            <w:tcW w:w="3505" w:type="dxa"/>
          </w:tcPr>
          <w:p w14:paraId="2BDFD49A" w14:textId="3716DDCA" w:rsidR="0069327D" w:rsidRPr="004F7261" w:rsidRDefault="0069327D" w:rsidP="00B05DAA">
            <w:pPr>
              <w:pStyle w:val="ListParagraph"/>
              <w:tabs>
                <w:tab w:val="left" w:pos="1471"/>
              </w:tabs>
              <w:ind w:left="0"/>
              <w:jc w:val="both"/>
              <w:rPr>
                <w:rFonts w:ascii="Times New Roman" w:hAnsi="Times New Roman" w:cs="Times New Roman"/>
              </w:rPr>
            </w:pPr>
            <w:r>
              <w:rPr>
                <w:rFonts w:ascii="Times New Roman" w:hAnsi="Times New Roman" w:cs="Times New Roman"/>
              </w:rPr>
              <w:t>Decrease shows interest coverage fell due to higher debt or interest expenses.</w:t>
            </w:r>
          </w:p>
        </w:tc>
      </w:tr>
    </w:tbl>
    <w:p w14:paraId="658483BB" w14:textId="77777777" w:rsidR="0069327D" w:rsidRDefault="0069327D" w:rsidP="0069327D">
      <w:pPr>
        <w:tabs>
          <w:tab w:val="left" w:pos="1471"/>
        </w:tabs>
        <w:spacing w:line="480" w:lineRule="auto"/>
        <w:jc w:val="both"/>
        <w:rPr>
          <w:rFonts w:ascii="Times New Roman" w:hAnsi="Times New Roman" w:cs="Times New Roman"/>
          <w:b/>
          <w:bCs/>
        </w:rPr>
      </w:pPr>
    </w:p>
    <w:p w14:paraId="4F2F98BD" w14:textId="637F6E4B" w:rsidR="0069327D" w:rsidRDefault="00EB5BE7" w:rsidP="0069327D">
      <w:pPr>
        <w:pStyle w:val="ListParagraph"/>
        <w:numPr>
          <w:ilvl w:val="0"/>
          <w:numId w:val="8"/>
        </w:numPr>
        <w:tabs>
          <w:tab w:val="left" w:pos="1471"/>
        </w:tabs>
        <w:spacing w:line="480" w:lineRule="auto"/>
        <w:jc w:val="both"/>
        <w:rPr>
          <w:rFonts w:ascii="Times New Roman" w:hAnsi="Times New Roman" w:cs="Times New Roman"/>
          <w:b/>
          <w:bCs/>
        </w:rPr>
      </w:pPr>
      <w:r>
        <w:rPr>
          <w:rFonts w:ascii="Times New Roman" w:hAnsi="Times New Roman" w:cs="Times New Roman"/>
          <w:b/>
          <w:bCs/>
        </w:rPr>
        <w:t>Profitability Ratios</w:t>
      </w:r>
    </w:p>
    <w:tbl>
      <w:tblPr>
        <w:tblStyle w:val="TableGrid"/>
        <w:tblW w:w="0" w:type="auto"/>
        <w:tblInd w:w="1080" w:type="dxa"/>
        <w:tblLook w:val="04A0" w:firstRow="1" w:lastRow="0" w:firstColumn="1" w:lastColumn="0" w:noHBand="0" w:noVBand="1"/>
      </w:tblPr>
      <w:tblGrid>
        <w:gridCol w:w="1608"/>
        <w:gridCol w:w="997"/>
        <w:gridCol w:w="990"/>
        <w:gridCol w:w="1170"/>
        <w:gridCol w:w="3505"/>
      </w:tblGrid>
      <w:tr w:rsidR="00EB5BE7" w14:paraId="21A6413A" w14:textId="77777777" w:rsidTr="00B05DAA">
        <w:tc>
          <w:tcPr>
            <w:tcW w:w="1608" w:type="dxa"/>
            <w:vAlign w:val="center"/>
          </w:tcPr>
          <w:p w14:paraId="4E5AA5FA" w14:textId="77777777" w:rsidR="00EB5BE7" w:rsidRDefault="00EB5BE7"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Ratio</w:t>
            </w:r>
          </w:p>
        </w:tc>
        <w:tc>
          <w:tcPr>
            <w:tcW w:w="997" w:type="dxa"/>
            <w:vAlign w:val="center"/>
          </w:tcPr>
          <w:p w14:paraId="069E4BEE" w14:textId="77777777" w:rsidR="00EB5BE7" w:rsidRDefault="00EB5BE7"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2024</w:t>
            </w:r>
          </w:p>
        </w:tc>
        <w:tc>
          <w:tcPr>
            <w:tcW w:w="990" w:type="dxa"/>
            <w:vAlign w:val="center"/>
          </w:tcPr>
          <w:p w14:paraId="01D3905A" w14:textId="77777777" w:rsidR="00EB5BE7" w:rsidRDefault="00EB5BE7"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2023</w:t>
            </w:r>
          </w:p>
        </w:tc>
        <w:tc>
          <w:tcPr>
            <w:tcW w:w="1170" w:type="dxa"/>
            <w:vAlign w:val="center"/>
          </w:tcPr>
          <w:p w14:paraId="2C558A96" w14:textId="77777777" w:rsidR="00EB5BE7" w:rsidRDefault="00EB5BE7"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Industry Avg</w:t>
            </w:r>
          </w:p>
        </w:tc>
        <w:tc>
          <w:tcPr>
            <w:tcW w:w="3505" w:type="dxa"/>
            <w:vAlign w:val="center"/>
          </w:tcPr>
          <w:p w14:paraId="68B277AE" w14:textId="77777777" w:rsidR="00EB5BE7" w:rsidRDefault="00EB5BE7"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Commentary</w:t>
            </w:r>
          </w:p>
        </w:tc>
      </w:tr>
      <w:tr w:rsidR="00EB5BE7" w:rsidRPr="004F7261" w14:paraId="6A05B1D8" w14:textId="77777777" w:rsidTr="00B05DAA">
        <w:trPr>
          <w:trHeight w:val="1008"/>
        </w:trPr>
        <w:tc>
          <w:tcPr>
            <w:tcW w:w="1608" w:type="dxa"/>
            <w:vAlign w:val="center"/>
          </w:tcPr>
          <w:p w14:paraId="022120F2" w14:textId="4EBE899E" w:rsidR="00EB5BE7" w:rsidRPr="004F7261" w:rsidRDefault="00EB5BE7"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Operating Margin</w:t>
            </w:r>
          </w:p>
        </w:tc>
        <w:tc>
          <w:tcPr>
            <w:tcW w:w="997" w:type="dxa"/>
            <w:vAlign w:val="center"/>
          </w:tcPr>
          <w:p w14:paraId="4BF99358" w14:textId="29558A25" w:rsidR="00EB5BE7" w:rsidRPr="004F7261" w:rsidRDefault="00EB5BE7"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2.67%</w:t>
            </w:r>
          </w:p>
        </w:tc>
        <w:tc>
          <w:tcPr>
            <w:tcW w:w="990" w:type="dxa"/>
            <w:vAlign w:val="center"/>
          </w:tcPr>
          <w:p w14:paraId="40966FFC" w14:textId="5BE3D912" w:rsidR="00EB5BE7" w:rsidRPr="004F7261" w:rsidRDefault="00EB5BE7"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0.19%</w:t>
            </w:r>
          </w:p>
        </w:tc>
        <w:tc>
          <w:tcPr>
            <w:tcW w:w="1170" w:type="dxa"/>
            <w:vAlign w:val="center"/>
          </w:tcPr>
          <w:p w14:paraId="6652FF4B" w14:textId="2C2417F2" w:rsidR="00EB5BE7" w:rsidRPr="004F7261" w:rsidRDefault="00EB5BE7"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3.6%</w:t>
            </w:r>
          </w:p>
        </w:tc>
        <w:tc>
          <w:tcPr>
            <w:tcW w:w="3505" w:type="dxa"/>
          </w:tcPr>
          <w:p w14:paraId="1918DDE7" w14:textId="3D5B2BA2" w:rsidR="00EB5BE7" w:rsidRPr="004F7261" w:rsidRDefault="00EB7E24" w:rsidP="00B05DAA">
            <w:pPr>
              <w:pStyle w:val="ListParagraph"/>
              <w:tabs>
                <w:tab w:val="left" w:pos="1471"/>
              </w:tabs>
              <w:ind w:left="0"/>
              <w:jc w:val="both"/>
              <w:rPr>
                <w:rFonts w:ascii="Times New Roman" w:hAnsi="Times New Roman" w:cs="Times New Roman"/>
              </w:rPr>
            </w:pPr>
            <w:r>
              <w:rPr>
                <w:rFonts w:ascii="Times New Roman" w:hAnsi="Times New Roman" w:cs="Times New Roman"/>
              </w:rPr>
              <w:t>Rebound sharply - improved operational control post inflation spikes.</w:t>
            </w:r>
          </w:p>
        </w:tc>
      </w:tr>
      <w:tr w:rsidR="00EB5BE7" w:rsidRPr="004F7261" w14:paraId="42A91C75" w14:textId="77777777" w:rsidTr="00B05DAA">
        <w:trPr>
          <w:trHeight w:val="1008"/>
        </w:trPr>
        <w:tc>
          <w:tcPr>
            <w:tcW w:w="1608" w:type="dxa"/>
            <w:vAlign w:val="center"/>
          </w:tcPr>
          <w:p w14:paraId="77849DE2" w14:textId="55D25B4C" w:rsidR="00EB5BE7" w:rsidRPr="004F7261" w:rsidRDefault="00EB5BE7"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Profit Margin</w:t>
            </w:r>
          </w:p>
        </w:tc>
        <w:tc>
          <w:tcPr>
            <w:tcW w:w="997" w:type="dxa"/>
            <w:vAlign w:val="center"/>
          </w:tcPr>
          <w:p w14:paraId="35A9CEF4" w14:textId="3C47D4AF" w:rsidR="00EB5BE7" w:rsidRPr="004F7261" w:rsidRDefault="00EB5BE7"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205</w:t>
            </w:r>
          </w:p>
        </w:tc>
        <w:tc>
          <w:tcPr>
            <w:tcW w:w="990" w:type="dxa"/>
            <w:vAlign w:val="center"/>
          </w:tcPr>
          <w:p w14:paraId="4E75370A" w14:textId="673FD75C" w:rsidR="00EB5BE7" w:rsidRPr="004F7261" w:rsidRDefault="00EB5BE7"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17%</w:t>
            </w:r>
          </w:p>
        </w:tc>
        <w:tc>
          <w:tcPr>
            <w:tcW w:w="1170" w:type="dxa"/>
            <w:vAlign w:val="center"/>
          </w:tcPr>
          <w:p w14:paraId="01CD50A8" w14:textId="09CF0F20" w:rsidR="00EB5BE7" w:rsidRPr="004F7261" w:rsidRDefault="00EB5BE7"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-3.2%</w:t>
            </w:r>
          </w:p>
        </w:tc>
        <w:tc>
          <w:tcPr>
            <w:tcW w:w="3505" w:type="dxa"/>
          </w:tcPr>
          <w:p w14:paraId="3C9BDE3A" w14:textId="171E3E81" w:rsidR="00EB5BE7" w:rsidRPr="004F7261" w:rsidRDefault="00EB7E24" w:rsidP="00B05DAA">
            <w:pPr>
              <w:pStyle w:val="ListParagraph"/>
              <w:tabs>
                <w:tab w:val="left" w:pos="1471"/>
              </w:tabs>
              <w:ind w:left="0"/>
              <w:jc w:val="both"/>
              <w:rPr>
                <w:rFonts w:ascii="Times New Roman" w:hAnsi="Times New Roman" w:cs="Times New Roman"/>
              </w:rPr>
            </w:pPr>
            <w:r>
              <w:rPr>
                <w:rFonts w:ascii="Times New Roman" w:hAnsi="Times New Roman" w:cs="Times New Roman"/>
              </w:rPr>
              <w:t>Strong profitability compared to peers.</w:t>
            </w:r>
          </w:p>
        </w:tc>
      </w:tr>
      <w:tr w:rsidR="00EB5BE7" w:rsidRPr="004F7261" w14:paraId="50928E00" w14:textId="77777777" w:rsidTr="00B05DAA">
        <w:trPr>
          <w:trHeight w:val="1008"/>
        </w:trPr>
        <w:tc>
          <w:tcPr>
            <w:tcW w:w="1608" w:type="dxa"/>
            <w:vAlign w:val="center"/>
          </w:tcPr>
          <w:p w14:paraId="4FF0C163" w14:textId="30A1EF94"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Return on Total Assets (</w:t>
            </w:r>
            <w:r w:rsidR="00EB5BE7">
              <w:rPr>
                <w:rFonts w:ascii="Times New Roman" w:hAnsi="Times New Roman" w:cs="Times New Roman"/>
              </w:rPr>
              <w:t>ROA</w:t>
            </w:r>
            <w:r>
              <w:rPr>
                <w:rFonts w:ascii="Times New Roman" w:hAnsi="Times New Roman" w:cs="Times New Roman"/>
              </w:rPr>
              <w:t>)</w:t>
            </w:r>
          </w:p>
        </w:tc>
        <w:tc>
          <w:tcPr>
            <w:tcW w:w="997" w:type="dxa"/>
            <w:vAlign w:val="center"/>
          </w:tcPr>
          <w:p w14:paraId="6237D62B" w14:textId="3C313E6A"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17%</w:t>
            </w:r>
          </w:p>
        </w:tc>
        <w:tc>
          <w:tcPr>
            <w:tcW w:w="990" w:type="dxa"/>
            <w:vAlign w:val="center"/>
          </w:tcPr>
          <w:p w14:paraId="13201C58" w14:textId="27C14273"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16%</w:t>
            </w:r>
          </w:p>
        </w:tc>
        <w:tc>
          <w:tcPr>
            <w:tcW w:w="1170" w:type="dxa"/>
            <w:vAlign w:val="center"/>
          </w:tcPr>
          <w:p w14:paraId="51EC24F3" w14:textId="60C5A6F0"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-4.5%</w:t>
            </w:r>
          </w:p>
        </w:tc>
        <w:tc>
          <w:tcPr>
            <w:tcW w:w="3505" w:type="dxa"/>
          </w:tcPr>
          <w:p w14:paraId="6B5254F8" w14:textId="7FCCDD5D" w:rsidR="00EB5BE7" w:rsidRDefault="00EB7E24" w:rsidP="00B05DAA">
            <w:pPr>
              <w:pStyle w:val="ListParagraph"/>
              <w:tabs>
                <w:tab w:val="left" w:pos="1471"/>
              </w:tabs>
              <w:ind w:left="0"/>
              <w:jc w:val="both"/>
              <w:rPr>
                <w:rFonts w:ascii="Times New Roman" w:hAnsi="Times New Roman" w:cs="Times New Roman"/>
              </w:rPr>
            </w:pPr>
            <w:r>
              <w:rPr>
                <w:rFonts w:ascii="Times New Roman" w:hAnsi="Times New Roman" w:cs="Times New Roman"/>
              </w:rPr>
              <w:t>Efficient asset utilization – significantly above industry.</w:t>
            </w:r>
          </w:p>
        </w:tc>
      </w:tr>
      <w:tr w:rsidR="00EB5BE7" w:rsidRPr="004F7261" w14:paraId="7C894097" w14:textId="77777777" w:rsidTr="00B05DAA">
        <w:trPr>
          <w:trHeight w:val="1008"/>
        </w:trPr>
        <w:tc>
          <w:tcPr>
            <w:tcW w:w="1608" w:type="dxa"/>
            <w:vAlign w:val="center"/>
          </w:tcPr>
          <w:p w14:paraId="1D504B19" w14:textId="45659FFD"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Return on common equity (</w:t>
            </w:r>
            <w:r w:rsidR="00EB5BE7">
              <w:rPr>
                <w:rFonts w:ascii="Times New Roman" w:hAnsi="Times New Roman" w:cs="Times New Roman"/>
              </w:rPr>
              <w:t>ROE</w:t>
            </w:r>
            <w:r>
              <w:rPr>
                <w:rFonts w:ascii="Times New Roman" w:hAnsi="Times New Roman" w:cs="Times New Roman"/>
              </w:rPr>
              <w:t>)</w:t>
            </w:r>
          </w:p>
        </w:tc>
        <w:tc>
          <w:tcPr>
            <w:tcW w:w="997" w:type="dxa"/>
            <w:vAlign w:val="center"/>
          </w:tcPr>
          <w:p w14:paraId="2C5DCBC9" w14:textId="08F9A934"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47%</w:t>
            </w:r>
          </w:p>
        </w:tc>
        <w:tc>
          <w:tcPr>
            <w:tcW w:w="990" w:type="dxa"/>
            <w:vAlign w:val="center"/>
          </w:tcPr>
          <w:p w14:paraId="255F9F5C" w14:textId="61A95ECF"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45%</w:t>
            </w:r>
          </w:p>
        </w:tc>
        <w:tc>
          <w:tcPr>
            <w:tcW w:w="1170" w:type="dxa"/>
            <w:vAlign w:val="center"/>
          </w:tcPr>
          <w:p w14:paraId="60714EE2" w14:textId="2982AE24"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20%</w:t>
            </w:r>
          </w:p>
        </w:tc>
        <w:tc>
          <w:tcPr>
            <w:tcW w:w="3505" w:type="dxa"/>
          </w:tcPr>
          <w:p w14:paraId="75EC125C" w14:textId="2AD69362" w:rsidR="00EB5BE7" w:rsidRDefault="00EB7E24" w:rsidP="00B05DAA">
            <w:pPr>
              <w:pStyle w:val="ListParagraph"/>
              <w:tabs>
                <w:tab w:val="left" w:pos="1471"/>
              </w:tabs>
              <w:ind w:left="0"/>
              <w:jc w:val="both"/>
              <w:rPr>
                <w:rFonts w:ascii="Times New Roman" w:hAnsi="Times New Roman" w:cs="Times New Roman"/>
              </w:rPr>
            </w:pPr>
            <w:r>
              <w:rPr>
                <w:rFonts w:ascii="Times New Roman" w:hAnsi="Times New Roman" w:cs="Times New Roman"/>
              </w:rPr>
              <w:t>Outstanding return to shareholders; boosted by leverage.</w:t>
            </w:r>
          </w:p>
        </w:tc>
      </w:tr>
      <w:tr w:rsidR="00EB5BE7" w:rsidRPr="004F7261" w14:paraId="27C7C05F" w14:textId="77777777" w:rsidTr="00B05DAA">
        <w:trPr>
          <w:trHeight w:val="1008"/>
        </w:trPr>
        <w:tc>
          <w:tcPr>
            <w:tcW w:w="1608" w:type="dxa"/>
            <w:vAlign w:val="center"/>
          </w:tcPr>
          <w:p w14:paraId="0BBEA5EB" w14:textId="3627D17F"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lastRenderedPageBreak/>
              <w:t>Return on invested Capital (</w:t>
            </w:r>
            <w:r w:rsidR="00EB5BE7">
              <w:rPr>
                <w:rFonts w:ascii="Times New Roman" w:hAnsi="Times New Roman" w:cs="Times New Roman"/>
              </w:rPr>
              <w:t>ROIC</w:t>
            </w:r>
            <w:r>
              <w:rPr>
                <w:rFonts w:ascii="Times New Roman" w:hAnsi="Times New Roman" w:cs="Times New Roman"/>
              </w:rPr>
              <w:t>)</w:t>
            </w:r>
          </w:p>
        </w:tc>
        <w:tc>
          <w:tcPr>
            <w:tcW w:w="997" w:type="dxa"/>
            <w:vAlign w:val="center"/>
          </w:tcPr>
          <w:p w14:paraId="2BEFDA20" w14:textId="08F41F60"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17%</w:t>
            </w:r>
          </w:p>
        </w:tc>
        <w:tc>
          <w:tcPr>
            <w:tcW w:w="990" w:type="dxa"/>
            <w:vAlign w:val="center"/>
          </w:tcPr>
          <w:p w14:paraId="2B8FC87B" w14:textId="57B96C67"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26%</w:t>
            </w:r>
          </w:p>
        </w:tc>
        <w:tc>
          <w:tcPr>
            <w:tcW w:w="1170" w:type="dxa"/>
            <w:vAlign w:val="center"/>
          </w:tcPr>
          <w:p w14:paraId="460ADBC4" w14:textId="13727DE9"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w:t>
            </w:r>
          </w:p>
        </w:tc>
        <w:tc>
          <w:tcPr>
            <w:tcW w:w="3505" w:type="dxa"/>
          </w:tcPr>
          <w:p w14:paraId="299DDA2D" w14:textId="7E4DFB20" w:rsidR="00EB5BE7" w:rsidRDefault="00EB7E24" w:rsidP="00B05DAA">
            <w:pPr>
              <w:pStyle w:val="ListParagraph"/>
              <w:tabs>
                <w:tab w:val="left" w:pos="1471"/>
              </w:tabs>
              <w:ind w:left="0"/>
              <w:jc w:val="both"/>
              <w:rPr>
                <w:rFonts w:ascii="Times New Roman" w:hAnsi="Times New Roman" w:cs="Times New Roman"/>
              </w:rPr>
            </w:pPr>
            <w:r>
              <w:rPr>
                <w:rFonts w:ascii="Times New Roman" w:hAnsi="Times New Roman" w:cs="Times New Roman"/>
              </w:rPr>
              <w:t>Strong but declined – suggests reduced capital efficiency.</w:t>
            </w:r>
          </w:p>
        </w:tc>
      </w:tr>
      <w:tr w:rsidR="00EB5BE7" w:rsidRPr="004F7261" w14:paraId="1868C405" w14:textId="77777777" w:rsidTr="00B05DAA">
        <w:trPr>
          <w:trHeight w:val="1008"/>
        </w:trPr>
        <w:tc>
          <w:tcPr>
            <w:tcW w:w="1608" w:type="dxa"/>
            <w:vAlign w:val="center"/>
          </w:tcPr>
          <w:p w14:paraId="2034DC98" w14:textId="701DB1B3"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Basic Earning Power (</w:t>
            </w:r>
            <w:r w:rsidR="00EB5BE7">
              <w:rPr>
                <w:rFonts w:ascii="Times New Roman" w:hAnsi="Times New Roman" w:cs="Times New Roman"/>
              </w:rPr>
              <w:t>BEP</w:t>
            </w:r>
            <w:r>
              <w:rPr>
                <w:rFonts w:ascii="Times New Roman" w:hAnsi="Times New Roman" w:cs="Times New Roman"/>
              </w:rPr>
              <w:t>)</w:t>
            </w:r>
          </w:p>
        </w:tc>
        <w:tc>
          <w:tcPr>
            <w:tcW w:w="997" w:type="dxa"/>
            <w:vAlign w:val="center"/>
          </w:tcPr>
          <w:p w14:paraId="26FF66B2" w14:textId="2928801D"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15%</w:t>
            </w:r>
          </w:p>
        </w:tc>
        <w:tc>
          <w:tcPr>
            <w:tcW w:w="990" w:type="dxa"/>
            <w:vAlign w:val="center"/>
          </w:tcPr>
          <w:p w14:paraId="2F138C56" w14:textId="618DAEA9"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22%</w:t>
            </w:r>
          </w:p>
        </w:tc>
        <w:tc>
          <w:tcPr>
            <w:tcW w:w="1170" w:type="dxa"/>
            <w:vAlign w:val="center"/>
          </w:tcPr>
          <w:p w14:paraId="1BFB98A2" w14:textId="2A55186E" w:rsidR="00EB5BE7" w:rsidRDefault="00EB7E24"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w:t>
            </w:r>
          </w:p>
        </w:tc>
        <w:tc>
          <w:tcPr>
            <w:tcW w:w="3505" w:type="dxa"/>
          </w:tcPr>
          <w:p w14:paraId="1E1B4D14" w14:textId="1974F13C" w:rsidR="00EB5BE7" w:rsidRDefault="00EB7E24" w:rsidP="00B05DAA">
            <w:pPr>
              <w:pStyle w:val="ListParagraph"/>
              <w:tabs>
                <w:tab w:val="left" w:pos="1471"/>
              </w:tabs>
              <w:ind w:left="0"/>
              <w:jc w:val="both"/>
              <w:rPr>
                <w:rFonts w:ascii="Times New Roman" w:hAnsi="Times New Roman" w:cs="Times New Roman"/>
              </w:rPr>
            </w:pPr>
            <w:r>
              <w:rPr>
                <w:rFonts w:ascii="Times New Roman" w:hAnsi="Times New Roman" w:cs="Times New Roman"/>
              </w:rPr>
              <w:t>Lower BEP – possible rise in total assets or decline in EBIT.</w:t>
            </w:r>
          </w:p>
        </w:tc>
      </w:tr>
    </w:tbl>
    <w:p w14:paraId="6D404534" w14:textId="57CAC2B5" w:rsidR="000B06EB" w:rsidRDefault="000B06EB" w:rsidP="000B06EB">
      <w:pPr>
        <w:tabs>
          <w:tab w:val="left" w:pos="1471"/>
        </w:tabs>
        <w:rPr>
          <w:rFonts w:ascii="Times New Roman" w:hAnsi="Times New Roman" w:cs="Times New Roman"/>
        </w:rPr>
      </w:pPr>
    </w:p>
    <w:p w14:paraId="0E1B6048" w14:textId="55941C56" w:rsidR="000B06EB" w:rsidRDefault="000B06EB" w:rsidP="000B06EB">
      <w:pPr>
        <w:pStyle w:val="ListParagraph"/>
        <w:numPr>
          <w:ilvl w:val="0"/>
          <w:numId w:val="8"/>
        </w:numPr>
        <w:tabs>
          <w:tab w:val="left" w:pos="1471"/>
        </w:tabs>
        <w:rPr>
          <w:rFonts w:ascii="Times New Roman" w:hAnsi="Times New Roman" w:cs="Times New Roman"/>
          <w:b/>
          <w:bCs/>
        </w:rPr>
      </w:pPr>
      <w:r>
        <w:rPr>
          <w:rFonts w:ascii="Times New Roman" w:hAnsi="Times New Roman" w:cs="Times New Roman"/>
          <w:b/>
          <w:bCs/>
        </w:rPr>
        <w:t>Market Value Ratios</w:t>
      </w:r>
    </w:p>
    <w:p w14:paraId="32EC421F" w14:textId="77777777" w:rsidR="000B06EB" w:rsidRDefault="000B06EB" w:rsidP="000B06EB">
      <w:pPr>
        <w:pStyle w:val="ListParagraph"/>
        <w:tabs>
          <w:tab w:val="left" w:pos="1471"/>
        </w:tabs>
        <w:ind w:left="1080"/>
        <w:rPr>
          <w:rFonts w:ascii="Times New Roman" w:hAnsi="Times New Roman" w:cs="Times New Roman"/>
          <w:b/>
          <w:bCs/>
        </w:rPr>
      </w:pPr>
    </w:p>
    <w:tbl>
      <w:tblPr>
        <w:tblStyle w:val="TableGrid"/>
        <w:tblW w:w="0" w:type="auto"/>
        <w:tblInd w:w="1080" w:type="dxa"/>
        <w:tblLook w:val="04A0" w:firstRow="1" w:lastRow="0" w:firstColumn="1" w:lastColumn="0" w:noHBand="0" w:noVBand="1"/>
      </w:tblPr>
      <w:tblGrid>
        <w:gridCol w:w="1593"/>
        <w:gridCol w:w="1116"/>
        <w:gridCol w:w="1116"/>
        <w:gridCol w:w="1163"/>
        <w:gridCol w:w="3282"/>
      </w:tblGrid>
      <w:tr w:rsidR="000B06EB" w14:paraId="7C7EF182" w14:textId="77777777" w:rsidTr="00B05DAA">
        <w:tc>
          <w:tcPr>
            <w:tcW w:w="1608" w:type="dxa"/>
            <w:vAlign w:val="center"/>
          </w:tcPr>
          <w:p w14:paraId="279D9F14" w14:textId="77777777" w:rsidR="000B06EB" w:rsidRDefault="000B06EB"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Ratio</w:t>
            </w:r>
          </w:p>
        </w:tc>
        <w:tc>
          <w:tcPr>
            <w:tcW w:w="997" w:type="dxa"/>
            <w:vAlign w:val="center"/>
          </w:tcPr>
          <w:p w14:paraId="64EC7E35" w14:textId="77777777" w:rsidR="000B06EB" w:rsidRDefault="000B06EB"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2024</w:t>
            </w:r>
          </w:p>
        </w:tc>
        <w:tc>
          <w:tcPr>
            <w:tcW w:w="990" w:type="dxa"/>
            <w:vAlign w:val="center"/>
          </w:tcPr>
          <w:p w14:paraId="5FB29D14" w14:textId="77777777" w:rsidR="000B06EB" w:rsidRDefault="000B06EB"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2023</w:t>
            </w:r>
          </w:p>
        </w:tc>
        <w:tc>
          <w:tcPr>
            <w:tcW w:w="1170" w:type="dxa"/>
            <w:vAlign w:val="center"/>
          </w:tcPr>
          <w:p w14:paraId="624102B2" w14:textId="77777777" w:rsidR="000B06EB" w:rsidRDefault="000B06EB"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Industry Avg</w:t>
            </w:r>
          </w:p>
        </w:tc>
        <w:tc>
          <w:tcPr>
            <w:tcW w:w="3505" w:type="dxa"/>
            <w:vAlign w:val="center"/>
          </w:tcPr>
          <w:p w14:paraId="73115F39" w14:textId="77777777" w:rsidR="000B06EB" w:rsidRDefault="000B06EB" w:rsidP="00B05DAA">
            <w:pPr>
              <w:pStyle w:val="ListParagraph"/>
              <w:tabs>
                <w:tab w:val="left" w:pos="1471"/>
              </w:tabs>
              <w:ind w:left="0"/>
              <w:jc w:val="center"/>
              <w:rPr>
                <w:rFonts w:ascii="Times New Roman" w:hAnsi="Times New Roman" w:cs="Times New Roman"/>
                <w:b/>
                <w:bCs/>
              </w:rPr>
            </w:pPr>
            <w:r>
              <w:rPr>
                <w:rFonts w:ascii="Times New Roman" w:hAnsi="Times New Roman" w:cs="Times New Roman"/>
                <w:b/>
                <w:bCs/>
              </w:rPr>
              <w:t>Commentary</w:t>
            </w:r>
          </w:p>
        </w:tc>
      </w:tr>
      <w:tr w:rsidR="000B06EB" w:rsidRPr="004F7261" w14:paraId="447E10D4" w14:textId="77777777" w:rsidTr="00B05DAA">
        <w:trPr>
          <w:trHeight w:val="1008"/>
        </w:trPr>
        <w:tc>
          <w:tcPr>
            <w:tcW w:w="1608" w:type="dxa"/>
            <w:vAlign w:val="center"/>
          </w:tcPr>
          <w:p w14:paraId="2D040655" w14:textId="49A86700" w:rsidR="000B06EB" w:rsidRPr="004F7261" w:rsidRDefault="000B06EB"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P/E Ratio</w:t>
            </w:r>
          </w:p>
        </w:tc>
        <w:tc>
          <w:tcPr>
            <w:tcW w:w="997" w:type="dxa"/>
            <w:vAlign w:val="center"/>
          </w:tcPr>
          <w:p w14:paraId="0E73B955" w14:textId="001EAA80" w:rsidR="000B06EB" w:rsidRPr="004F7261" w:rsidRDefault="000B06EB"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15.09</w:t>
            </w:r>
          </w:p>
        </w:tc>
        <w:tc>
          <w:tcPr>
            <w:tcW w:w="990" w:type="dxa"/>
            <w:vAlign w:val="center"/>
          </w:tcPr>
          <w:p w14:paraId="0899AC2D" w14:textId="4AF3829D" w:rsidR="000B06EB" w:rsidRPr="004F7261" w:rsidRDefault="000B06EB"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20.03</w:t>
            </w:r>
          </w:p>
        </w:tc>
        <w:tc>
          <w:tcPr>
            <w:tcW w:w="1170" w:type="dxa"/>
            <w:vAlign w:val="center"/>
          </w:tcPr>
          <w:p w14:paraId="0A6EF9F7" w14:textId="774693AF" w:rsidR="000B06EB" w:rsidRPr="004F7261" w:rsidRDefault="000B06EB"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w:t>
            </w:r>
          </w:p>
        </w:tc>
        <w:tc>
          <w:tcPr>
            <w:tcW w:w="3505" w:type="dxa"/>
          </w:tcPr>
          <w:p w14:paraId="5E78345F" w14:textId="6071E328" w:rsidR="000B06EB" w:rsidRPr="004F7261" w:rsidRDefault="000B06EB" w:rsidP="00B05DAA">
            <w:pPr>
              <w:pStyle w:val="ListParagraph"/>
              <w:tabs>
                <w:tab w:val="left" w:pos="1471"/>
              </w:tabs>
              <w:ind w:left="0"/>
              <w:jc w:val="both"/>
              <w:rPr>
                <w:rFonts w:ascii="Times New Roman" w:hAnsi="Times New Roman" w:cs="Times New Roman"/>
              </w:rPr>
            </w:pPr>
            <w:r>
              <w:rPr>
                <w:rFonts w:ascii="Times New Roman" w:hAnsi="Times New Roman" w:cs="Times New Roman"/>
              </w:rPr>
              <w:t>Valuation dropped – could indicate undervaluation or investor caution.</w:t>
            </w:r>
          </w:p>
        </w:tc>
      </w:tr>
      <w:tr w:rsidR="000B06EB" w:rsidRPr="004F7261" w14:paraId="3C9CC95F" w14:textId="77777777" w:rsidTr="00B05DAA">
        <w:trPr>
          <w:trHeight w:val="1008"/>
        </w:trPr>
        <w:tc>
          <w:tcPr>
            <w:tcW w:w="1608" w:type="dxa"/>
            <w:vAlign w:val="center"/>
          </w:tcPr>
          <w:p w14:paraId="33587992" w14:textId="18BB0488" w:rsidR="000B06EB" w:rsidRPr="004F7261" w:rsidRDefault="000B06EB"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Market-to-Book (M/B)</w:t>
            </w:r>
          </w:p>
        </w:tc>
        <w:tc>
          <w:tcPr>
            <w:tcW w:w="997" w:type="dxa"/>
            <w:vAlign w:val="center"/>
          </w:tcPr>
          <w:p w14:paraId="643CA6BC" w14:textId="07C8437E" w:rsidR="000B06EB" w:rsidRPr="004F7261" w:rsidRDefault="000B06EB"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7.27</w:t>
            </w:r>
          </w:p>
        </w:tc>
        <w:tc>
          <w:tcPr>
            <w:tcW w:w="990" w:type="dxa"/>
            <w:vAlign w:val="center"/>
          </w:tcPr>
          <w:p w14:paraId="05D56C31" w14:textId="555EBAD8" w:rsidR="000B06EB" w:rsidRPr="004F7261" w:rsidRDefault="000B06EB"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9.30</w:t>
            </w:r>
          </w:p>
        </w:tc>
        <w:tc>
          <w:tcPr>
            <w:tcW w:w="1170" w:type="dxa"/>
            <w:vAlign w:val="center"/>
          </w:tcPr>
          <w:p w14:paraId="67A44ADF" w14:textId="01F8D4A6" w:rsidR="000B06EB" w:rsidRPr="004F7261" w:rsidRDefault="000B06EB"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w:t>
            </w:r>
          </w:p>
        </w:tc>
        <w:tc>
          <w:tcPr>
            <w:tcW w:w="3505" w:type="dxa"/>
          </w:tcPr>
          <w:p w14:paraId="24D93A42" w14:textId="79A1BFC0" w:rsidR="000B06EB" w:rsidRPr="004F7261" w:rsidRDefault="000B06EB" w:rsidP="00B05DAA">
            <w:pPr>
              <w:pStyle w:val="ListParagraph"/>
              <w:tabs>
                <w:tab w:val="left" w:pos="1471"/>
              </w:tabs>
              <w:ind w:left="0"/>
              <w:jc w:val="both"/>
              <w:rPr>
                <w:rFonts w:ascii="Times New Roman" w:hAnsi="Times New Roman" w:cs="Times New Roman"/>
              </w:rPr>
            </w:pPr>
            <w:r>
              <w:rPr>
                <w:rFonts w:ascii="Times New Roman" w:hAnsi="Times New Roman" w:cs="Times New Roman"/>
              </w:rPr>
              <w:t>Decline shows market sentiment cooled; shares cheaper relative to book value.</w:t>
            </w:r>
          </w:p>
        </w:tc>
      </w:tr>
      <w:tr w:rsidR="000B06EB" w:rsidRPr="004F7261" w14:paraId="765FAA3D" w14:textId="77777777" w:rsidTr="00B05DAA">
        <w:trPr>
          <w:trHeight w:val="1008"/>
        </w:trPr>
        <w:tc>
          <w:tcPr>
            <w:tcW w:w="1608" w:type="dxa"/>
            <w:vAlign w:val="center"/>
          </w:tcPr>
          <w:p w14:paraId="07C9953A" w14:textId="01F295B9" w:rsidR="000B06EB" w:rsidRDefault="000B06EB"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EV/EBITDA</w:t>
            </w:r>
          </w:p>
        </w:tc>
        <w:tc>
          <w:tcPr>
            <w:tcW w:w="997" w:type="dxa"/>
            <w:vAlign w:val="center"/>
          </w:tcPr>
          <w:p w14:paraId="5B6E8A44" w14:textId="3B79F09B" w:rsidR="000B06EB" w:rsidRDefault="000B06EB"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16434.41</w:t>
            </w:r>
          </w:p>
        </w:tc>
        <w:tc>
          <w:tcPr>
            <w:tcW w:w="990" w:type="dxa"/>
            <w:vAlign w:val="center"/>
          </w:tcPr>
          <w:p w14:paraId="3ABB3562" w14:textId="23A0DDE8" w:rsidR="000B06EB" w:rsidRDefault="000B06EB"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13597.52</w:t>
            </w:r>
          </w:p>
        </w:tc>
        <w:tc>
          <w:tcPr>
            <w:tcW w:w="1170" w:type="dxa"/>
            <w:vAlign w:val="center"/>
          </w:tcPr>
          <w:p w14:paraId="3AFBD2E8" w14:textId="6D6DD86F" w:rsidR="000B06EB" w:rsidRDefault="000B06EB" w:rsidP="00B05DAA">
            <w:pPr>
              <w:pStyle w:val="ListParagraph"/>
              <w:tabs>
                <w:tab w:val="left" w:pos="1471"/>
              </w:tabs>
              <w:ind w:left="0"/>
              <w:jc w:val="center"/>
              <w:rPr>
                <w:rFonts w:ascii="Times New Roman" w:hAnsi="Times New Roman" w:cs="Times New Roman"/>
              </w:rPr>
            </w:pPr>
            <w:r>
              <w:rPr>
                <w:rFonts w:ascii="Times New Roman" w:hAnsi="Times New Roman" w:cs="Times New Roman"/>
              </w:rPr>
              <w:t>-</w:t>
            </w:r>
          </w:p>
        </w:tc>
        <w:tc>
          <w:tcPr>
            <w:tcW w:w="3505" w:type="dxa"/>
          </w:tcPr>
          <w:p w14:paraId="69D6F41B" w14:textId="24639B5D" w:rsidR="000B06EB" w:rsidRDefault="000B06EB" w:rsidP="00B05DAA">
            <w:pPr>
              <w:pStyle w:val="ListParagraph"/>
              <w:tabs>
                <w:tab w:val="left" w:pos="1471"/>
              </w:tabs>
              <w:ind w:left="0"/>
              <w:jc w:val="both"/>
              <w:rPr>
                <w:rFonts w:ascii="Times New Roman" w:hAnsi="Times New Roman" w:cs="Times New Roman"/>
              </w:rPr>
            </w:pPr>
            <w:r>
              <w:rPr>
                <w:rFonts w:ascii="Times New Roman" w:hAnsi="Times New Roman" w:cs="Times New Roman"/>
              </w:rPr>
              <w:t>Higher EV/EBITDA implies investors still expect long-term stability.</w:t>
            </w:r>
          </w:p>
        </w:tc>
      </w:tr>
    </w:tbl>
    <w:p w14:paraId="4CEC7DA9" w14:textId="77777777" w:rsidR="000B06EB" w:rsidRPr="000B06EB" w:rsidRDefault="000B06EB" w:rsidP="000B06EB">
      <w:pPr>
        <w:pStyle w:val="ListParagraph"/>
        <w:tabs>
          <w:tab w:val="left" w:pos="1471"/>
        </w:tabs>
        <w:ind w:left="1080"/>
        <w:rPr>
          <w:rFonts w:ascii="Times New Roman" w:hAnsi="Times New Roman" w:cs="Times New Roman"/>
          <w:b/>
          <w:bCs/>
        </w:rPr>
      </w:pPr>
    </w:p>
    <w:p w14:paraId="67E24BCC" w14:textId="7F485DC5" w:rsidR="00925912" w:rsidRDefault="001521AF" w:rsidP="006F140F">
      <w:pPr>
        <w:tabs>
          <w:tab w:val="left" w:pos="1471"/>
        </w:tabs>
        <w:spacing w:line="480" w:lineRule="auto"/>
        <w:rPr>
          <w:rFonts w:ascii="Times New Roman" w:hAnsi="Times New Roman" w:cs="Times New Roman"/>
          <w:b/>
          <w:bCs/>
        </w:rPr>
      </w:pPr>
      <w:r>
        <w:rPr>
          <w:rFonts w:ascii="Times New Roman" w:hAnsi="Times New Roman" w:cs="Times New Roman"/>
          <w:b/>
          <w:bCs/>
        </w:rPr>
        <w:t>Strengths and Weaknesses</w:t>
      </w:r>
    </w:p>
    <w:p w14:paraId="34BA7CAF" w14:textId="376A2CE0" w:rsidR="001521AF" w:rsidRDefault="001521AF" w:rsidP="006F140F">
      <w:pPr>
        <w:pStyle w:val="ListParagraph"/>
        <w:numPr>
          <w:ilvl w:val="0"/>
          <w:numId w:val="10"/>
        </w:numPr>
        <w:tabs>
          <w:tab w:val="left" w:pos="1471"/>
        </w:tabs>
        <w:spacing w:line="480" w:lineRule="auto"/>
        <w:rPr>
          <w:rFonts w:ascii="Times New Roman" w:hAnsi="Times New Roman" w:cs="Times New Roman"/>
          <w:b/>
          <w:bCs/>
        </w:rPr>
      </w:pPr>
      <w:r>
        <w:rPr>
          <w:rFonts w:ascii="Times New Roman" w:hAnsi="Times New Roman" w:cs="Times New Roman"/>
          <w:b/>
          <w:bCs/>
        </w:rPr>
        <w:t>Strengths</w:t>
      </w:r>
    </w:p>
    <w:p w14:paraId="63E5B9D8" w14:textId="6CD3987F" w:rsidR="001521AF" w:rsidRPr="001521AF" w:rsidRDefault="001521AF" w:rsidP="006F140F">
      <w:pPr>
        <w:pStyle w:val="ListParagraph"/>
        <w:numPr>
          <w:ilvl w:val="1"/>
          <w:numId w:val="10"/>
        </w:numPr>
        <w:tabs>
          <w:tab w:val="left" w:pos="1471"/>
        </w:tabs>
        <w:spacing w:line="480" w:lineRule="auto"/>
        <w:rPr>
          <w:rFonts w:ascii="Times New Roman" w:hAnsi="Times New Roman" w:cs="Times New Roman"/>
        </w:rPr>
      </w:pPr>
      <w:r>
        <w:rPr>
          <w:rFonts w:ascii="Times New Roman" w:hAnsi="Times New Roman" w:cs="Times New Roman"/>
          <w:b/>
          <w:bCs/>
        </w:rPr>
        <w:t>S</w:t>
      </w:r>
      <w:r w:rsidRPr="001521AF">
        <w:rPr>
          <w:rFonts w:ascii="Times New Roman" w:hAnsi="Times New Roman" w:cs="Times New Roman"/>
        </w:rPr>
        <w:t>trong profitability:</w:t>
      </w:r>
      <w:r>
        <w:rPr>
          <w:rFonts w:ascii="Times New Roman" w:hAnsi="Times New Roman" w:cs="Times New Roman"/>
        </w:rPr>
        <w:t xml:space="preserve"> High ROE (47%) and profit margin (20%)</w:t>
      </w:r>
    </w:p>
    <w:p w14:paraId="7A6606E4" w14:textId="1444A4EC" w:rsidR="001521AF" w:rsidRPr="001521AF" w:rsidRDefault="001521AF" w:rsidP="006F140F">
      <w:pPr>
        <w:pStyle w:val="ListParagraph"/>
        <w:numPr>
          <w:ilvl w:val="1"/>
          <w:numId w:val="10"/>
        </w:numPr>
        <w:tabs>
          <w:tab w:val="left" w:pos="1471"/>
        </w:tabs>
        <w:spacing w:line="480" w:lineRule="auto"/>
        <w:rPr>
          <w:rFonts w:ascii="Times New Roman" w:hAnsi="Times New Roman" w:cs="Times New Roman"/>
        </w:rPr>
      </w:pPr>
      <w:r w:rsidRPr="001521AF">
        <w:rPr>
          <w:rFonts w:ascii="Times New Roman" w:hAnsi="Times New Roman" w:cs="Times New Roman"/>
        </w:rPr>
        <w:t>Operational Efficiency:</w:t>
      </w:r>
      <w:r>
        <w:rPr>
          <w:rFonts w:ascii="Times New Roman" w:hAnsi="Times New Roman" w:cs="Times New Roman"/>
        </w:rPr>
        <w:t xml:space="preserve"> Stable inventory and receivables management.</w:t>
      </w:r>
    </w:p>
    <w:p w14:paraId="7F1C5DBC" w14:textId="601E219B" w:rsidR="001521AF" w:rsidRPr="001521AF" w:rsidRDefault="001521AF" w:rsidP="006F140F">
      <w:pPr>
        <w:pStyle w:val="ListParagraph"/>
        <w:numPr>
          <w:ilvl w:val="1"/>
          <w:numId w:val="10"/>
        </w:numPr>
        <w:tabs>
          <w:tab w:val="left" w:pos="1471"/>
        </w:tabs>
        <w:spacing w:line="480" w:lineRule="auto"/>
        <w:rPr>
          <w:rFonts w:ascii="Times New Roman" w:hAnsi="Times New Roman" w:cs="Times New Roman"/>
        </w:rPr>
      </w:pPr>
      <w:r w:rsidRPr="001521AF">
        <w:rPr>
          <w:rFonts w:ascii="Times New Roman" w:hAnsi="Times New Roman" w:cs="Times New Roman"/>
        </w:rPr>
        <w:t>Market leadership:</w:t>
      </w:r>
      <w:r>
        <w:rPr>
          <w:rFonts w:ascii="Times New Roman" w:hAnsi="Times New Roman" w:cs="Times New Roman"/>
        </w:rPr>
        <w:t xml:space="preserve"> Strong brand power and pricing resilience.</w:t>
      </w:r>
    </w:p>
    <w:p w14:paraId="540EB341" w14:textId="5257A5A5" w:rsidR="001521AF" w:rsidRDefault="001521AF" w:rsidP="006F140F">
      <w:pPr>
        <w:pStyle w:val="ListParagraph"/>
        <w:numPr>
          <w:ilvl w:val="1"/>
          <w:numId w:val="10"/>
        </w:numPr>
        <w:tabs>
          <w:tab w:val="left" w:pos="1471"/>
        </w:tabs>
        <w:spacing w:line="480" w:lineRule="auto"/>
        <w:rPr>
          <w:rFonts w:ascii="Times New Roman" w:hAnsi="Times New Roman" w:cs="Times New Roman"/>
        </w:rPr>
      </w:pPr>
      <w:r w:rsidRPr="001521AF">
        <w:rPr>
          <w:rFonts w:ascii="Times New Roman" w:hAnsi="Times New Roman" w:cs="Times New Roman"/>
        </w:rPr>
        <w:t>Consistent dividend payouts</w:t>
      </w:r>
      <w:r>
        <w:rPr>
          <w:rFonts w:ascii="Times New Roman" w:hAnsi="Times New Roman" w:cs="Times New Roman"/>
        </w:rPr>
        <w:t xml:space="preserve"> and stable cash flow generation.</w:t>
      </w:r>
    </w:p>
    <w:p w14:paraId="03AEEE09" w14:textId="461F3CBE" w:rsidR="001521AF" w:rsidRPr="001521AF" w:rsidRDefault="001521AF" w:rsidP="006F140F">
      <w:pPr>
        <w:pStyle w:val="ListParagraph"/>
        <w:numPr>
          <w:ilvl w:val="0"/>
          <w:numId w:val="10"/>
        </w:numPr>
        <w:tabs>
          <w:tab w:val="left" w:pos="1471"/>
        </w:tabs>
        <w:spacing w:line="480" w:lineRule="auto"/>
        <w:rPr>
          <w:rFonts w:ascii="Times New Roman" w:hAnsi="Times New Roman" w:cs="Times New Roman"/>
        </w:rPr>
      </w:pPr>
      <w:r>
        <w:rPr>
          <w:rFonts w:ascii="Times New Roman" w:hAnsi="Times New Roman" w:cs="Times New Roman"/>
          <w:b/>
          <w:bCs/>
        </w:rPr>
        <w:t>Weaknesses</w:t>
      </w:r>
    </w:p>
    <w:p w14:paraId="084213D6" w14:textId="01C5A39B" w:rsidR="001521AF" w:rsidRDefault="001521AF" w:rsidP="006F140F">
      <w:pPr>
        <w:pStyle w:val="ListParagraph"/>
        <w:numPr>
          <w:ilvl w:val="1"/>
          <w:numId w:val="10"/>
        </w:numPr>
        <w:tabs>
          <w:tab w:val="left" w:pos="1471"/>
        </w:tabs>
        <w:spacing w:line="480" w:lineRule="auto"/>
        <w:rPr>
          <w:rFonts w:ascii="Times New Roman" w:hAnsi="Times New Roman" w:cs="Times New Roman"/>
        </w:rPr>
      </w:pPr>
      <w:r>
        <w:rPr>
          <w:rFonts w:ascii="Times New Roman" w:hAnsi="Times New Roman" w:cs="Times New Roman"/>
        </w:rPr>
        <w:t>Low liquidity: Current and quick ratios below industry averages.</w:t>
      </w:r>
    </w:p>
    <w:p w14:paraId="3560366A" w14:textId="34A6DEDB" w:rsidR="001521AF" w:rsidRDefault="001521AF" w:rsidP="006F140F">
      <w:pPr>
        <w:pStyle w:val="ListParagraph"/>
        <w:numPr>
          <w:ilvl w:val="1"/>
          <w:numId w:val="10"/>
        </w:numPr>
        <w:tabs>
          <w:tab w:val="left" w:pos="1471"/>
        </w:tabs>
        <w:spacing w:line="480" w:lineRule="auto"/>
        <w:rPr>
          <w:rFonts w:ascii="Times New Roman" w:hAnsi="Times New Roman" w:cs="Times New Roman"/>
        </w:rPr>
      </w:pPr>
      <w:r>
        <w:rPr>
          <w:rFonts w:ascii="Times New Roman" w:hAnsi="Times New Roman" w:cs="Times New Roman"/>
        </w:rPr>
        <w:t>High leverage: Debt-to-capital ratio (0.57) exceeds industry average.</w:t>
      </w:r>
    </w:p>
    <w:p w14:paraId="69B26DBF" w14:textId="4844CCC1" w:rsidR="001521AF" w:rsidRDefault="001521AF" w:rsidP="006F140F">
      <w:pPr>
        <w:pStyle w:val="ListParagraph"/>
        <w:numPr>
          <w:ilvl w:val="1"/>
          <w:numId w:val="10"/>
        </w:numPr>
        <w:tabs>
          <w:tab w:val="left" w:pos="1471"/>
        </w:tabs>
        <w:spacing w:line="480" w:lineRule="auto"/>
        <w:rPr>
          <w:rFonts w:ascii="Times New Roman" w:hAnsi="Times New Roman" w:cs="Times New Roman"/>
        </w:rPr>
      </w:pPr>
      <w:r>
        <w:rPr>
          <w:rFonts w:ascii="Times New Roman" w:hAnsi="Times New Roman" w:cs="Times New Roman"/>
        </w:rPr>
        <w:t>Slight decline in asset utilization and return on invested capital.</w:t>
      </w:r>
    </w:p>
    <w:p w14:paraId="6A36340F" w14:textId="68A106F5" w:rsidR="001521AF" w:rsidRDefault="001521AF" w:rsidP="006F140F">
      <w:pPr>
        <w:tabs>
          <w:tab w:val="left" w:pos="1471"/>
        </w:tabs>
        <w:spacing w:line="480" w:lineRule="auto"/>
        <w:rPr>
          <w:rFonts w:ascii="Times New Roman" w:hAnsi="Times New Roman" w:cs="Times New Roman"/>
          <w:b/>
          <w:bCs/>
          <w:sz w:val="32"/>
          <w:szCs w:val="32"/>
        </w:rPr>
      </w:pPr>
      <w:r w:rsidRPr="008540EF">
        <w:rPr>
          <w:rFonts w:ascii="Times New Roman" w:hAnsi="Times New Roman" w:cs="Times New Roman"/>
          <w:b/>
          <w:bCs/>
          <w:sz w:val="32"/>
          <w:szCs w:val="32"/>
        </w:rPr>
        <w:lastRenderedPageBreak/>
        <w:t>Risk and Investment Analysis</w:t>
      </w:r>
    </w:p>
    <w:p w14:paraId="3EA8A72C" w14:textId="650B212C" w:rsidR="008540EF" w:rsidRDefault="0004712D" w:rsidP="006F140F">
      <w:pPr>
        <w:pStyle w:val="ListParagraph"/>
        <w:numPr>
          <w:ilvl w:val="0"/>
          <w:numId w:val="11"/>
        </w:numPr>
        <w:tabs>
          <w:tab w:val="left" w:pos="1471"/>
        </w:tabs>
        <w:spacing w:line="480" w:lineRule="auto"/>
        <w:rPr>
          <w:rFonts w:ascii="Times New Roman" w:hAnsi="Times New Roman" w:cs="Times New Roman"/>
          <w:b/>
          <w:bCs/>
        </w:rPr>
      </w:pPr>
      <w:r>
        <w:rPr>
          <w:rFonts w:ascii="Times New Roman" w:hAnsi="Times New Roman" w:cs="Times New Roman"/>
          <w:b/>
          <w:bCs/>
        </w:rPr>
        <w:t>Key Company Risks</w:t>
      </w:r>
    </w:p>
    <w:p w14:paraId="059CE6F5" w14:textId="7A8E8589" w:rsidR="0004712D" w:rsidRPr="0004712D" w:rsidRDefault="0004712D" w:rsidP="006F140F">
      <w:pPr>
        <w:pStyle w:val="ListParagraph"/>
        <w:numPr>
          <w:ilvl w:val="1"/>
          <w:numId w:val="11"/>
        </w:numPr>
        <w:tabs>
          <w:tab w:val="left" w:pos="1471"/>
        </w:tabs>
        <w:spacing w:line="480" w:lineRule="auto"/>
        <w:rPr>
          <w:rFonts w:ascii="Times New Roman" w:hAnsi="Times New Roman" w:cs="Times New Roman"/>
        </w:rPr>
      </w:pPr>
      <w:r w:rsidRPr="0004712D">
        <w:rPr>
          <w:rFonts w:ascii="Times New Roman" w:hAnsi="Times New Roman" w:cs="Times New Roman"/>
        </w:rPr>
        <w:t>Market Risk:</w:t>
      </w:r>
    </w:p>
    <w:p w14:paraId="1E05D442" w14:textId="476F3785" w:rsidR="0004712D" w:rsidRPr="006F140F" w:rsidRDefault="0004712D" w:rsidP="006F140F">
      <w:pPr>
        <w:pStyle w:val="ListParagraph"/>
        <w:numPr>
          <w:ilvl w:val="2"/>
          <w:numId w:val="11"/>
        </w:numPr>
        <w:tabs>
          <w:tab w:val="left" w:pos="1471"/>
        </w:tabs>
        <w:spacing w:line="480" w:lineRule="auto"/>
        <w:rPr>
          <w:rFonts w:ascii="Times New Roman" w:hAnsi="Times New Roman" w:cs="Times New Roman"/>
          <w:b/>
          <w:bCs/>
        </w:rPr>
      </w:pPr>
      <w:r>
        <w:rPr>
          <w:rFonts w:ascii="Times New Roman" w:hAnsi="Times New Roman" w:cs="Times New Roman"/>
        </w:rPr>
        <w:t>Chocolate demand is stable but sensit</w:t>
      </w:r>
      <w:r w:rsidR="006F140F">
        <w:rPr>
          <w:rFonts w:ascii="Times New Roman" w:hAnsi="Times New Roman" w:cs="Times New Roman"/>
        </w:rPr>
        <w:t>ive to consumer spending and inflation.</w:t>
      </w:r>
    </w:p>
    <w:p w14:paraId="3EB0E8DE" w14:textId="18DB913D" w:rsidR="006F140F" w:rsidRPr="00E26C8B" w:rsidRDefault="006F140F" w:rsidP="00E26C8B">
      <w:pPr>
        <w:pStyle w:val="ListParagraph"/>
        <w:numPr>
          <w:ilvl w:val="2"/>
          <w:numId w:val="11"/>
        </w:numPr>
        <w:tabs>
          <w:tab w:val="left" w:pos="1471"/>
        </w:tabs>
        <w:spacing w:line="480" w:lineRule="auto"/>
        <w:rPr>
          <w:rFonts w:ascii="Times New Roman" w:hAnsi="Times New Roman" w:cs="Times New Roman"/>
          <w:b/>
          <w:bCs/>
        </w:rPr>
      </w:pPr>
      <w:r>
        <w:rPr>
          <w:rFonts w:ascii="Times New Roman" w:hAnsi="Times New Roman" w:cs="Times New Roman"/>
        </w:rPr>
        <w:t>Commodity price fluctuations (cocoa and sugar) directly affect margins.</w:t>
      </w:r>
    </w:p>
    <w:p w14:paraId="22BD9A0F" w14:textId="5C0F7E21" w:rsidR="00E26C8B" w:rsidRPr="00E26C8B" w:rsidRDefault="00E26C8B" w:rsidP="00E26C8B">
      <w:pPr>
        <w:pStyle w:val="ListParagraph"/>
        <w:numPr>
          <w:ilvl w:val="1"/>
          <w:numId w:val="11"/>
        </w:numPr>
        <w:tabs>
          <w:tab w:val="left" w:pos="1471"/>
        </w:tabs>
        <w:spacing w:line="480" w:lineRule="auto"/>
        <w:rPr>
          <w:rFonts w:ascii="Times New Roman" w:hAnsi="Times New Roman" w:cs="Times New Roman"/>
          <w:b/>
          <w:bCs/>
        </w:rPr>
      </w:pPr>
      <w:r>
        <w:rPr>
          <w:rFonts w:ascii="Times New Roman" w:hAnsi="Times New Roman" w:cs="Times New Roman"/>
        </w:rPr>
        <w:t>Financial Risk:</w:t>
      </w:r>
    </w:p>
    <w:p w14:paraId="58A56D11" w14:textId="33892D25" w:rsidR="00E26C8B" w:rsidRPr="00E26C8B" w:rsidRDefault="00E26C8B" w:rsidP="00E26C8B">
      <w:pPr>
        <w:pStyle w:val="ListParagraph"/>
        <w:numPr>
          <w:ilvl w:val="2"/>
          <w:numId w:val="11"/>
        </w:numPr>
        <w:tabs>
          <w:tab w:val="left" w:pos="1471"/>
        </w:tabs>
        <w:spacing w:line="480" w:lineRule="auto"/>
        <w:rPr>
          <w:rFonts w:ascii="Times New Roman" w:hAnsi="Times New Roman" w:cs="Times New Roman"/>
          <w:b/>
          <w:bCs/>
        </w:rPr>
      </w:pPr>
      <w:r>
        <w:rPr>
          <w:rFonts w:ascii="Times New Roman" w:hAnsi="Times New Roman" w:cs="Times New Roman"/>
        </w:rPr>
        <w:t>Elevated debt levels could increase vulnerability to interest rate hikes.</w:t>
      </w:r>
    </w:p>
    <w:p w14:paraId="7861A7FA" w14:textId="5DB0A0A3" w:rsidR="00E26C8B" w:rsidRPr="00E26C8B" w:rsidRDefault="00E26C8B" w:rsidP="00E26C8B">
      <w:pPr>
        <w:pStyle w:val="ListParagraph"/>
        <w:numPr>
          <w:ilvl w:val="1"/>
          <w:numId w:val="11"/>
        </w:numPr>
        <w:tabs>
          <w:tab w:val="left" w:pos="1471"/>
        </w:tabs>
        <w:spacing w:line="480" w:lineRule="auto"/>
        <w:rPr>
          <w:rFonts w:ascii="Times New Roman" w:hAnsi="Times New Roman" w:cs="Times New Roman"/>
          <w:b/>
          <w:bCs/>
        </w:rPr>
      </w:pPr>
      <w:r>
        <w:rPr>
          <w:rFonts w:ascii="Times New Roman" w:hAnsi="Times New Roman" w:cs="Times New Roman"/>
        </w:rPr>
        <w:t>Operational Risk:</w:t>
      </w:r>
    </w:p>
    <w:p w14:paraId="5A83C769" w14:textId="58EAF91A" w:rsidR="00E26C8B" w:rsidRPr="00E26C8B" w:rsidRDefault="00E26C8B" w:rsidP="00E26C8B">
      <w:pPr>
        <w:pStyle w:val="ListParagraph"/>
        <w:numPr>
          <w:ilvl w:val="2"/>
          <w:numId w:val="11"/>
        </w:numPr>
        <w:tabs>
          <w:tab w:val="left" w:pos="1471"/>
        </w:tabs>
        <w:spacing w:line="480" w:lineRule="auto"/>
        <w:rPr>
          <w:rFonts w:ascii="Times New Roman" w:hAnsi="Times New Roman" w:cs="Times New Roman"/>
          <w:b/>
          <w:bCs/>
        </w:rPr>
      </w:pPr>
      <w:r>
        <w:rPr>
          <w:rFonts w:ascii="Times New Roman" w:hAnsi="Times New Roman" w:cs="Times New Roman"/>
        </w:rPr>
        <w:t>Supply chain challenges and sustainability concerns in cocoa sourcing.</w:t>
      </w:r>
    </w:p>
    <w:p w14:paraId="7F88D2CA" w14:textId="7E5D3710" w:rsidR="00E26C8B" w:rsidRPr="00E26C8B" w:rsidRDefault="00E26C8B" w:rsidP="00E26C8B">
      <w:pPr>
        <w:pStyle w:val="ListParagraph"/>
        <w:numPr>
          <w:ilvl w:val="2"/>
          <w:numId w:val="11"/>
        </w:numPr>
        <w:tabs>
          <w:tab w:val="left" w:pos="1471"/>
        </w:tabs>
        <w:spacing w:line="480" w:lineRule="auto"/>
        <w:rPr>
          <w:rFonts w:ascii="Times New Roman" w:hAnsi="Times New Roman" w:cs="Times New Roman"/>
          <w:b/>
          <w:bCs/>
        </w:rPr>
      </w:pPr>
      <w:r>
        <w:rPr>
          <w:rFonts w:ascii="Times New Roman" w:hAnsi="Times New Roman" w:cs="Times New Roman"/>
        </w:rPr>
        <w:t xml:space="preserve">Potential disruptions from weather and political instability in sourcing regions. </w:t>
      </w:r>
    </w:p>
    <w:p w14:paraId="0C8C53B8" w14:textId="7E3B82DA" w:rsidR="00E26C8B" w:rsidRPr="00E26C8B" w:rsidRDefault="00E26C8B" w:rsidP="00E26C8B">
      <w:pPr>
        <w:pStyle w:val="ListParagraph"/>
        <w:numPr>
          <w:ilvl w:val="1"/>
          <w:numId w:val="11"/>
        </w:numPr>
        <w:tabs>
          <w:tab w:val="left" w:pos="1471"/>
        </w:tabs>
        <w:spacing w:line="480" w:lineRule="auto"/>
        <w:rPr>
          <w:rFonts w:ascii="Times New Roman" w:hAnsi="Times New Roman" w:cs="Times New Roman"/>
          <w:b/>
          <w:bCs/>
        </w:rPr>
      </w:pPr>
      <w:r>
        <w:rPr>
          <w:rFonts w:ascii="Times New Roman" w:hAnsi="Times New Roman" w:cs="Times New Roman"/>
        </w:rPr>
        <w:t>Regulatory and ESG Risk:</w:t>
      </w:r>
    </w:p>
    <w:p w14:paraId="4DF8D282" w14:textId="5552C0E7" w:rsidR="00E26C8B" w:rsidRPr="00123C1E" w:rsidRDefault="00320BE3" w:rsidP="00E26C8B">
      <w:pPr>
        <w:pStyle w:val="ListParagraph"/>
        <w:numPr>
          <w:ilvl w:val="2"/>
          <w:numId w:val="11"/>
        </w:numPr>
        <w:tabs>
          <w:tab w:val="left" w:pos="1471"/>
        </w:tabs>
        <w:spacing w:line="480" w:lineRule="auto"/>
        <w:rPr>
          <w:rFonts w:ascii="Times New Roman" w:hAnsi="Times New Roman" w:cs="Times New Roman"/>
          <w:b/>
          <w:bCs/>
        </w:rPr>
      </w:pPr>
      <w:r>
        <w:rPr>
          <w:rFonts w:ascii="Times New Roman" w:hAnsi="Times New Roman" w:cs="Times New Roman"/>
        </w:rPr>
        <w:t>Growing focus on sustainability and fair trade could increase costs.</w:t>
      </w:r>
    </w:p>
    <w:p w14:paraId="12547343" w14:textId="1D88D71A" w:rsidR="00123C1E" w:rsidRDefault="00123C1E" w:rsidP="00123C1E">
      <w:pPr>
        <w:pStyle w:val="ListParagraph"/>
        <w:numPr>
          <w:ilvl w:val="0"/>
          <w:numId w:val="11"/>
        </w:numPr>
        <w:tabs>
          <w:tab w:val="left" w:pos="1471"/>
        </w:tabs>
        <w:spacing w:line="480" w:lineRule="auto"/>
        <w:rPr>
          <w:rFonts w:ascii="Times New Roman" w:hAnsi="Times New Roman" w:cs="Times New Roman"/>
          <w:b/>
          <w:bCs/>
        </w:rPr>
      </w:pPr>
      <w:r>
        <w:rPr>
          <w:rFonts w:ascii="Times New Roman" w:hAnsi="Times New Roman" w:cs="Times New Roman"/>
          <w:b/>
          <w:bCs/>
        </w:rPr>
        <w:t>Investment Recommendations</w:t>
      </w:r>
    </w:p>
    <w:tbl>
      <w:tblPr>
        <w:tblStyle w:val="TableGrid"/>
        <w:tblW w:w="0" w:type="auto"/>
        <w:tblInd w:w="1080" w:type="dxa"/>
        <w:tblLook w:val="04A0" w:firstRow="1" w:lastRow="0" w:firstColumn="1" w:lastColumn="0" w:noHBand="0" w:noVBand="1"/>
      </w:tblPr>
      <w:tblGrid>
        <w:gridCol w:w="2425"/>
        <w:gridCol w:w="5845"/>
      </w:tblGrid>
      <w:tr w:rsidR="0005678D" w14:paraId="46F42118" w14:textId="77777777" w:rsidTr="0005678D">
        <w:tc>
          <w:tcPr>
            <w:tcW w:w="2425" w:type="dxa"/>
          </w:tcPr>
          <w:p w14:paraId="07E3CDE5" w14:textId="38EA8213" w:rsidR="0005678D" w:rsidRDefault="0005678D" w:rsidP="0005678D">
            <w:pPr>
              <w:tabs>
                <w:tab w:val="left" w:pos="1471"/>
              </w:tabs>
              <w:rPr>
                <w:rFonts w:ascii="Times New Roman" w:hAnsi="Times New Roman" w:cs="Times New Roman"/>
                <w:b/>
                <w:bCs/>
              </w:rPr>
            </w:pPr>
            <w:r>
              <w:rPr>
                <w:rFonts w:ascii="Times New Roman" w:hAnsi="Times New Roman" w:cs="Times New Roman"/>
                <w:b/>
                <w:bCs/>
              </w:rPr>
              <w:t>Evaluation Area</w:t>
            </w:r>
          </w:p>
        </w:tc>
        <w:tc>
          <w:tcPr>
            <w:tcW w:w="5845" w:type="dxa"/>
          </w:tcPr>
          <w:p w14:paraId="495E6FCE" w14:textId="6A221E96" w:rsidR="0005678D" w:rsidRDefault="0005678D" w:rsidP="0005678D">
            <w:pPr>
              <w:tabs>
                <w:tab w:val="left" w:pos="1471"/>
              </w:tabs>
              <w:rPr>
                <w:rFonts w:ascii="Times New Roman" w:hAnsi="Times New Roman" w:cs="Times New Roman"/>
                <w:b/>
                <w:bCs/>
              </w:rPr>
            </w:pPr>
            <w:r>
              <w:rPr>
                <w:rFonts w:ascii="Times New Roman" w:hAnsi="Times New Roman" w:cs="Times New Roman"/>
                <w:b/>
                <w:bCs/>
              </w:rPr>
              <w:t>Summary</w:t>
            </w:r>
          </w:p>
        </w:tc>
      </w:tr>
      <w:tr w:rsidR="0005678D" w14:paraId="5325463C" w14:textId="77777777" w:rsidTr="0005678D">
        <w:tc>
          <w:tcPr>
            <w:tcW w:w="2425" w:type="dxa"/>
          </w:tcPr>
          <w:p w14:paraId="1EA67C86" w14:textId="2129175C" w:rsidR="0005678D" w:rsidRPr="0005678D" w:rsidRDefault="0005678D" w:rsidP="0005678D">
            <w:pPr>
              <w:tabs>
                <w:tab w:val="left" w:pos="1471"/>
              </w:tabs>
              <w:rPr>
                <w:rFonts w:ascii="Times New Roman" w:hAnsi="Times New Roman" w:cs="Times New Roman"/>
              </w:rPr>
            </w:pPr>
            <w:r>
              <w:rPr>
                <w:rFonts w:ascii="Times New Roman" w:hAnsi="Times New Roman" w:cs="Times New Roman"/>
              </w:rPr>
              <w:t>Profitability</w:t>
            </w:r>
          </w:p>
        </w:tc>
        <w:tc>
          <w:tcPr>
            <w:tcW w:w="5845" w:type="dxa"/>
          </w:tcPr>
          <w:p w14:paraId="7403DC3F" w14:textId="2CAB2D06" w:rsidR="0005678D" w:rsidRPr="0005678D" w:rsidRDefault="0005678D" w:rsidP="0005678D">
            <w:pPr>
              <w:tabs>
                <w:tab w:val="left" w:pos="1471"/>
              </w:tabs>
              <w:rPr>
                <w:rFonts w:ascii="Times New Roman" w:hAnsi="Times New Roman" w:cs="Times New Roman"/>
              </w:rPr>
            </w:pPr>
            <w:r>
              <w:rPr>
                <w:rFonts w:ascii="Times New Roman" w:hAnsi="Times New Roman" w:cs="Times New Roman"/>
              </w:rPr>
              <w:t>Excellent (ROE 47%, Profit Margin 20%)</w:t>
            </w:r>
          </w:p>
        </w:tc>
      </w:tr>
      <w:tr w:rsidR="0005678D" w14:paraId="06AB7736" w14:textId="77777777" w:rsidTr="0005678D">
        <w:tc>
          <w:tcPr>
            <w:tcW w:w="2425" w:type="dxa"/>
          </w:tcPr>
          <w:p w14:paraId="58045478" w14:textId="5E4DAB0C" w:rsidR="0005678D" w:rsidRPr="0005678D" w:rsidRDefault="0005678D" w:rsidP="0005678D">
            <w:pPr>
              <w:tabs>
                <w:tab w:val="left" w:pos="1471"/>
              </w:tabs>
              <w:rPr>
                <w:rFonts w:ascii="Times New Roman" w:hAnsi="Times New Roman" w:cs="Times New Roman"/>
              </w:rPr>
            </w:pPr>
            <w:r>
              <w:rPr>
                <w:rFonts w:ascii="Times New Roman" w:hAnsi="Times New Roman" w:cs="Times New Roman"/>
              </w:rPr>
              <w:t>Liquidity</w:t>
            </w:r>
          </w:p>
        </w:tc>
        <w:tc>
          <w:tcPr>
            <w:tcW w:w="5845" w:type="dxa"/>
          </w:tcPr>
          <w:p w14:paraId="39297648" w14:textId="4EC99FBB" w:rsidR="0005678D" w:rsidRPr="0005678D" w:rsidRDefault="0005678D" w:rsidP="0005678D">
            <w:pPr>
              <w:tabs>
                <w:tab w:val="left" w:pos="1471"/>
              </w:tabs>
              <w:rPr>
                <w:rFonts w:ascii="Times New Roman" w:hAnsi="Times New Roman" w:cs="Times New Roman"/>
              </w:rPr>
            </w:pPr>
            <w:r>
              <w:rPr>
                <w:rFonts w:ascii="Times New Roman" w:hAnsi="Times New Roman" w:cs="Times New Roman"/>
              </w:rPr>
              <w:t>Weak (Current Ratio &lt; 1)</w:t>
            </w:r>
          </w:p>
        </w:tc>
      </w:tr>
      <w:tr w:rsidR="0005678D" w14:paraId="3355E075" w14:textId="77777777" w:rsidTr="0005678D">
        <w:tc>
          <w:tcPr>
            <w:tcW w:w="2425" w:type="dxa"/>
          </w:tcPr>
          <w:p w14:paraId="7B08F7EE" w14:textId="1F0D5B20" w:rsidR="0005678D" w:rsidRPr="0005678D" w:rsidRDefault="0005678D" w:rsidP="0005678D">
            <w:pPr>
              <w:tabs>
                <w:tab w:val="left" w:pos="1471"/>
              </w:tabs>
              <w:rPr>
                <w:rFonts w:ascii="Times New Roman" w:hAnsi="Times New Roman" w:cs="Times New Roman"/>
              </w:rPr>
            </w:pPr>
            <w:r>
              <w:rPr>
                <w:rFonts w:ascii="Times New Roman" w:hAnsi="Times New Roman" w:cs="Times New Roman"/>
              </w:rPr>
              <w:t>Leverage</w:t>
            </w:r>
          </w:p>
        </w:tc>
        <w:tc>
          <w:tcPr>
            <w:tcW w:w="5845" w:type="dxa"/>
          </w:tcPr>
          <w:p w14:paraId="221C50D6" w14:textId="3FC3DAC5" w:rsidR="0005678D" w:rsidRPr="0005678D" w:rsidRDefault="0005678D" w:rsidP="0005678D">
            <w:pPr>
              <w:tabs>
                <w:tab w:val="left" w:pos="1471"/>
              </w:tabs>
              <w:rPr>
                <w:rFonts w:ascii="Times New Roman" w:hAnsi="Times New Roman" w:cs="Times New Roman"/>
              </w:rPr>
            </w:pPr>
            <w:r>
              <w:rPr>
                <w:rFonts w:ascii="Times New Roman" w:hAnsi="Times New Roman" w:cs="Times New Roman"/>
              </w:rPr>
              <w:t>High but manageable</w:t>
            </w:r>
          </w:p>
        </w:tc>
      </w:tr>
      <w:tr w:rsidR="0005678D" w14:paraId="314D241C" w14:textId="77777777" w:rsidTr="0005678D">
        <w:tc>
          <w:tcPr>
            <w:tcW w:w="2425" w:type="dxa"/>
          </w:tcPr>
          <w:p w14:paraId="0090C39F" w14:textId="1F3493D4" w:rsidR="0005678D" w:rsidRPr="0005678D" w:rsidRDefault="0005678D" w:rsidP="0005678D">
            <w:pPr>
              <w:tabs>
                <w:tab w:val="left" w:pos="1471"/>
              </w:tabs>
              <w:rPr>
                <w:rFonts w:ascii="Times New Roman" w:hAnsi="Times New Roman" w:cs="Times New Roman"/>
              </w:rPr>
            </w:pPr>
            <w:r>
              <w:rPr>
                <w:rFonts w:ascii="Times New Roman" w:hAnsi="Times New Roman" w:cs="Times New Roman"/>
              </w:rPr>
              <w:t>Market Valuation</w:t>
            </w:r>
          </w:p>
        </w:tc>
        <w:tc>
          <w:tcPr>
            <w:tcW w:w="5845" w:type="dxa"/>
          </w:tcPr>
          <w:p w14:paraId="4CAD5971" w14:textId="2A63218E" w:rsidR="0005678D" w:rsidRPr="0005678D" w:rsidRDefault="0005678D" w:rsidP="0005678D">
            <w:pPr>
              <w:tabs>
                <w:tab w:val="left" w:pos="1471"/>
              </w:tabs>
              <w:rPr>
                <w:rFonts w:ascii="Times New Roman" w:hAnsi="Times New Roman" w:cs="Times New Roman"/>
              </w:rPr>
            </w:pPr>
            <w:r>
              <w:rPr>
                <w:rFonts w:ascii="Times New Roman" w:hAnsi="Times New Roman" w:cs="Times New Roman"/>
              </w:rPr>
              <w:t>Moderately undervalued (lower P/E and M/B)</w:t>
            </w:r>
          </w:p>
        </w:tc>
      </w:tr>
      <w:tr w:rsidR="0005678D" w14:paraId="58C83B3A" w14:textId="77777777" w:rsidTr="0005678D">
        <w:tc>
          <w:tcPr>
            <w:tcW w:w="2425" w:type="dxa"/>
          </w:tcPr>
          <w:p w14:paraId="776F263A" w14:textId="6C0B1449" w:rsidR="0005678D" w:rsidRPr="0005678D" w:rsidRDefault="0005678D" w:rsidP="0005678D">
            <w:pPr>
              <w:tabs>
                <w:tab w:val="left" w:pos="1471"/>
              </w:tabs>
              <w:rPr>
                <w:rFonts w:ascii="Times New Roman" w:hAnsi="Times New Roman" w:cs="Times New Roman"/>
              </w:rPr>
            </w:pPr>
            <w:r>
              <w:rPr>
                <w:rFonts w:ascii="Times New Roman" w:hAnsi="Times New Roman" w:cs="Times New Roman"/>
              </w:rPr>
              <w:t>Outlook</w:t>
            </w:r>
          </w:p>
        </w:tc>
        <w:tc>
          <w:tcPr>
            <w:tcW w:w="5845" w:type="dxa"/>
          </w:tcPr>
          <w:p w14:paraId="7E1A7A06" w14:textId="1C8B8094" w:rsidR="0005678D" w:rsidRPr="0005678D" w:rsidRDefault="0005678D" w:rsidP="0005678D">
            <w:pPr>
              <w:tabs>
                <w:tab w:val="left" w:pos="1471"/>
              </w:tabs>
              <w:rPr>
                <w:rFonts w:ascii="Times New Roman" w:hAnsi="Times New Roman" w:cs="Times New Roman"/>
              </w:rPr>
            </w:pPr>
            <w:r>
              <w:rPr>
                <w:rFonts w:ascii="Times New Roman" w:hAnsi="Times New Roman" w:cs="Times New Roman"/>
              </w:rPr>
              <w:t>Steady growth, strong cash generation, global brand power.</w:t>
            </w:r>
          </w:p>
        </w:tc>
      </w:tr>
    </w:tbl>
    <w:p w14:paraId="0D726FCA" w14:textId="5C525AB7" w:rsidR="0005678D" w:rsidRDefault="0005678D" w:rsidP="0005678D">
      <w:pPr>
        <w:tabs>
          <w:tab w:val="left" w:pos="1471"/>
        </w:tabs>
        <w:spacing w:line="480" w:lineRule="auto"/>
        <w:rPr>
          <w:rFonts w:ascii="Times New Roman" w:hAnsi="Times New Roman" w:cs="Times New Roman"/>
        </w:rPr>
      </w:pPr>
    </w:p>
    <w:p w14:paraId="32EA7168" w14:textId="32F27FBE" w:rsidR="002363F5" w:rsidRPr="002363F5" w:rsidRDefault="002363F5" w:rsidP="002363F5">
      <w:pPr>
        <w:pStyle w:val="ListParagraph"/>
        <w:numPr>
          <w:ilvl w:val="0"/>
          <w:numId w:val="12"/>
        </w:numPr>
        <w:tabs>
          <w:tab w:val="left" w:pos="1471"/>
        </w:tabs>
        <w:spacing w:line="480" w:lineRule="auto"/>
        <w:rPr>
          <w:rFonts w:ascii="Times New Roman" w:hAnsi="Times New Roman" w:cs="Times New Roman"/>
        </w:rPr>
      </w:pPr>
      <w:r>
        <w:rPr>
          <w:rFonts w:ascii="Times New Roman" w:hAnsi="Times New Roman" w:cs="Times New Roman"/>
          <w:b/>
          <w:bCs/>
        </w:rPr>
        <w:t>Recommendation: HOLD/ MODERATE BUY</w:t>
      </w:r>
    </w:p>
    <w:p w14:paraId="613856FA" w14:textId="55E1DBB7" w:rsidR="002363F5" w:rsidRDefault="002363F5" w:rsidP="002363F5">
      <w:pPr>
        <w:pStyle w:val="ListParagraph"/>
        <w:numPr>
          <w:ilvl w:val="1"/>
          <w:numId w:val="12"/>
        </w:numPr>
        <w:tabs>
          <w:tab w:val="left" w:pos="1471"/>
        </w:tabs>
        <w:spacing w:line="480" w:lineRule="auto"/>
        <w:rPr>
          <w:rFonts w:ascii="Times New Roman" w:hAnsi="Times New Roman" w:cs="Times New Roman"/>
        </w:rPr>
      </w:pPr>
      <w:r>
        <w:rPr>
          <w:rFonts w:ascii="Times New Roman" w:hAnsi="Times New Roman" w:cs="Times New Roman"/>
        </w:rPr>
        <w:lastRenderedPageBreak/>
        <w:t>Hershey remains financially strong with excellent profitability and brand equity.</w:t>
      </w:r>
    </w:p>
    <w:p w14:paraId="044DC609" w14:textId="5BE8B5A4" w:rsidR="002363F5" w:rsidRDefault="002363F5" w:rsidP="002363F5">
      <w:pPr>
        <w:pStyle w:val="ListParagraph"/>
        <w:numPr>
          <w:ilvl w:val="1"/>
          <w:numId w:val="12"/>
        </w:numPr>
        <w:tabs>
          <w:tab w:val="left" w:pos="1471"/>
        </w:tabs>
        <w:spacing w:line="480" w:lineRule="auto"/>
        <w:rPr>
          <w:rFonts w:ascii="Times New Roman" w:hAnsi="Times New Roman" w:cs="Times New Roman"/>
        </w:rPr>
      </w:pPr>
      <w:r>
        <w:rPr>
          <w:rFonts w:ascii="Times New Roman" w:hAnsi="Times New Roman" w:cs="Times New Roman"/>
        </w:rPr>
        <w:t>Short-term risk: Rising debt and tight liquidity.</w:t>
      </w:r>
    </w:p>
    <w:p w14:paraId="0815323A" w14:textId="1BC3F43D" w:rsidR="002363F5" w:rsidRDefault="002363F5" w:rsidP="002363F5">
      <w:pPr>
        <w:pStyle w:val="ListParagraph"/>
        <w:numPr>
          <w:ilvl w:val="1"/>
          <w:numId w:val="12"/>
        </w:numPr>
        <w:tabs>
          <w:tab w:val="left" w:pos="1471"/>
        </w:tabs>
        <w:spacing w:line="480" w:lineRule="auto"/>
        <w:rPr>
          <w:rFonts w:ascii="Times New Roman" w:hAnsi="Times New Roman" w:cs="Times New Roman"/>
        </w:rPr>
      </w:pPr>
      <w:r>
        <w:rPr>
          <w:rFonts w:ascii="Times New Roman" w:hAnsi="Times New Roman" w:cs="Times New Roman"/>
        </w:rPr>
        <w:t>Long-term potential: Stable earning, dividend reliability, and undervalued share price.</w:t>
      </w:r>
    </w:p>
    <w:p w14:paraId="34532A02" w14:textId="206DB44A" w:rsidR="002363F5" w:rsidRPr="002363F5" w:rsidRDefault="002363F5" w:rsidP="002363F5">
      <w:pPr>
        <w:pStyle w:val="ListParagraph"/>
        <w:numPr>
          <w:ilvl w:val="0"/>
          <w:numId w:val="12"/>
        </w:numPr>
        <w:tabs>
          <w:tab w:val="left" w:pos="1471"/>
        </w:tabs>
        <w:spacing w:line="480" w:lineRule="auto"/>
        <w:rPr>
          <w:rFonts w:ascii="Times New Roman" w:hAnsi="Times New Roman" w:cs="Times New Roman"/>
        </w:rPr>
      </w:pPr>
      <w:r>
        <w:rPr>
          <w:rFonts w:ascii="Times New Roman" w:hAnsi="Times New Roman" w:cs="Times New Roman"/>
          <w:b/>
          <w:bCs/>
        </w:rPr>
        <w:t>Investment View</w:t>
      </w:r>
    </w:p>
    <w:p w14:paraId="3B9047C8" w14:textId="058663DA" w:rsidR="002363F5" w:rsidRDefault="002363F5" w:rsidP="002363F5">
      <w:pPr>
        <w:pStyle w:val="ListParagraph"/>
        <w:numPr>
          <w:ilvl w:val="1"/>
          <w:numId w:val="12"/>
        </w:numPr>
        <w:tabs>
          <w:tab w:val="left" w:pos="1471"/>
        </w:tabs>
        <w:spacing w:line="480" w:lineRule="auto"/>
        <w:rPr>
          <w:rFonts w:ascii="Times New Roman" w:hAnsi="Times New Roman" w:cs="Times New Roman"/>
        </w:rPr>
      </w:pPr>
      <w:r>
        <w:rPr>
          <w:rFonts w:ascii="Times New Roman" w:hAnsi="Times New Roman" w:cs="Times New Roman"/>
        </w:rPr>
        <w:t>For risk-tolerant investors seeking stable returns and dividends, Hershey is a solid long-term hold. Conservative investors may prefer to wait for leverage reduction or liquidity improvement before adding more shares.</w:t>
      </w:r>
    </w:p>
    <w:p w14:paraId="6E16E3F4" w14:textId="672DB8AA" w:rsidR="004667D3" w:rsidRDefault="004667D3" w:rsidP="004667D3">
      <w:pPr>
        <w:tabs>
          <w:tab w:val="left" w:pos="1471"/>
        </w:tabs>
        <w:spacing w:line="480" w:lineRule="auto"/>
        <w:rPr>
          <w:rFonts w:ascii="Times New Roman" w:hAnsi="Times New Roman" w:cs="Times New Roman"/>
          <w:b/>
          <w:sz w:val="32"/>
          <w:szCs w:val="32"/>
        </w:rPr>
      </w:pPr>
      <w:r w:rsidRPr="004667D3">
        <w:rPr>
          <w:rFonts w:ascii="Times New Roman" w:hAnsi="Times New Roman" w:cs="Times New Roman"/>
          <w:b/>
          <w:sz w:val="32"/>
          <w:szCs w:val="32"/>
        </w:rPr>
        <w:t>OTHERS</w:t>
      </w:r>
    </w:p>
    <w:p w14:paraId="4BB9C48F" w14:textId="30E7601F" w:rsidR="004667D3" w:rsidRDefault="004667D3" w:rsidP="004667D3">
      <w:pPr>
        <w:pStyle w:val="ListParagraph"/>
        <w:numPr>
          <w:ilvl w:val="0"/>
          <w:numId w:val="13"/>
        </w:numPr>
        <w:tabs>
          <w:tab w:val="left" w:pos="1471"/>
        </w:tabs>
        <w:spacing w:line="480" w:lineRule="auto"/>
        <w:rPr>
          <w:rFonts w:ascii="Times New Roman" w:hAnsi="Times New Roman" w:cs="Times New Roman"/>
          <w:b/>
        </w:rPr>
      </w:pPr>
      <w:r>
        <w:rPr>
          <w:rFonts w:ascii="Times New Roman" w:hAnsi="Times New Roman" w:cs="Times New Roman"/>
          <w:b/>
        </w:rPr>
        <w:t>Use of AI</w:t>
      </w:r>
    </w:p>
    <w:p w14:paraId="5C890B64" w14:textId="4B8BC993" w:rsidR="004667D3" w:rsidRDefault="004667D3" w:rsidP="004667D3">
      <w:pPr>
        <w:pStyle w:val="ListParagraph"/>
        <w:numPr>
          <w:ilvl w:val="1"/>
          <w:numId w:val="13"/>
        </w:numPr>
        <w:tabs>
          <w:tab w:val="left" w:pos="1471"/>
        </w:tabs>
        <w:spacing w:line="480" w:lineRule="auto"/>
        <w:rPr>
          <w:rFonts w:ascii="Times New Roman" w:hAnsi="Times New Roman" w:cs="Times New Roman"/>
          <w:bCs/>
        </w:rPr>
      </w:pPr>
      <w:r w:rsidRPr="004667D3">
        <w:rPr>
          <w:rFonts w:ascii="Times New Roman" w:hAnsi="Times New Roman" w:cs="Times New Roman"/>
          <w:bCs/>
        </w:rPr>
        <w:t xml:space="preserve">I used </w:t>
      </w:r>
      <w:r>
        <w:rPr>
          <w:rFonts w:ascii="Times New Roman" w:hAnsi="Times New Roman" w:cs="Times New Roman"/>
          <w:bCs/>
        </w:rPr>
        <w:t xml:space="preserve">AI to make a draft and format of this company report such as usage of tables </w:t>
      </w:r>
      <w:r w:rsidR="00DC1D9D">
        <w:rPr>
          <w:rFonts w:ascii="Times New Roman" w:hAnsi="Times New Roman" w:cs="Times New Roman"/>
          <w:bCs/>
        </w:rPr>
        <w:t>to present the data and commentary effectively.</w:t>
      </w:r>
    </w:p>
    <w:p w14:paraId="7078A527" w14:textId="51B9A9C3" w:rsidR="004667D3" w:rsidRDefault="00F94233" w:rsidP="004667D3">
      <w:pPr>
        <w:pStyle w:val="ListParagraph"/>
        <w:numPr>
          <w:ilvl w:val="1"/>
          <w:numId w:val="13"/>
        </w:numPr>
        <w:tabs>
          <w:tab w:val="left" w:pos="1471"/>
        </w:tabs>
        <w:spacing w:line="480" w:lineRule="auto"/>
        <w:rPr>
          <w:rFonts w:ascii="Times New Roman" w:hAnsi="Times New Roman" w:cs="Times New Roman"/>
          <w:bCs/>
        </w:rPr>
      </w:pPr>
      <w:r>
        <w:rPr>
          <w:rFonts w:ascii="Times New Roman" w:hAnsi="Times New Roman" w:cs="Times New Roman"/>
          <w:bCs/>
        </w:rPr>
        <w:t>I use</w:t>
      </w:r>
      <w:r w:rsidR="00DA2CBC">
        <w:rPr>
          <w:rFonts w:ascii="Times New Roman" w:hAnsi="Times New Roman" w:cs="Times New Roman"/>
          <w:bCs/>
        </w:rPr>
        <w:t xml:space="preserve">d </w:t>
      </w:r>
      <w:r>
        <w:rPr>
          <w:rFonts w:ascii="Times New Roman" w:hAnsi="Times New Roman" w:cs="Times New Roman"/>
          <w:bCs/>
        </w:rPr>
        <w:t xml:space="preserve">AI to find </w:t>
      </w:r>
      <w:r w:rsidR="00A46CC9">
        <w:rPr>
          <w:rFonts w:ascii="Times New Roman" w:hAnsi="Times New Roman" w:cs="Times New Roman"/>
          <w:bCs/>
        </w:rPr>
        <w:t xml:space="preserve">sources such as </w:t>
      </w:r>
      <w:r>
        <w:rPr>
          <w:rFonts w:ascii="Times New Roman" w:hAnsi="Times New Roman" w:cs="Times New Roman"/>
          <w:bCs/>
        </w:rPr>
        <w:t xml:space="preserve">financial statements, news, </w:t>
      </w:r>
      <w:r w:rsidR="00DA2CBC">
        <w:rPr>
          <w:rFonts w:ascii="Times New Roman" w:hAnsi="Times New Roman" w:cs="Times New Roman"/>
          <w:bCs/>
        </w:rPr>
        <w:t>industry ratio for confectionary industry</w:t>
      </w:r>
      <w:r w:rsidR="00A46CC9">
        <w:rPr>
          <w:rFonts w:ascii="Times New Roman" w:hAnsi="Times New Roman" w:cs="Times New Roman"/>
          <w:bCs/>
        </w:rPr>
        <w:t xml:space="preserve">. </w:t>
      </w:r>
    </w:p>
    <w:p w14:paraId="0E30C910" w14:textId="29F6B89B" w:rsidR="00DA2CBC" w:rsidRDefault="00DA2CBC" w:rsidP="004667D3">
      <w:pPr>
        <w:pStyle w:val="ListParagraph"/>
        <w:numPr>
          <w:ilvl w:val="1"/>
          <w:numId w:val="13"/>
        </w:numPr>
        <w:tabs>
          <w:tab w:val="left" w:pos="1471"/>
        </w:tabs>
        <w:spacing w:line="480" w:lineRule="auto"/>
        <w:rPr>
          <w:rFonts w:ascii="Times New Roman" w:hAnsi="Times New Roman" w:cs="Times New Roman"/>
          <w:bCs/>
        </w:rPr>
      </w:pPr>
      <w:r>
        <w:rPr>
          <w:rFonts w:ascii="Times New Roman" w:hAnsi="Times New Roman" w:cs="Times New Roman"/>
          <w:bCs/>
        </w:rPr>
        <w:t>I used AI to check some of the grammar so I can present and put ideas into words professionally.</w:t>
      </w:r>
    </w:p>
    <w:p w14:paraId="09F41EE1" w14:textId="62AC660D" w:rsidR="00A46CC9" w:rsidRPr="00F41221" w:rsidRDefault="00217842" w:rsidP="00A46CC9">
      <w:pPr>
        <w:pStyle w:val="ListParagraph"/>
        <w:numPr>
          <w:ilvl w:val="0"/>
          <w:numId w:val="13"/>
        </w:numPr>
        <w:tabs>
          <w:tab w:val="left" w:pos="1471"/>
        </w:tabs>
        <w:spacing w:line="480" w:lineRule="auto"/>
        <w:rPr>
          <w:rFonts w:ascii="Times New Roman" w:hAnsi="Times New Roman" w:cs="Times New Roman"/>
          <w:bCs/>
        </w:rPr>
      </w:pPr>
      <w:r w:rsidRPr="00217842">
        <w:rPr>
          <w:rFonts w:ascii="Times New Roman" w:hAnsi="Times New Roman" w:cs="Times New Roman"/>
          <w:b/>
        </w:rPr>
        <w:t>Reference</w:t>
      </w:r>
      <w:r>
        <w:rPr>
          <w:rFonts w:ascii="Times New Roman" w:hAnsi="Times New Roman" w:cs="Times New Roman"/>
          <w:b/>
        </w:rPr>
        <w:t>s</w:t>
      </w:r>
      <w:r w:rsidRPr="00217842">
        <w:rPr>
          <w:rFonts w:ascii="Times New Roman" w:hAnsi="Times New Roman" w:cs="Times New Roman"/>
          <w:b/>
        </w:rPr>
        <w:t>:</w:t>
      </w:r>
    </w:p>
    <w:p w14:paraId="60343F35" w14:textId="2DD1ABEC" w:rsidR="00F41221" w:rsidRDefault="00F41221" w:rsidP="00F41221">
      <w:pPr>
        <w:pStyle w:val="ListParagraph"/>
        <w:numPr>
          <w:ilvl w:val="1"/>
          <w:numId w:val="13"/>
        </w:numPr>
        <w:tabs>
          <w:tab w:val="left" w:pos="1471"/>
        </w:tabs>
        <w:spacing w:line="480" w:lineRule="auto"/>
        <w:rPr>
          <w:rFonts w:ascii="Times New Roman" w:hAnsi="Times New Roman" w:cs="Times New Roman"/>
          <w:bCs/>
        </w:rPr>
      </w:pPr>
      <w:r>
        <w:rPr>
          <w:rFonts w:ascii="Times New Roman" w:hAnsi="Times New Roman" w:cs="Times New Roman"/>
          <w:bCs/>
        </w:rPr>
        <w:t xml:space="preserve">Attached EXCEL file for computations and data gathered from </w:t>
      </w:r>
    </w:p>
    <w:p w14:paraId="7E13B28B" w14:textId="3C33C047" w:rsidR="00F41221" w:rsidRDefault="009F6E8D" w:rsidP="00F41221">
      <w:pPr>
        <w:pStyle w:val="ListParagraph"/>
        <w:numPr>
          <w:ilvl w:val="1"/>
          <w:numId w:val="13"/>
        </w:numPr>
        <w:tabs>
          <w:tab w:val="left" w:pos="1471"/>
        </w:tabs>
        <w:spacing w:line="480" w:lineRule="auto"/>
        <w:rPr>
          <w:rFonts w:ascii="Times New Roman" w:hAnsi="Times New Roman" w:cs="Times New Roman"/>
          <w:bCs/>
        </w:rPr>
      </w:pPr>
      <w:hyperlink r:id="rId6" w:history="1">
        <w:r w:rsidRPr="00415CB1">
          <w:rPr>
            <w:rStyle w:val="Hyperlink"/>
            <w:rFonts w:ascii="Times New Roman" w:hAnsi="Times New Roman" w:cs="Times New Roman"/>
            <w:bCs/>
          </w:rPr>
          <w:t>https://finance.yahoo.com/quote/HSY/financials/</w:t>
        </w:r>
      </w:hyperlink>
    </w:p>
    <w:p w14:paraId="2C2BA6B4" w14:textId="77777777" w:rsidR="009F6E8D" w:rsidRDefault="009F6E8D" w:rsidP="009F6E8D">
      <w:pPr>
        <w:pStyle w:val="ListParagraph"/>
        <w:tabs>
          <w:tab w:val="left" w:pos="1471"/>
        </w:tabs>
        <w:spacing w:line="480" w:lineRule="auto"/>
        <w:ind w:left="1800"/>
        <w:rPr>
          <w:rFonts w:ascii="Times New Roman" w:hAnsi="Times New Roman" w:cs="Times New Roman"/>
          <w:bCs/>
        </w:rPr>
      </w:pPr>
    </w:p>
    <w:p w14:paraId="27440F06" w14:textId="77777777" w:rsidR="009F6E8D" w:rsidRPr="009F6E8D" w:rsidRDefault="009F6E8D" w:rsidP="009F6E8D">
      <w:pPr>
        <w:tabs>
          <w:tab w:val="left" w:pos="1471"/>
        </w:tabs>
        <w:spacing w:line="480" w:lineRule="auto"/>
        <w:rPr>
          <w:rFonts w:ascii="Times New Roman" w:hAnsi="Times New Roman" w:cs="Times New Roman"/>
          <w:bCs/>
        </w:rPr>
      </w:pPr>
    </w:p>
    <w:p w14:paraId="51201D09" w14:textId="636CABD8" w:rsidR="00797C91" w:rsidRDefault="00797C91" w:rsidP="00797C91">
      <w:pPr>
        <w:pStyle w:val="ListParagraph"/>
        <w:numPr>
          <w:ilvl w:val="1"/>
          <w:numId w:val="13"/>
        </w:numPr>
        <w:spacing w:line="480" w:lineRule="auto"/>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w:instrText>
      </w:r>
      <w:r w:rsidRPr="00797C91">
        <w:rPr>
          <w:rFonts w:ascii="Times New Roman" w:hAnsi="Times New Roman" w:cs="Times New Roman"/>
        </w:rPr>
        <w:instrText>https://www.thehersheycompany.com/en_us/home/newsroom/press-release/2025-10-09-The-Hershey-Company-Highlights-New-Products-and-Drives-Retail-Growth-at-2025-NACS-Show.html</w:instrText>
      </w:r>
      <w:r>
        <w:rPr>
          <w:rFonts w:ascii="Times New Roman" w:hAnsi="Times New Roman" w:cs="Times New Roman"/>
        </w:rPr>
        <w:instrText>"</w:instrText>
      </w:r>
      <w:r>
        <w:rPr>
          <w:rFonts w:ascii="Times New Roman" w:hAnsi="Times New Roman" w:cs="Times New Roman"/>
        </w:rPr>
        <w:fldChar w:fldCharType="separate"/>
      </w:r>
      <w:r w:rsidRPr="00415CB1">
        <w:rPr>
          <w:rStyle w:val="Hyperlink"/>
          <w:rFonts w:ascii="Times New Roman" w:hAnsi="Times New Roman" w:cs="Times New Roman"/>
        </w:rPr>
        <w:t>https://www.thehersheycompany.com/en_us/home/newsroom/press-release/2025-10-09-The-Hershey-Company-Highlights-New-Products-and-Drives-Retail-Growth-at-2025-NACS-Show.html</w:t>
      </w:r>
      <w:r>
        <w:rPr>
          <w:rFonts w:ascii="Times New Roman" w:hAnsi="Times New Roman" w:cs="Times New Roman"/>
        </w:rPr>
        <w:fldChar w:fldCharType="end"/>
      </w:r>
    </w:p>
    <w:p w14:paraId="5806BA76" w14:textId="77777777" w:rsidR="00797C91" w:rsidRDefault="00797C91" w:rsidP="00797C91">
      <w:pPr>
        <w:pStyle w:val="ListParagraph"/>
        <w:numPr>
          <w:ilvl w:val="1"/>
          <w:numId w:val="13"/>
        </w:numPr>
        <w:spacing w:line="480" w:lineRule="auto"/>
        <w:jc w:val="both"/>
        <w:rPr>
          <w:rFonts w:ascii="Times New Roman" w:hAnsi="Times New Roman" w:cs="Times New Roman"/>
        </w:rPr>
      </w:pPr>
      <w:hyperlink r:id="rId7" w:history="1">
        <w:r w:rsidRPr="00415CB1">
          <w:rPr>
            <w:rStyle w:val="Hyperlink"/>
            <w:rFonts w:ascii="Times New Roman" w:hAnsi="Times New Roman" w:cs="Times New Roman"/>
          </w:rPr>
          <w:t>https://www.ktvu.com/money/hershey-raising-prices-cocoa</w:t>
        </w:r>
      </w:hyperlink>
    </w:p>
    <w:p w14:paraId="152C12B1" w14:textId="77777777" w:rsidR="00797C91" w:rsidRDefault="00797C91" w:rsidP="00797C91">
      <w:pPr>
        <w:pStyle w:val="ListParagraph"/>
        <w:numPr>
          <w:ilvl w:val="1"/>
          <w:numId w:val="13"/>
        </w:numPr>
        <w:spacing w:line="480" w:lineRule="auto"/>
        <w:jc w:val="both"/>
        <w:rPr>
          <w:rFonts w:ascii="Times New Roman" w:hAnsi="Times New Roman" w:cs="Times New Roman"/>
        </w:rPr>
      </w:pPr>
      <w:hyperlink r:id="rId8" w:history="1">
        <w:r w:rsidRPr="00415CB1">
          <w:rPr>
            <w:rStyle w:val="Hyperlink"/>
            <w:rFonts w:ascii="Times New Roman" w:hAnsi="Times New Roman" w:cs="Times New Roman"/>
          </w:rPr>
          <w:t>https://www.reuters.com/business/healthcare-pharmaceuticals/hershey-drop-synthetic-dyes-its-snacks-by-2027-bloomberg-news-reports-2025-07-01/</w:t>
        </w:r>
      </w:hyperlink>
    </w:p>
    <w:p w14:paraId="56D5D143" w14:textId="77777777" w:rsidR="00797C91" w:rsidRDefault="00797C91" w:rsidP="00797C91">
      <w:pPr>
        <w:pStyle w:val="ListParagraph"/>
        <w:numPr>
          <w:ilvl w:val="1"/>
          <w:numId w:val="13"/>
        </w:numPr>
        <w:spacing w:line="480" w:lineRule="auto"/>
        <w:jc w:val="both"/>
        <w:rPr>
          <w:rFonts w:ascii="Times New Roman" w:hAnsi="Times New Roman" w:cs="Times New Roman"/>
        </w:rPr>
      </w:pPr>
      <w:hyperlink r:id="rId9" w:history="1">
        <w:r w:rsidRPr="00415CB1">
          <w:rPr>
            <w:rStyle w:val="Hyperlink"/>
            <w:rFonts w:ascii="Times New Roman" w:hAnsi="Times New Roman" w:cs="Times New Roman"/>
          </w:rPr>
          <w:t>https://www.thehersheycompany.com/en_us/home/newsroom/press-release/2025-07-08-Kirk-Tanner-Appointed-President-and-Chief-Executive-Officer-of-The-Hershey-Company,-effective-August-18,-2025.html</w:t>
        </w:r>
      </w:hyperlink>
    </w:p>
    <w:p w14:paraId="2015DB3F" w14:textId="4E1C3DF1" w:rsidR="00217842" w:rsidRDefault="00AA2FFB" w:rsidP="00217842">
      <w:pPr>
        <w:pStyle w:val="ListParagraph"/>
        <w:numPr>
          <w:ilvl w:val="1"/>
          <w:numId w:val="13"/>
        </w:numPr>
        <w:tabs>
          <w:tab w:val="left" w:pos="1471"/>
        </w:tabs>
        <w:spacing w:line="480" w:lineRule="auto"/>
        <w:rPr>
          <w:rFonts w:ascii="Times New Roman" w:hAnsi="Times New Roman" w:cs="Times New Roman"/>
          <w:bCs/>
        </w:rPr>
      </w:pPr>
      <w:hyperlink r:id="rId10" w:history="1">
        <w:r w:rsidRPr="00415CB1">
          <w:rPr>
            <w:rStyle w:val="Hyperlink"/>
            <w:rFonts w:ascii="Times New Roman" w:hAnsi="Times New Roman" w:cs="Times New Roman"/>
            <w:bCs/>
          </w:rPr>
          <w:t>https://investors.thehersheycompany.com/en_us/home/reports-and-filings/annual-reports.html</w:t>
        </w:r>
      </w:hyperlink>
    </w:p>
    <w:p w14:paraId="5C438486" w14:textId="74D0FED3" w:rsidR="00AA2FFB" w:rsidRDefault="00CD0274" w:rsidP="00217842">
      <w:pPr>
        <w:pStyle w:val="ListParagraph"/>
        <w:numPr>
          <w:ilvl w:val="1"/>
          <w:numId w:val="13"/>
        </w:numPr>
        <w:tabs>
          <w:tab w:val="left" w:pos="1471"/>
        </w:tabs>
        <w:spacing w:line="480" w:lineRule="auto"/>
        <w:rPr>
          <w:rFonts w:ascii="Times New Roman" w:hAnsi="Times New Roman" w:cs="Times New Roman"/>
          <w:bCs/>
        </w:rPr>
      </w:pPr>
      <w:hyperlink r:id="rId11" w:history="1">
        <w:r w:rsidRPr="00415CB1">
          <w:rPr>
            <w:rStyle w:val="Hyperlink"/>
            <w:rFonts w:ascii="Times New Roman" w:hAnsi="Times New Roman" w:cs="Times New Roman"/>
            <w:bCs/>
          </w:rPr>
          <w:t>https://www.sec.gov/Archives/edgar/data/47111/000004711125000014/hsy-20241231.htm</w:t>
        </w:r>
      </w:hyperlink>
    </w:p>
    <w:p w14:paraId="209EA853" w14:textId="5DBAC071" w:rsidR="00CD0274" w:rsidRDefault="00EB769C" w:rsidP="00217842">
      <w:pPr>
        <w:pStyle w:val="ListParagraph"/>
        <w:numPr>
          <w:ilvl w:val="1"/>
          <w:numId w:val="13"/>
        </w:numPr>
        <w:tabs>
          <w:tab w:val="left" w:pos="1471"/>
        </w:tabs>
        <w:spacing w:line="480" w:lineRule="auto"/>
        <w:rPr>
          <w:rFonts w:ascii="Times New Roman" w:hAnsi="Times New Roman" w:cs="Times New Roman"/>
          <w:bCs/>
        </w:rPr>
      </w:pPr>
      <w:hyperlink r:id="rId12" w:history="1">
        <w:r w:rsidRPr="00415CB1">
          <w:rPr>
            <w:rStyle w:val="Hyperlink"/>
            <w:rFonts w:ascii="Times New Roman" w:hAnsi="Times New Roman" w:cs="Times New Roman"/>
            <w:bCs/>
          </w:rPr>
          <w:t>https://www.thehersheycompany.com/en_us/home/about-us.html#:~:text=Making%20More%20Moments%20of%20Goodness,with%20our%20iconic%2C%20beloved%20brands</w:t>
        </w:r>
      </w:hyperlink>
      <w:r w:rsidRPr="00EB769C">
        <w:rPr>
          <w:rFonts w:ascii="Times New Roman" w:hAnsi="Times New Roman" w:cs="Times New Roman"/>
          <w:bCs/>
        </w:rPr>
        <w:t>.</w:t>
      </w:r>
    </w:p>
    <w:p w14:paraId="46F22697" w14:textId="0BAE2F85" w:rsidR="00EB769C" w:rsidRDefault="00F41221" w:rsidP="00217842">
      <w:pPr>
        <w:pStyle w:val="ListParagraph"/>
        <w:numPr>
          <w:ilvl w:val="1"/>
          <w:numId w:val="13"/>
        </w:numPr>
        <w:tabs>
          <w:tab w:val="left" w:pos="1471"/>
        </w:tabs>
        <w:spacing w:line="480" w:lineRule="auto"/>
        <w:rPr>
          <w:rFonts w:ascii="Times New Roman" w:hAnsi="Times New Roman" w:cs="Times New Roman"/>
          <w:bCs/>
        </w:rPr>
      </w:pPr>
      <w:hyperlink r:id="rId13" w:history="1">
        <w:r w:rsidRPr="00415CB1">
          <w:rPr>
            <w:rStyle w:val="Hyperlink"/>
            <w:rFonts w:ascii="Times New Roman" w:hAnsi="Times New Roman" w:cs="Times New Roman"/>
            <w:bCs/>
          </w:rPr>
          <w:t>https://www.readyratios.com/sec/industry/206/</w:t>
        </w:r>
      </w:hyperlink>
    </w:p>
    <w:p w14:paraId="7742E96E" w14:textId="77777777" w:rsidR="00F41221" w:rsidRPr="004667D3" w:rsidRDefault="00F41221" w:rsidP="00F41221">
      <w:pPr>
        <w:pStyle w:val="ListParagraph"/>
        <w:tabs>
          <w:tab w:val="left" w:pos="1471"/>
        </w:tabs>
        <w:spacing w:line="480" w:lineRule="auto"/>
        <w:ind w:left="1800"/>
        <w:rPr>
          <w:rFonts w:ascii="Times New Roman" w:hAnsi="Times New Roman" w:cs="Times New Roman"/>
          <w:bCs/>
        </w:rPr>
      </w:pPr>
    </w:p>
    <w:p w14:paraId="603C5364" w14:textId="77777777" w:rsidR="00925912" w:rsidRDefault="00925912" w:rsidP="00925912">
      <w:pPr>
        <w:tabs>
          <w:tab w:val="left" w:pos="1471"/>
        </w:tabs>
        <w:jc w:val="center"/>
        <w:rPr>
          <w:rFonts w:ascii="Times New Roman" w:hAnsi="Times New Roman" w:cs="Times New Roman"/>
          <w:sz w:val="36"/>
          <w:szCs w:val="36"/>
        </w:rPr>
      </w:pPr>
    </w:p>
    <w:p w14:paraId="20668068" w14:textId="77777777" w:rsidR="00925912" w:rsidRPr="00925912" w:rsidRDefault="00925912" w:rsidP="00925912">
      <w:pPr>
        <w:tabs>
          <w:tab w:val="left" w:pos="1471"/>
        </w:tabs>
        <w:jc w:val="both"/>
        <w:rPr>
          <w:rFonts w:ascii="Times New Roman" w:hAnsi="Times New Roman" w:cs="Times New Roman"/>
          <w:b/>
          <w:bCs/>
          <w:sz w:val="32"/>
          <w:szCs w:val="32"/>
        </w:rPr>
      </w:pPr>
    </w:p>
    <w:sectPr w:rsidR="00925912" w:rsidRPr="00925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7C8"/>
    <w:multiLevelType w:val="hybridMultilevel"/>
    <w:tmpl w:val="F37C7242"/>
    <w:lvl w:ilvl="0" w:tplc="B95CB87A">
      <w:start w:val="1"/>
      <w:numFmt w:val="upperRoman"/>
      <w:lvlText w:val="%1."/>
      <w:lvlJc w:val="left"/>
      <w:pPr>
        <w:ind w:left="1080" w:hanging="72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40C2A"/>
    <w:multiLevelType w:val="hybridMultilevel"/>
    <w:tmpl w:val="A28A36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8265F"/>
    <w:multiLevelType w:val="hybridMultilevel"/>
    <w:tmpl w:val="EBB646E4"/>
    <w:lvl w:ilvl="0" w:tplc="6ECAA6FE">
      <w:start w:val="1"/>
      <w:numFmt w:val="upperRoman"/>
      <w:lvlText w:val="%1."/>
      <w:lvlJc w:val="left"/>
      <w:pPr>
        <w:ind w:left="1080" w:hanging="72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340" w:hanging="360"/>
      </w:pPr>
      <w:rPr>
        <w:rFonts w:ascii="Courier New" w:hAnsi="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154C60"/>
    <w:multiLevelType w:val="hybridMultilevel"/>
    <w:tmpl w:val="18FCE8B0"/>
    <w:lvl w:ilvl="0" w:tplc="8E4ED2FA">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EF48C8"/>
    <w:multiLevelType w:val="hybridMultilevel"/>
    <w:tmpl w:val="8BDE242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916" w:hanging="360"/>
      </w:pPr>
      <w:rPr>
        <w:rFonts w:ascii="Courier New" w:hAnsi="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5" w15:restartNumberingAfterBreak="0">
    <w:nsid w:val="3F795628"/>
    <w:multiLevelType w:val="hybridMultilevel"/>
    <w:tmpl w:val="07F23E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D272430"/>
    <w:multiLevelType w:val="hybridMultilevel"/>
    <w:tmpl w:val="9E72F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F37B24"/>
    <w:multiLevelType w:val="hybridMultilevel"/>
    <w:tmpl w:val="2EA012A0"/>
    <w:lvl w:ilvl="0" w:tplc="F7E21D68">
      <w:start w:val="1"/>
      <w:numFmt w:val="upperRoman"/>
      <w:lvlText w:val="%1."/>
      <w:lvlJc w:val="left"/>
      <w:pPr>
        <w:ind w:left="1080" w:hanging="72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A34CE"/>
    <w:multiLevelType w:val="hybridMultilevel"/>
    <w:tmpl w:val="B14C3684"/>
    <w:lvl w:ilvl="0" w:tplc="896A1B34">
      <w:start w:val="1"/>
      <w:numFmt w:val="upperRoman"/>
      <w:lvlText w:val="%1."/>
      <w:lvlJc w:val="left"/>
      <w:pPr>
        <w:ind w:left="1080" w:hanging="72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340" w:hanging="360"/>
      </w:pPr>
      <w:rPr>
        <w:rFonts w:ascii="Courier New" w:hAnsi="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6C542E"/>
    <w:multiLevelType w:val="hybridMultilevel"/>
    <w:tmpl w:val="657E12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73FF4F7A"/>
    <w:multiLevelType w:val="hybridMultilevel"/>
    <w:tmpl w:val="9FEA4C9A"/>
    <w:lvl w:ilvl="0" w:tplc="FE165800">
      <w:start w:val="1"/>
      <w:numFmt w:val="upperRoman"/>
      <w:lvlText w:val="%1."/>
      <w:lvlJc w:val="left"/>
      <w:pPr>
        <w:ind w:left="1080" w:hanging="720"/>
      </w:pPr>
      <w:rPr>
        <w:rFonts w:hint="default"/>
        <w:b/>
        <w:bCs/>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EE677C"/>
    <w:multiLevelType w:val="hybridMultilevel"/>
    <w:tmpl w:val="4424AFB6"/>
    <w:lvl w:ilvl="0" w:tplc="827A0E7E">
      <w:start w:val="1"/>
      <w:numFmt w:val="upperRoman"/>
      <w:lvlText w:val="%1."/>
      <w:lvlJc w:val="left"/>
      <w:pPr>
        <w:ind w:left="1080" w:hanging="720"/>
      </w:pPr>
      <w:rPr>
        <w:rFonts w:hint="default"/>
        <w:b/>
        <w:bCs w:val="0"/>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945694"/>
    <w:multiLevelType w:val="hybridMultilevel"/>
    <w:tmpl w:val="2992539C"/>
    <w:lvl w:ilvl="0" w:tplc="EEA27662">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3969338">
    <w:abstractNumId w:val="6"/>
  </w:num>
  <w:num w:numId="2" w16cid:durableId="1728797236">
    <w:abstractNumId w:val="3"/>
  </w:num>
  <w:num w:numId="3" w16cid:durableId="386029780">
    <w:abstractNumId w:val="12"/>
  </w:num>
  <w:num w:numId="4" w16cid:durableId="909733143">
    <w:abstractNumId w:val="7"/>
  </w:num>
  <w:num w:numId="5" w16cid:durableId="1544637124">
    <w:abstractNumId w:val="9"/>
  </w:num>
  <w:num w:numId="6" w16cid:durableId="1839997535">
    <w:abstractNumId w:val="5"/>
  </w:num>
  <w:num w:numId="7" w16cid:durableId="1506287328">
    <w:abstractNumId w:val="2"/>
  </w:num>
  <w:num w:numId="8" w16cid:durableId="1193494985">
    <w:abstractNumId w:val="0"/>
  </w:num>
  <w:num w:numId="9" w16cid:durableId="1639335249">
    <w:abstractNumId w:val="1"/>
  </w:num>
  <w:num w:numId="10" w16cid:durableId="668560033">
    <w:abstractNumId w:val="10"/>
  </w:num>
  <w:num w:numId="11" w16cid:durableId="1657876174">
    <w:abstractNumId w:val="8"/>
  </w:num>
  <w:num w:numId="12" w16cid:durableId="388312334">
    <w:abstractNumId w:val="4"/>
  </w:num>
  <w:num w:numId="13" w16cid:durableId="12441462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12"/>
    <w:rsid w:val="0004712D"/>
    <w:rsid w:val="0005678D"/>
    <w:rsid w:val="000B06EB"/>
    <w:rsid w:val="001054CD"/>
    <w:rsid w:val="00123C1E"/>
    <w:rsid w:val="001521AF"/>
    <w:rsid w:val="001670AD"/>
    <w:rsid w:val="00217842"/>
    <w:rsid w:val="002363F5"/>
    <w:rsid w:val="002B22E9"/>
    <w:rsid w:val="00320BE3"/>
    <w:rsid w:val="003A7AF8"/>
    <w:rsid w:val="004667D3"/>
    <w:rsid w:val="00481DC7"/>
    <w:rsid w:val="004F7261"/>
    <w:rsid w:val="00561FA4"/>
    <w:rsid w:val="0069327D"/>
    <w:rsid w:val="006F140F"/>
    <w:rsid w:val="00797C91"/>
    <w:rsid w:val="008540EF"/>
    <w:rsid w:val="008852C2"/>
    <w:rsid w:val="00925912"/>
    <w:rsid w:val="009F6E8D"/>
    <w:rsid w:val="00A46CC9"/>
    <w:rsid w:val="00AA2FFB"/>
    <w:rsid w:val="00C92A9C"/>
    <w:rsid w:val="00CD0274"/>
    <w:rsid w:val="00D35743"/>
    <w:rsid w:val="00D946FD"/>
    <w:rsid w:val="00DA2CBC"/>
    <w:rsid w:val="00DC1D9D"/>
    <w:rsid w:val="00E14753"/>
    <w:rsid w:val="00E26C8B"/>
    <w:rsid w:val="00EB5BE7"/>
    <w:rsid w:val="00EB769C"/>
    <w:rsid w:val="00EB7E24"/>
    <w:rsid w:val="00F41221"/>
    <w:rsid w:val="00F94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9F7C20"/>
  <w15:chartTrackingRefBased/>
  <w15:docId w15:val="{3E712BCE-BA19-9B48-86BE-BB2B27A5B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912"/>
    <w:rPr>
      <w:rFonts w:eastAsiaTheme="majorEastAsia" w:cstheme="majorBidi"/>
      <w:color w:val="272727" w:themeColor="text1" w:themeTint="D8"/>
    </w:rPr>
  </w:style>
  <w:style w:type="paragraph" w:styleId="Title">
    <w:name w:val="Title"/>
    <w:basedOn w:val="Normal"/>
    <w:next w:val="Normal"/>
    <w:link w:val="TitleChar"/>
    <w:uiPriority w:val="10"/>
    <w:qFormat/>
    <w:rsid w:val="00925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912"/>
    <w:pPr>
      <w:spacing w:before="160"/>
      <w:jc w:val="center"/>
    </w:pPr>
    <w:rPr>
      <w:i/>
      <w:iCs/>
      <w:color w:val="404040" w:themeColor="text1" w:themeTint="BF"/>
    </w:rPr>
  </w:style>
  <w:style w:type="character" w:customStyle="1" w:styleId="QuoteChar">
    <w:name w:val="Quote Char"/>
    <w:basedOn w:val="DefaultParagraphFont"/>
    <w:link w:val="Quote"/>
    <w:uiPriority w:val="29"/>
    <w:rsid w:val="00925912"/>
    <w:rPr>
      <w:i/>
      <w:iCs/>
      <w:color w:val="404040" w:themeColor="text1" w:themeTint="BF"/>
    </w:rPr>
  </w:style>
  <w:style w:type="paragraph" w:styleId="ListParagraph">
    <w:name w:val="List Paragraph"/>
    <w:basedOn w:val="Normal"/>
    <w:uiPriority w:val="34"/>
    <w:qFormat/>
    <w:rsid w:val="00925912"/>
    <w:pPr>
      <w:ind w:left="720"/>
      <w:contextualSpacing/>
    </w:pPr>
  </w:style>
  <w:style w:type="character" w:styleId="IntenseEmphasis">
    <w:name w:val="Intense Emphasis"/>
    <w:basedOn w:val="DefaultParagraphFont"/>
    <w:uiPriority w:val="21"/>
    <w:qFormat/>
    <w:rsid w:val="00925912"/>
    <w:rPr>
      <w:i/>
      <w:iCs/>
      <w:color w:val="0F4761" w:themeColor="accent1" w:themeShade="BF"/>
    </w:rPr>
  </w:style>
  <w:style w:type="paragraph" w:styleId="IntenseQuote">
    <w:name w:val="Intense Quote"/>
    <w:basedOn w:val="Normal"/>
    <w:next w:val="Normal"/>
    <w:link w:val="IntenseQuoteChar"/>
    <w:uiPriority w:val="30"/>
    <w:qFormat/>
    <w:rsid w:val="00925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912"/>
    <w:rPr>
      <w:i/>
      <w:iCs/>
      <w:color w:val="0F4761" w:themeColor="accent1" w:themeShade="BF"/>
    </w:rPr>
  </w:style>
  <w:style w:type="character" w:styleId="IntenseReference">
    <w:name w:val="Intense Reference"/>
    <w:basedOn w:val="DefaultParagraphFont"/>
    <w:uiPriority w:val="32"/>
    <w:qFormat/>
    <w:rsid w:val="00925912"/>
    <w:rPr>
      <w:b/>
      <w:bCs/>
      <w:smallCaps/>
      <w:color w:val="0F4761" w:themeColor="accent1" w:themeShade="BF"/>
      <w:spacing w:val="5"/>
    </w:rPr>
  </w:style>
  <w:style w:type="table" w:styleId="TableGrid">
    <w:name w:val="Table Grid"/>
    <w:basedOn w:val="TableNormal"/>
    <w:uiPriority w:val="39"/>
    <w:rsid w:val="004F7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7C91"/>
    <w:rPr>
      <w:color w:val="467886" w:themeColor="hyperlink"/>
      <w:u w:val="single"/>
    </w:rPr>
  </w:style>
  <w:style w:type="character" w:styleId="FollowedHyperlink">
    <w:name w:val="FollowedHyperlink"/>
    <w:basedOn w:val="DefaultParagraphFont"/>
    <w:uiPriority w:val="99"/>
    <w:semiHidden/>
    <w:unhideWhenUsed/>
    <w:rsid w:val="00797C91"/>
    <w:rPr>
      <w:color w:val="96607D" w:themeColor="followedHyperlink"/>
      <w:u w:val="single"/>
    </w:rPr>
  </w:style>
  <w:style w:type="character" w:styleId="UnresolvedMention">
    <w:name w:val="Unresolved Mention"/>
    <w:basedOn w:val="DefaultParagraphFont"/>
    <w:uiPriority w:val="99"/>
    <w:semiHidden/>
    <w:unhideWhenUsed/>
    <w:rsid w:val="00797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business/healthcare-pharmaceuticals/hershey-drop-synthetic-dyes-its-snacks-by-2027-bloomberg-news-reports-2025-07-01/" TargetMode="External"/><Relationship Id="rId13" Type="http://schemas.openxmlformats.org/officeDocument/2006/relationships/hyperlink" Target="https://www.readyratios.com/sec/industry/206/" TargetMode="External"/><Relationship Id="rId3" Type="http://schemas.openxmlformats.org/officeDocument/2006/relationships/settings" Target="settings.xml"/><Relationship Id="rId7" Type="http://schemas.openxmlformats.org/officeDocument/2006/relationships/hyperlink" Target="https://www.ktvu.com/money/hershey-raising-prices-cocoa" TargetMode="External"/><Relationship Id="rId12" Type="http://schemas.openxmlformats.org/officeDocument/2006/relationships/hyperlink" Target="https://www.thehersheycompany.com/en_us/home/about-us.html#:~:text=Making%20More%20Moments%20of%20Goodness,with%20our%20iconic%2C%20beloved%20bran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nance.yahoo.com/quote/HSY/financials/" TargetMode="External"/><Relationship Id="rId11" Type="http://schemas.openxmlformats.org/officeDocument/2006/relationships/hyperlink" Target="https://www.sec.gov/Archives/edgar/data/47111/000004711125000014/hsy-20241231.ht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investors.thehersheycompany.com/en_us/home/reports-and-filings/annual-reports.html" TargetMode="External"/><Relationship Id="rId4" Type="http://schemas.openxmlformats.org/officeDocument/2006/relationships/webSettings" Target="webSettings.xml"/><Relationship Id="rId9" Type="http://schemas.openxmlformats.org/officeDocument/2006/relationships/hyperlink" Target="https://www.thehersheycompany.com/en_us/home/newsroom/press-release/2025-07-08-Kirk-Tanner-Appointed-President-and-Chief-Executive-Officer-of-The-Hershey-Company,-effective-August-18,-2025.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1947</Words>
  <Characters>11102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Villaluz</dc:creator>
  <cp:keywords/>
  <dc:description/>
  <cp:lastModifiedBy>Meredith Villaluz</cp:lastModifiedBy>
  <cp:revision>2</cp:revision>
  <dcterms:created xsi:type="dcterms:W3CDTF">2025-10-18T08:41:00Z</dcterms:created>
  <dcterms:modified xsi:type="dcterms:W3CDTF">2025-10-18T08:41:00Z</dcterms:modified>
</cp:coreProperties>
</file>