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 Cód:</w:t>
      </w:r>
      <w:r>
        <w:rPr>
          <w:rFonts w:hint="default" w:ascii="Calibri Light" w:hAnsi="Calibri Light" w:cs="Calibri Light"/>
          <w:b/>
          <w:bCs/>
          <w:sz w:val="28"/>
          <w:szCs w:val="28"/>
          <w:lang w:val="pt-BR"/>
        </w:rPr>
        <w:t xml:space="preserve"> 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FX.09.413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 xml:space="preserve">TESOURA ÍRIS, LÂMINAS RETAS, FINAS, COM PONTAS AGUDAS, 11.5CM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C5B248C"/>
    <w:rsid w:val="0EBC6EF4"/>
    <w:rsid w:val="0FDA552C"/>
    <w:rsid w:val="2EB50456"/>
    <w:rsid w:val="38A20DF8"/>
    <w:rsid w:val="3A8A0E99"/>
    <w:rsid w:val="3E0075B5"/>
    <w:rsid w:val="46ED0DC6"/>
    <w:rsid w:val="4EBB579E"/>
    <w:rsid w:val="50DF70CD"/>
    <w:rsid w:val="529D5F87"/>
    <w:rsid w:val="53030606"/>
    <w:rsid w:val="613926F9"/>
    <w:rsid w:val="62394A0C"/>
    <w:rsid w:val="73443486"/>
    <w:rsid w:val="73AD6D5B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2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2025-07-30T13:58:45Z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