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FX.10.688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 w:cs="Calibri Light"/>
          <w:b w:val="0"/>
          <w:bCs w:val="0"/>
          <w:sz w:val="28"/>
          <w:szCs w:val="28"/>
          <w:lang w:val="en-US" w:eastAsia="pt-BR"/>
        </w:rPr>
        <w:t>PINÇA CHERON, PONTAS RETAS E SERRILHADAS, FORMATO BAIONETA 25CM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F0C706E"/>
    <w:rsid w:val="35AF06E6"/>
    <w:rsid w:val="38A20DF8"/>
    <w:rsid w:val="3BFF283D"/>
    <w:rsid w:val="3E0075B5"/>
    <w:rsid w:val="476D70B7"/>
    <w:rsid w:val="4EBB579E"/>
    <w:rsid w:val="50DF70CD"/>
    <w:rsid w:val="59D117CC"/>
    <w:rsid w:val="613926F9"/>
    <w:rsid w:val="62394A0C"/>
    <w:rsid w:val="69C3283F"/>
    <w:rsid w:val="73443486"/>
    <w:rsid w:val="767653F2"/>
    <w:rsid w:val="77002B20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2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2025-07-30T14:05:54Z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