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 Cód:</w:t>
      </w:r>
      <w:r>
        <w:rPr>
          <w:rFonts w:hint="default" w:ascii="Calibri Light" w:hAnsi="Calibri Light" w:cs="Calibri Light"/>
          <w:b/>
          <w:bCs/>
          <w:sz w:val="28"/>
          <w:szCs w:val="28"/>
          <w:lang w:val="pt-BR"/>
        </w:rPr>
        <w:t xml:space="preserve"> </w:t>
      </w:r>
      <w:r>
        <w:rPr>
          <w:rFonts w:hint="default" w:ascii="Calibri Light" w:hAnsi="Calibri Light"/>
          <w:b/>
          <w:bCs/>
          <w:sz w:val="28"/>
          <w:szCs w:val="28"/>
        </w:rPr>
        <w:t>FX.15.423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CONVERSE ALAR AFASTADOR, AFIADA, PONTA DUPLA, 12CM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249E2737"/>
    <w:rsid w:val="35AF06E6"/>
    <w:rsid w:val="38A20DF8"/>
    <w:rsid w:val="3E0075B5"/>
    <w:rsid w:val="476D70B7"/>
    <w:rsid w:val="4EBB579E"/>
    <w:rsid w:val="50DF70CD"/>
    <w:rsid w:val="613926F9"/>
    <w:rsid w:val="62394A0C"/>
    <w:rsid w:val="73443486"/>
    <w:rsid w:val="7EE749B1"/>
    <w:rsid w:val="7FD2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0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2025-07-30T14:13:26Z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