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FROM STRIKES TO CHAOS: MODELLIZZAZIONE DELL’IMPATTO SOCIOECONOMICO DI ATM A MILANO ATTRAVERSO DATI STORICI E SIMULAZIONI PROSPETTICHE</w:t>
      </w:r>
    </w:p>
    <w:p/>
    <w:p>
      <w:pPr>
        <w:pStyle w:val="Heading2"/>
      </w:pPr>
      <w:r>
        <w:t>Introduzione</w:t>
      </w:r>
    </w:p>
    <w:p>
      <w:r>
        <w:t>Milano, una delle città più dinamiche e attive d’Italia, dipende quotidianamente dalla propria rete di trasporto pubblico, in particolare dai servizi gestiti da ATM (Azienda Trasporti Milanesi). Tuttavia, scioperi, disservizi e interruzioni tecniche hanno influito in modo ricorrente sulla normalità cittadina, generando conseguenze non solo sulla mobilità, ma anche a livello economico, sociale e nella percezione dei cittadini.</w:t>
        <w:br/>
        <w:br/>
        <w:t>Il presente progetto si propone di quantificare e modellizzare l’impatto socioeconomico derivante da tali eventi, combinando dati storici (2019-2023), sondaggi di percezione, report sulla mobilità urbana e simulazioni predittive, al fine di stimare gli effetti di una giornata lavorativa intera senza servizio ATM.</w:t>
      </w:r>
    </w:p>
    <w:p>
      <w:pPr>
        <w:pStyle w:val="Heading2"/>
      </w:pPr>
      <w:r>
        <w:t>Obiettivo Generale</w:t>
      </w:r>
    </w:p>
    <w:p>
      <w:r>
        <w:t>Analizzare, modellizzare e visualizzare l’impatto socioeconomico dei disservizi e degli scioperi di ATM a Milano, stimando — attraverso dati storici e simulazioni — il possibile effetto di un “Giorno Zero” senza trasporto pubblico urbano e formulare soluzioni data-driven per mitigare le relative conseguenze.</w:t>
      </w:r>
    </w:p>
    <w:p>
      <w:pPr>
        <w:pStyle w:val="Heading2"/>
      </w:pPr>
      <w:r>
        <w:t>Obiettivi Specifici</w:t>
      </w:r>
    </w:p>
    <w:p>
      <w:pPr>
        <w:pStyle w:val="ListNumber"/>
      </w:pPr>
      <w:r>
        <w:t>Identificare e quantificare la frequenza e la durata degli scioperi ATM negli ultimi cinque anni.</w:t>
      </w:r>
    </w:p>
    <w:p>
      <w:pPr>
        <w:pStyle w:val="ListNumber"/>
      </w:pPr>
      <w:r>
        <w:t>Analizzare la relazione tra i giorni di interruzione del servizio e il comportamento della mobilità alternativa (car sharing, biciclette, taxi, ecc.).</w:t>
      </w:r>
    </w:p>
    <w:p>
      <w:pPr>
        <w:pStyle w:val="ListNumber"/>
      </w:pPr>
      <w:r>
        <w:t>Misurare il livello di soddisfazione e la percezione dei cittadini riguardo alla gestione del trasporto pubblico.</w:t>
      </w:r>
    </w:p>
    <w:p>
      <w:pPr>
        <w:pStyle w:val="ListNumber"/>
      </w:pPr>
      <w:r>
        <w:t>Simulare uno scenario prospettico di interruzione totale (“Giorno Zero”) e stimare:</w:t>
        <w:br/>
        <w:t>- Perdite economiche giornaliere.</w:t>
        <w:br/>
        <w:t>- Impatti sull’attività lavorativa, scolastica e commerciale.</w:t>
        <w:br/>
        <w:t>- Conseguenze emotive e sociali sui residenti.</w:t>
      </w:r>
    </w:p>
    <w:p>
      <w:pPr>
        <w:pStyle w:val="ListNumber"/>
      </w:pPr>
      <w:r>
        <w:t>Formulare proposte concrete di miglioramento e mitigazione degli effetti negativi basandosi sui risultati ottenuti.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