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ridianforge-control-document"/>
    <w:p>
      <w:pPr>
        <w:pStyle w:val="Heading1"/>
      </w:pPr>
      <w:r>
        <w:t xml:space="preserve">MeridianForge Control Document</w:t>
      </w:r>
    </w:p>
    <w:bookmarkStart w:id="20" w:name="Xcd7a394ad19c5eac802b79e96bbfeb56085c729"/>
    <w:p>
      <w:pPr>
        <w:pStyle w:val="Heading2"/>
      </w:pPr>
      <w:r>
        <w:t xml:space="preserve">Product Vision, Architecture Guardrails, Sprint Control &amp; Execution Guide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MF-325 Control Baseline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Prevent feature drift, maintain architecture discipline, and ensure every sprint moves MeridianForge closer to a usable investment analysis product.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product-mission"/>
    <w:p>
      <w:pPr>
        <w:pStyle w:val="Heading1"/>
      </w:pPr>
      <w:r>
        <w:t xml:space="preserve">1. Product Mission</w:t>
      </w:r>
    </w:p>
    <w:bookmarkStart w:id="22" w:name="vision"/>
    <w:p>
      <w:pPr>
        <w:pStyle w:val="Heading2"/>
      </w:pPr>
      <w:r>
        <w:t xml:space="preserve">Vision</w:t>
      </w:r>
    </w:p>
    <w:p>
      <w:pPr>
        <w:pStyle w:val="FirstParagraph"/>
      </w:pPr>
      <w:r>
        <w:t xml:space="preserve">MeridianForge is an investment intelligence platform that helps investors evaluate opportunities, make decisions, and manage investment workflows.</w:t>
      </w:r>
    </w:p>
    <w:p>
      <w:pPr>
        <w:pStyle w:val="BodyText"/>
      </w:pPr>
      <w:r>
        <w:t xml:space="preserve">The platform is designed to be:</w:t>
      </w:r>
    </w:p>
    <w:p>
      <w:pPr>
        <w:pStyle w:val="Compact"/>
        <w:numPr>
          <w:ilvl w:val="0"/>
          <w:numId w:val="1001"/>
        </w:numPr>
      </w:pPr>
      <w:r>
        <w:t xml:space="preserve">Asset-class agnostic at the core</w:t>
      </w:r>
    </w:p>
    <w:p>
      <w:pPr>
        <w:pStyle w:val="Compact"/>
        <w:numPr>
          <w:ilvl w:val="0"/>
          <w:numId w:val="1001"/>
        </w:numPr>
      </w:pPr>
      <w:r>
        <w:t xml:space="preserve">Specialized through modular asset adapters</w:t>
      </w:r>
    </w:p>
    <w:p>
      <w:pPr>
        <w:pStyle w:val="Compact"/>
        <w:numPr>
          <w:ilvl w:val="0"/>
          <w:numId w:val="1001"/>
        </w:numPr>
      </w:pPr>
      <w:r>
        <w:t xml:space="preserve">AI-enhanced over time</w:t>
      </w:r>
    </w:p>
    <w:p>
      <w:pPr>
        <w:pStyle w:val="Compact"/>
        <w:numPr>
          <w:ilvl w:val="0"/>
          <w:numId w:val="1001"/>
        </w:numPr>
      </w:pPr>
      <w:r>
        <w:t xml:space="preserve">Automation-first</w:t>
      </w:r>
    </w:p>
    <w:p>
      <w:pPr>
        <w:pStyle w:val="Compact"/>
        <w:numPr>
          <w:ilvl w:val="0"/>
          <w:numId w:val="1001"/>
        </w:numPr>
      </w:pPr>
      <w:r>
        <w:t xml:space="preserve">Decision-oriented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mvp-focus"/>
    <w:p>
      <w:pPr>
        <w:pStyle w:val="Heading1"/>
      </w:pPr>
      <w:r>
        <w:t xml:space="preserve">2. MVP Focus</w:t>
      </w:r>
    </w:p>
    <w:bookmarkStart w:id="24" w:name="X4fa4b1674bf07ef8eb28952f24a1b079f75f9b8"/>
    <w:p>
      <w:pPr>
        <w:pStyle w:val="Heading2"/>
      </w:pPr>
      <w:r>
        <w:t xml:space="preserve">Current MVP: Real Estate Investment Analyzer</w:t>
      </w:r>
    </w:p>
    <w:p>
      <w:pPr>
        <w:pStyle w:val="FirstParagraph"/>
      </w:pPr>
      <w:r>
        <w:t xml:space="preserve">The first usable product must allow an investor to:</w:t>
      </w:r>
    </w:p>
    <w:p>
      <w:pPr>
        <w:pStyle w:val="Compact"/>
        <w:numPr>
          <w:ilvl w:val="0"/>
          <w:numId w:val="1002"/>
        </w:numPr>
      </w:pPr>
      <w:r>
        <w:t xml:space="preserve">Upload property information</w:t>
      </w:r>
    </w:p>
    <w:p>
      <w:pPr>
        <w:pStyle w:val="Compact"/>
        <w:numPr>
          <w:ilvl w:val="0"/>
          <w:numId w:val="1002"/>
        </w:numPr>
      </w:pPr>
      <w:r>
        <w:t xml:space="preserve">Normalize the data</w:t>
      </w:r>
    </w:p>
    <w:p>
      <w:pPr>
        <w:pStyle w:val="Compact"/>
        <w:numPr>
          <w:ilvl w:val="0"/>
          <w:numId w:val="1002"/>
        </w:numPr>
      </w:pPr>
      <w:r>
        <w:t xml:space="preserve">Analyze investment performance</w:t>
      </w:r>
    </w:p>
    <w:p>
      <w:pPr>
        <w:pStyle w:val="Compact"/>
        <w:numPr>
          <w:ilvl w:val="0"/>
          <w:numId w:val="1002"/>
        </w:numPr>
      </w:pPr>
      <w:r>
        <w:t xml:space="preserve">Compare against investor goals</w:t>
      </w:r>
    </w:p>
    <w:p>
      <w:pPr>
        <w:pStyle w:val="Compact"/>
        <w:numPr>
          <w:ilvl w:val="0"/>
          <w:numId w:val="1002"/>
        </w:numPr>
      </w:pPr>
      <w:r>
        <w:t xml:space="preserve">Receive an investment recommendation</w:t>
      </w:r>
    </w:p>
    <w:p>
      <w:pPr>
        <w:pStyle w:val="FirstParagraph"/>
      </w:pPr>
      <w:r>
        <w:t xml:space="preserve">Primary user journey:</w:t>
      </w:r>
    </w:p>
    <w:p>
      <w:pPr>
        <w:pStyle w:val="SourceCode"/>
      </w:pPr>
      <w:r>
        <w:rPr>
          <w:rStyle w:val="VerbatimChar"/>
        </w:rPr>
        <w:t xml:space="preserve">Property Spreadsheet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File Intake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Opportunity Extraction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Real Estate Adapter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Underwriting Engine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Investor Criteria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Decision Card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Investor Report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mvp-user-promise"/>
    <w:p>
      <w:pPr>
        <w:pStyle w:val="Heading1"/>
      </w:pPr>
      <w:r>
        <w:t xml:space="preserve">3. MVP User Promise</w:t>
      </w:r>
    </w:p>
    <w:p>
      <w:pPr>
        <w:pStyle w:val="FirstParagraph"/>
      </w:pPr>
      <w:r>
        <w:t xml:space="preserve">A user should be able to answer:</w:t>
      </w:r>
    </w:p>
    <w:bookmarkStart w:id="26" w:name="should-i-buy-this-property"/>
    <w:p>
      <w:pPr>
        <w:pStyle w:val="Heading2"/>
      </w:pPr>
      <w:r>
        <w:t xml:space="preserve">“Should I buy this property?”</w:t>
      </w:r>
    </w:p>
    <w:p>
      <w:pPr>
        <w:pStyle w:val="FirstParagraph"/>
      </w:pPr>
      <w:r>
        <w:t xml:space="preserve">MeridianForge should provide:</w:t>
      </w:r>
    </w:p>
    <w:p>
      <w:pPr>
        <w:pStyle w:val="Compact"/>
        <w:numPr>
          <w:ilvl w:val="0"/>
          <w:numId w:val="1003"/>
        </w:numPr>
      </w:pPr>
      <w:r>
        <w:t xml:space="preserve">Purchase price analysis</w:t>
      </w:r>
    </w:p>
    <w:p>
      <w:pPr>
        <w:pStyle w:val="Compact"/>
        <w:numPr>
          <w:ilvl w:val="0"/>
          <w:numId w:val="1003"/>
        </w:numPr>
      </w:pPr>
      <w:r>
        <w:t xml:space="preserve">Rental income analysis</w:t>
      </w:r>
    </w:p>
    <w:p>
      <w:pPr>
        <w:pStyle w:val="Compact"/>
        <w:numPr>
          <w:ilvl w:val="0"/>
          <w:numId w:val="1003"/>
        </w:numPr>
      </w:pPr>
      <w:r>
        <w:t xml:space="preserve">Expense analysis</w:t>
      </w:r>
    </w:p>
    <w:p>
      <w:pPr>
        <w:pStyle w:val="Compact"/>
        <w:numPr>
          <w:ilvl w:val="0"/>
          <w:numId w:val="1003"/>
        </w:numPr>
      </w:pPr>
      <w:r>
        <w:t xml:space="preserve">Cash flow</w:t>
      </w:r>
    </w:p>
    <w:p>
      <w:pPr>
        <w:pStyle w:val="Compact"/>
        <w:numPr>
          <w:ilvl w:val="0"/>
          <w:numId w:val="1003"/>
        </w:numPr>
      </w:pPr>
      <w:r>
        <w:t xml:space="preserve">DSCR</w:t>
      </w:r>
    </w:p>
    <w:p>
      <w:pPr>
        <w:pStyle w:val="Compact"/>
        <w:numPr>
          <w:ilvl w:val="0"/>
          <w:numId w:val="1003"/>
        </w:numPr>
      </w:pPr>
      <w:r>
        <w:t xml:space="preserve">Cap rate</w:t>
      </w:r>
    </w:p>
    <w:p>
      <w:pPr>
        <w:pStyle w:val="Compact"/>
        <w:numPr>
          <w:ilvl w:val="0"/>
          <w:numId w:val="1003"/>
        </w:numPr>
      </w:pPr>
      <w:r>
        <w:t xml:space="preserve">Cash-on-cash return</w:t>
      </w:r>
    </w:p>
    <w:p>
      <w:pPr>
        <w:pStyle w:val="Compact"/>
        <w:numPr>
          <w:ilvl w:val="0"/>
          <w:numId w:val="1003"/>
        </w:numPr>
      </w:pPr>
      <w:r>
        <w:t xml:space="preserve">Risk factors</w:t>
      </w:r>
    </w:p>
    <w:p>
      <w:pPr>
        <w:pStyle w:val="Compact"/>
        <w:numPr>
          <w:ilvl w:val="0"/>
          <w:numId w:val="1003"/>
        </w:numPr>
      </w:pPr>
      <w:r>
        <w:t xml:space="preserve">Recommendation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BUY</w:t>
      </w:r>
      <w:r>
        <w:br/>
      </w:r>
      <w:r>
        <w:rPr>
          <w:rStyle w:val="VerbatimChar"/>
        </w:rPr>
        <w:t xml:space="preserve">WATCH</w:t>
      </w:r>
      <w:r>
        <w:br/>
      </w:r>
      <w:r>
        <w:rPr>
          <w:rStyle w:val="VerbatimChar"/>
        </w:rPr>
        <w:t xml:space="preserve">PASS</w:t>
      </w:r>
    </w:p>
    <w:p>
      <w:pPr>
        <w:pStyle w:val="FirstParagraph"/>
      </w:pPr>
      <w:r>
        <w:t xml:space="preserve">with explanation.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rchitecture-principles"/>
    <w:p>
      <w:pPr>
        <w:pStyle w:val="Heading1"/>
      </w:pPr>
      <w:r>
        <w:t xml:space="preserve">4. Architecture Principles</w:t>
      </w:r>
    </w:p>
    <w:bookmarkStart w:id="28" w:name="principle-1-core-first-assets-second"/>
    <w:p>
      <w:pPr>
        <w:pStyle w:val="Heading2"/>
      </w:pPr>
      <w:r>
        <w:t xml:space="preserve">Principle 1 — Core First, Assets Second</w:t>
      </w:r>
    </w:p>
    <w:p>
      <w:pPr>
        <w:pStyle w:val="FirstParagraph"/>
      </w:pPr>
      <w:r>
        <w:t xml:space="preserve">MeridianForge core should not know about specific investments.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Core Platform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Asset Adapter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Real Estate Module</w:t>
      </w:r>
    </w:p>
    <w:p>
      <w:pPr>
        <w:pStyle w:val="FirstParagraph"/>
      </w:pPr>
      <w:r>
        <w:t xml:space="preserve">Incorrect:</w:t>
      </w:r>
    </w:p>
    <w:p>
      <w:pPr>
        <w:pStyle w:val="SourceCode"/>
      </w:pPr>
      <w:r>
        <w:rPr>
          <w:rStyle w:val="VerbatimChar"/>
        </w:rPr>
        <w:t xml:space="preserve">Core Platform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Real Estate Logic Everywhere</w:t>
      </w:r>
    </w:p>
    <w:p>
      <w:r>
        <w:pict>
          <v:rect style="width:0;height:1.5pt" o:hralign="center" o:hrstd="t" o:hr="t"/>
        </w:pict>
      </w:r>
    </w:p>
    <w:bookmarkEnd w:id="28"/>
    <w:bookmarkStart w:id="29" w:name="principle-2-preserve-existing-contracts"/>
    <w:p>
      <w:pPr>
        <w:pStyle w:val="Heading2"/>
      </w:pPr>
      <w:r>
        <w:t xml:space="preserve">Principle 2 — Preserve Existing Contracts</w:t>
      </w:r>
    </w:p>
    <w:p>
      <w:pPr>
        <w:pStyle w:val="FirstParagraph"/>
      </w:pPr>
      <w:r>
        <w:t xml:space="preserve">Before modifying an existing service:</w:t>
      </w:r>
    </w:p>
    <w:p>
      <w:pPr>
        <w:pStyle w:val="BodyText"/>
      </w:pPr>
      <w:r>
        <w:t xml:space="preserve">Check:</w:t>
      </w:r>
    </w:p>
    <w:p>
      <w:pPr>
        <w:pStyle w:val="Compact"/>
        <w:numPr>
          <w:ilvl w:val="0"/>
          <w:numId w:val="1004"/>
        </w:numPr>
      </w:pPr>
      <w:r>
        <w:t xml:space="preserve">Existing tests</w:t>
      </w:r>
    </w:p>
    <w:p>
      <w:pPr>
        <w:pStyle w:val="Compact"/>
        <w:numPr>
          <w:ilvl w:val="0"/>
          <w:numId w:val="1004"/>
        </w:numPr>
      </w:pPr>
      <w:r>
        <w:t xml:space="preserve">Existing callers</w:t>
      </w:r>
    </w:p>
    <w:p>
      <w:pPr>
        <w:pStyle w:val="Compact"/>
        <w:numPr>
          <w:ilvl w:val="0"/>
          <w:numId w:val="1004"/>
        </w:numPr>
      </w:pPr>
      <w:r>
        <w:t xml:space="preserve">Existing data contracts</w:t>
      </w:r>
    </w:p>
    <w:p>
      <w:pPr>
        <w:pStyle w:val="FirstParagraph"/>
      </w:pPr>
      <w:r>
        <w:t xml:space="preserve">Preferred approach:</w:t>
      </w:r>
    </w:p>
    <w:p>
      <w:pPr>
        <w:pStyle w:val="BodyText"/>
      </w:pPr>
      <w:r>
        <w:t xml:space="preserve">Add capability.</w:t>
      </w:r>
    </w:p>
    <w:p>
      <w:pPr>
        <w:pStyle w:val="BodyText"/>
      </w:pPr>
      <w:r>
        <w:t xml:space="preserve">Avoid:</w:t>
      </w:r>
    </w:p>
    <w:p>
      <w:pPr>
        <w:pStyle w:val="BodyText"/>
      </w:pPr>
      <w:r>
        <w:t xml:space="preserve">Replacing APIs without migration.</w:t>
      </w:r>
    </w:p>
    <w:p>
      <w:r>
        <w:pict>
          <v:rect style="width:0;height:1.5pt" o:hralign="center" o:hrstd="t" o:hr="t"/>
        </w:pict>
      </w:r>
    </w:p>
    <w:bookmarkEnd w:id="29"/>
    <w:bookmarkStart w:id="30" w:name="X1721ac7fd9dd1177616cbcb6a09bcbb127a345c"/>
    <w:p>
      <w:pPr>
        <w:pStyle w:val="Heading2"/>
      </w:pPr>
      <w:r>
        <w:t xml:space="preserve">Principle 3 — Every Workflow Must Be Testable End-to-End</w:t>
      </w:r>
    </w:p>
    <w:p>
      <w:pPr>
        <w:pStyle w:val="FirstParagraph"/>
      </w:pPr>
      <w:r>
        <w:t xml:space="preserve">Unit tests are necessary but not sufficient.</w:t>
      </w:r>
    </w:p>
    <w:p>
      <w:pPr>
        <w:pStyle w:val="BodyText"/>
      </w:pPr>
      <w:r>
        <w:t xml:space="preserve">Primary MVP test:</w:t>
      </w:r>
    </w:p>
    <w:p>
      <w:pPr>
        <w:pStyle w:val="SourceCode"/>
      </w:pPr>
      <w:r>
        <w:rPr>
          <w:rStyle w:val="VerbatimChar"/>
        </w:rPr>
        <w:t xml:space="preserve">Excel File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Opportunity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Pipeline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Underwriting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Decision Card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 xml:space="preserve">Report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current-technical-baseline"/>
    <w:p>
      <w:pPr>
        <w:pStyle w:val="Heading1"/>
      </w:pPr>
      <w:r>
        <w:t xml:space="preserve">5. Current Technical Baseline</w:t>
      </w:r>
    </w:p>
    <w:bookmarkStart w:id="32" w:name="mf-324-completion"/>
    <w:p>
      <w:pPr>
        <w:pStyle w:val="Heading2"/>
      </w:pPr>
      <w:r>
        <w:t xml:space="preserve">MF-324 Completion</w:t>
      </w:r>
    </w:p>
    <w:p>
      <w:pPr>
        <w:pStyle w:val="FirstParagraph"/>
      </w:pPr>
      <w:r>
        <w:t xml:space="preserve">Status:</w:t>
      </w:r>
    </w:p>
    <w:p>
      <w:pPr>
        <w:pStyle w:val="BodyText"/>
      </w:pPr>
      <w:r>
        <w:t xml:space="preserve">✅ Complete</w:t>
      </w:r>
    </w:p>
    <w:p>
      <w:pPr>
        <w:pStyle w:val="BodyText"/>
      </w:pPr>
      <w:r>
        <w:t xml:space="preserve">Achievements:</w:t>
      </w:r>
    </w:p>
    <w:p>
      <w:pPr>
        <w:pStyle w:val="Compact"/>
        <w:numPr>
          <w:ilvl w:val="0"/>
          <w:numId w:val="1005"/>
        </w:numPr>
      </w:pPr>
      <w:r>
        <w:t xml:space="preserve">Acquisition execution workflow stabilized</w:t>
      </w:r>
    </w:p>
    <w:p>
      <w:pPr>
        <w:pStyle w:val="Compact"/>
        <w:numPr>
          <w:ilvl w:val="0"/>
          <w:numId w:val="1005"/>
        </w:numPr>
      </w:pPr>
      <w:r>
        <w:t xml:space="preserve">Intake compatibility restored</w:t>
      </w:r>
    </w:p>
    <w:p>
      <w:pPr>
        <w:pStyle w:val="Compact"/>
        <w:numPr>
          <w:ilvl w:val="0"/>
          <w:numId w:val="1005"/>
        </w:numPr>
      </w:pPr>
      <w:r>
        <w:t xml:space="preserve">Pipeline integration repaired</w:t>
      </w:r>
    </w:p>
    <w:p>
      <w:pPr>
        <w:pStyle w:val="Compact"/>
        <w:numPr>
          <w:ilvl w:val="0"/>
          <w:numId w:val="1005"/>
        </w:numPr>
      </w:pPr>
      <w:r>
        <w:t xml:space="preserve">Normalization behavior clarified</w:t>
      </w:r>
    </w:p>
    <w:p>
      <w:pPr>
        <w:pStyle w:val="Compact"/>
        <w:numPr>
          <w:ilvl w:val="0"/>
          <w:numId w:val="1005"/>
        </w:numPr>
      </w:pPr>
      <w:r>
        <w:t xml:space="preserve">Regression suite passing</w:t>
      </w:r>
    </w:p>
    <w:p>
      <w:pPr>
        <w:pStyle w:val="FirstParagraph"/>
      </w:pPr>
      <w:r>
        <w:t xml:space="preserve">Current test baseline:</w:t>
      </w:r>
    </w:p>
    <w:p>
      <w:pPr>
        <w:pStyle w:val="SourceCode"/>
      </w:pPr>
      <w:r>
        <w:rPr>
          <w:rStyle w:val="VerbatimChar"/>
        </w:rPr>
        <w:t xml:space="preserve">230 tests passing</w:t>
      </w:r>
      <w:r>
        <w:br/>
      </w:r>
      <w:r>
        <w:rPr>
          <w:rStyle w:val="VerbatimChar"/>
        </w:rPr>
        <w:t xml:space="preserve">0 failures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current-mvp-capability"/>
    <w:p>
      <w:pPr>
        <w:pStyle w:val="Heading1"/>
      </w:pPr>
      <w:r>
        <w:t xml:space="preserve">6. Current MVP Capability</w:t>
      </w:r>
    </w:p>
    <w:bookmarkStart w:id="38" w:name="completed"/>
    <w:p>
      <w:pPr>
        <w:pStyle w:val="Heading2"/>
      </w:pPr>
      <w:r>
        <w:t xml:space="preserve">Completed</w:t>
      </w:r>
    </w:p>
    <w:bookmarkStart w:id="34" w:name="data-intake"/>
    <w:p>
      <w:pPr>
        <w:pStyle w:val="Heading3"/>
      </w:pPr>
      <w:r>
        <w:t xml:space="preserve">Data Intake</w:t>
      </w:r>
    </w:p>
    <w:p>
      <w:pPr>
        <w:pStyle w:val="FirstParagraph"/>
      </w:pPr>
      <w:r>
        <w:t xml:space="preserve">✅ Excel processing</w:t>
      </w:r>
      <w:r>
        <w:br/>
      </w:r>
      <w:r>
        <w:t xml:space="preserve">✅ CSV processing</w:t>
      </w:r>
      <w:r>
        <w:br/>
      </w:r>
      <w:r>
        <w:t xml:space="preserve">✅ Field detection</w:t>
      </w:r>
      <w:r>
        <w:br/>
      </w:r>
      <w:r>
        <w:t xml:space="preserve">✅ Field normalization</w:t>
      </w:r>
      <w:r>
        <w:br/>
      </w:r>
      <w:r>
        <w:t xml:space="preserve">✅ Unknown field handling</w:t>
      </w:r>
    </w:p>
    <w:bookmarkEnd w:id="34"/>
    <w:bookmarkStart w:id="35" w:name="investment-analysis"/>
    <w:p>
      <w:pPr>
        <w:pStyle w:val="Heading3"/>
      </w:pPr>
      <w:r>
        <w:t xml:space="preserve">Investment Analysis</w:t>
      </w:r>
    </w:p>
    <w:p>
      <w:pPr>
        <w:pStyle w:val="FirstParagraph"/>
      </w:pPr>
      <w:r>
        <w:t xml:space="preserve">✅ Property modeling</w:t>
      </w:r>
      <w:r>
        <w:br/>
      </w:r>
      <w:r>
        <w:t xml:space="preserve">✅ Underwriting engine</w:t>
      </w:r>
      <w:r>
        <w:br/>
      </w:r>
      <w:r>
        <w:t xml:space="preserve">✅ Mortgage calculations</w:t>
      </w:r>
      <w:r>
        <w:br/>
      </w:r>
      <w:r>
        <w:t xml:space="preserve">✅ DSCR</w:t>
      </w:r>
      <w:r>
        <w:br/>
      </w:r>
      <w:r>
        <w:t xml:space="preserve">✅ Cap rate</w:t>
      </w:r>
      <w:r>
        <w:br/>
      </w:r>
      <w:r>
        <w:t xml:space="preserve">✅ Cash-on-cash return</w:t>
      </w:r>
    </w:p>
    <w:bookmarkEnd w:id="35"/>
    <w:bookmarkStart w:id="36" w:name="decision-intelligence"/>
    <w:p>
      <w:pPr>
        <w:pStyle w:val="Heading3"/>
      </w:pPr>
      <w:r>
        <w:t xml:space="preserve">Decision Intelligence</w:t>
      </w:r>
    </w:p>
    <w:p>
      <w:pPr>
        <w:pStyle w:val="FirstParagraph"/>
      </w:pPr>
      <w:r>
        <w:t xml:space="preserve">✅ Investor profile matching</w:t>
      </w:r>
      <w:r>
        <w:br/>
      </w:r>
      <w:r>
        <w:t xml:space="preserve">✅ Deal scoring</w:t>
      </w:r>
      <w:r>
        <w:br/>
      </w:r>
      <w:r>
        <w:t xml:space="preserve">✅ Ranking</w:t>
      </w:r>
      <w:r>
        <w:br/>
      </w:r>
      <w:r>
        <w:t xml:space="preserve">✅ Decision cards</w:t>
      </w:r>
    </w:p>
    <w:bookmarkEnd w:id="36"/>
    <w:bookmarkStart w:id="37" w:name="reporting"/>
    <w:p>
      <w:pPr>
        <w:pStyle w:val="Heading3"/>
      </w:pPr>
      <w:r>
        <w:t xml:space="preserve">Reporting</w:t>
      </w:r>
    </w:p>
    <w:p>
      <w:pPr>
        <w:pStyle w:val="FirstParagraph"/>
      </w:pPr>
      <w:r>
        <w:t xml:space="preserve">✅ Text reports</w:t>
      </w:r>
      <w:r>
        <w:br/>
      </w:r>
      <w:r>
        <w:t xml:space="preserve">✅ Investor review objects</w:t>
      </w:r>
      <w:r>
        <w:br/>
      </w:r>
      <w:r>
        <w:t xml:space="preserve">✅ Package generation foundation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mf-325-objective"/>
    <w:p>
      <w:pPr>
        <w:pStyle w:val="Heading1"/>
      </w:pPr>
      <w:r>
        <w:t xml:space="preserve">7. MF-325 Objective</w:t>
      </w:r>
    </w:p>
    <w:bookmarkStart w:id="40" w:name="real-estate-analyzer-mvp"/>
    <w:p>
      <w:pPr>
        <w:pStyle w:val="Heading2"/>
      </w:pPr>
      <w:r>
        <w:t xml:space="preserve">Real Estate Analyzer MVP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Transform MeridianForge from a tested backend into a usable investor tool.</w:t>
      </w:r>
    </w:p>
    <w:p>
      <w:r>
        <w:pict>
          <v:rect style="width:0;height:1.5pt" o:hralign="center" o:hrstd="t" o:hr="t"/>
        </w:pict>
      </w:r>
    </w:p>
    <w:bookmarkEnd w:id="40"/>
    <w:bookmarkStart w:id="44" w:name="mf-325-deliverables"/>
    <w:p>
      <w:pPr>
        <w:pStyle w:val="Heading2"/>
      </w:pPr>
      <w:r>
        <w:t xml:space="preserve">MF-325 Deliverables</w:t>
      </w:r>
    </w:p>
    <w:bookmarkStart w:id="41" w:name="user-experience"/>
    <w:p>
      <w:pPr>
        <w:pStyle w:val="Heading3"/>
      </w:pPr>
      <w:r>
        <w:t xml:space="preserve">User Experience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06"/>
        </w:numPr>
      </w:pPr>
      <w:r>
        <w:t xml:space="preserve">Upload workflow</w:t>
      </w:r>
    </w:p>
    <w:p>
      <w:pPr>
        <w:pStyle w:val="Compact"/>
        <w:numPr>
          <w:ilvl w:val="0"/>
          <w:numId w:val="1006"/>
        </w:numPr>
      </w:pPr>
      <w:r>
        <w:t xml:space="preserve">Analysis status</w:t>
      </w:r>
    </w:p>
    <w:p>
      <w:pPr>
        <w:pStyle w:val="Compact"/>
        <w:numPr>
          <w:ilvl w:val="0"/>
          <w:numId w:val="1006"/>
        </w:numPr>
      </w:pPr>
      <w:r>
        <w:t xml:space="preserve">Results dashboard</w:t>
      </w:r>
    </w:p>
    <w:p>
      <w:pPr>
        <w:pStyle w:val="Compact"/>
        <w:numPr>
          <w:ilvl w:val="0"/>
          <w:numId w:val="1006"/>
        </w:numPr>
      </w:pPr>
      <w:r>
        <w:t xml:space="preserve">Recommendation display</w:t>
      </w:r>
    </w:p>
    <w:p>
      <w:r>
        <w:pict>
          <v:rect style="width:0;height:1.5pt" o:hralign="center" o:hrstd="t" o:hr="t"/>
        </w:pict>
      </w:r>
    </w:p>
    <w:bookmarkEnd w:id="41"/>
    <w:bookmarkStart w:id="42" w:name="reporting-1"/>
    <w:p>
      <w:pPr>
        <w:pStyle w:val="Heading3"/>
      </w:pPr>
      <w:r>
        <w:t xml:space="preserve">Reporting</w:t>
      </w:r>
    </w:p>
    <w:p>
      <w:pPr>
        <w:pStyle w:val="FirstParagraph"/>
      </w:pPr>
      <w:r>
        <w:t xml:space="preserve">Build:</w:t>
      </w:r>
    </w:p>
    <w:p>
      <w:pPr>
        <w:pStyle w:val="Compact"/>
        <w:numPr>
          <w:ilvl w:val="0"/>
          <w:numId w:val="1007"/>
        </w:numPr>
      </w:pPr>
      <w:r>
        <w:t xml:space="preserve">Executive summary</w:t>
      </w:r>
    </w:p>
    <w:p>
      <w:pPr>
        <w:pStyle w:val="Compact"/>
        <w:numPr>
          <w:ilvl w:val="0"/>
          <w:numId w:val="1007"/>
        </w:numPr>
      </w:pPr>
      <w:r>
        <w:t xml:space="preserve">Deal score explanation</w:t>
      </w:r>
    </w:p>
    <w:p>
      <w:pPr>
        <w:pStyle w:val="Compact"/>
        <w:numPr>
          <w:ilvl w:val="0"/>
          <w:numId w:val="1007"/>
        </w:numPr>
      </w:pPr>
      <w:r>
        <w:t xml:space="preserve">Key risks</w:t>
      </w:r>
    </w:p>
    <w:p>
      <w:pPr>
        <w:pStyle w:val="Compact"/>
        <w:numPr>
          <w:ilvl w:val="0"/>
          <w:numId w:val="1007"/>
        </w:numPr>
      </w:pPr>
      <w:r>
        <w:t xml:space="preserve">Key advantages</w:t>
      </w:r>
    </w:p>
    <w:p>
      <w:pPr>
        <w:pStyle w:val="Compact"/>
        <w:numPr>
          <w:ilvl w:val="0"/>
          <w:numId w:val="1007"/>
        </w:numPr>
      </w:pPr>
      <w:r>
        <w:t xml:space="preserve">Exportable report</w:t>
      </w:r>
    </w:p>
    <w:p>
      <w:r>
        <w:pict>
          <v:rect style="width:0;height:1.5pt" o:hralign="center" o:hrstd="t" o:hr="t"/>
        </w:pict>
      </w:r>
    </w:p>
    <w:bookmarkEnd w:id="42"/>
    <w:bookmarkStart w:id="43" w:name="reliability"/>
    <w:p>
      <w:pPr>
        <w:pStyle w:val="Heading3"/>
      </w:pPr>
      <w:r>
        <w:t xml:space="preserve">Reliability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08"/>
        </w:numPr>
      </w:pPr>
      <w:r>
        <w:t xml:space="preserve">Workflow diagnostics</w:t>
      </w:r>
    </w:p>
    <w:p>
      <w:pPr>
        <w:pStyle w:val="Compact"/>
        <w:numPr>
          <w:ilvl w:val="0"/>
          <w:numId w:val="1008"/>
        </w:numPr>
      </w:pPr>
      <w:r>
        <w:t xml:space="preserve">Better error messages</w:t>
      </w:r>
    </w:p>
    <w:p>
      <w:pPr>
        <w:pStyle w:val="Compact"/>
        <w:numPr>
          <w:ilvl w:val="0"/>
          <w:numId w:val="1008"/>
        </w:numPr>
      </w:pPr>
      <w:r>
        <w:t xml:space="preserve">Input validation</w:t>
      </w:r>
    </w:p>
    <w:p>
      <w:pPr>
        <w:pStyle w:val="Compact"/>
        <w:numPr>
          <w:ilvl w:val="0"/>
          <w:numId w:val="1008"/>
        </w:numPr>
      </w:pPr>
      <w:r>
        <w:t xml:space="preserve">Missing data warnings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7" w:name="deferred-features"/>
    <w:p>
      <w:pPr>
        <w:pStyle w:val="Heading1"/>
      </w:pPr>
      <w:r>
        <w:t xml:space="preserve">8. Deferred Features</w:t>
      </w:r>
    </w:p>
    <w:p>
      <w:pPr>
        <w:pStyle w:val="FirstParagraph"/>
      </w:pPr>
      <w:r>
        <w:t xml:space="preserve">These remain part of the long-term vision but are NOT MVP priorities.</w:t>
      </w:r>
    </w:p>
    <w:bookmarkStart w:id="46" w:name="deferred"/>
    <w:p>
      <w:pPr>
        <w:pStyle w:val="Heading2"/>
      </w:pPr>
      <w:r>
        <w:t xml:space="preserve">Deferred</w:t>
      </w:r>
    </w:p>
    <w:p>
      <w:pPr>
        <w:pStyle w:val="Compact"/>
        <w:numPr>
          <w:ilvl w:val="0"/>
          <w:numId w:val="1009"/>
        </w:numPr>
      </w:pPr>
      <w:r>
        <w:t xml:space="preserve">Crypto analysis</w:t>
      </w:r>
    </w:p>
    <w:p>
      <w:pPr>
        <w:pStyle w:val="Compact"/>
        <w:numPr>
          <w:ilvl w:val="0"/>
          <w:numId w:val="1009"/>
        </w:numPr>
      </w:pPr>
      <w:r>
        <w:t xml:space="preserve">Stock analysis</w:t>
      </w:r>
    </w:p>
    <w:p>
      <w:pPr>
        <w:pStyle w:val="Compact"/>
        <w:numPr>
          <w:ilvl w:val="0"/>
          <w:numId w:val="1009"/>
        </w:numPr>
      </w:pPr>
      <w:r>
        <w:t xml:space="preserve">Options analysis</w:t>
      </w:r>
    </w:p>
    <w:p>
      <w:pPr>
        <w:pStyle w:val="Compact"/>
        <w:numPr>
          <w:ilvl w:val="0"/>
          <w:numId w:val="1009"/>
        </w:numPr>
      </w:pPr>
      <w:r>
        <w:t xml:space="preserve">AI investment agents</w:t>
      </w:r>
    </w:p>
    <w:p>
      <w:pPr>
        <w:pStyle w:val="Compact"/>
        <w:numPr>
          <w:ilvl w:val="0"/>
          <w:numId w:val="1009"/>
        </w:numPr>
      </w:pPr>
      <w:r>
        <w:t xml:space="preserve">Automated acquisition sourcing</w:t>
      </w:r>
    </w:p>
    <w:p>
      <w:pPr>
        <w:pStyle w:val="Compact"/>
        <w:numPr>
          <w:ilvl w:val="0"/>
          <w:numId w:val="1009"/>
        </w:numPr>
      </w:pPr>
      <w:r>
        <w:t xml:space="preserve">Market prediction models</w:t>
      </w:r>
    </w:p>
    <w:p>
      <w:pPr>
        <w:pStyle w:val="Compact"/>
        <w:numPr>
          <w:ilvl w:val="0"/>
          <w:numId w:val="1009"/>
        </w:numPr>
      </w:pPr>
      <w:r>
        <w:t xml:space="preserve">Portfolio optimization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The platform must first prove one complete investment workflow.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print-decision-checklist"/>
    <w:p>
      <w:pPr>
        <w:pStyle w:val="Heading1"/>
      </w:pPr>
      <w:r>
        <w:t xml:space="preserve">9. Sprint Decision Checklist</w:t>
      </w:r>
    </w:p>
    <w:p>
      <w:pPr>
        <w:pStyle w:val="FirstParagraph"/>
      </w:pPr>
      <w:r>
        <w:t xml:space="preserve">Before starting any development task:</w:t>
      </w:r>
    </w:p>
    <w:bookmarkStart w:id="48" w:name="product-check"/>
    <w:p>
      <w:pPr>
        <w:pStyle w:val="Heading2"/>
      </w:pPr>
      <w:r>
        <w:t xml:space="preserve">Product Check</w:t>
      </w:r>
    </w:p>
    <w:p>
      <w:pPr>
        <w:pStyle w:val="FirstParagraph"/>
      </w:pPr>
      <w:r>
        <w:t xml:space="preserve">Does this improve:</w:t>
      </w:r>
    </w:p>
    <w:p>
      <w:pPr>
        <w:pStyle w:val="BodyText"/>
      </w:pPr>
      <w:r>
        <w:t xml:space="preserve">☐ Uploading data</w:t>
      </w:r>
      <w:r>
        <w:br/>
      </w:r>
      <w:r>
        <w:t xml:space="preserve">☐ Understanding investment performance</w:t>
      </w:r>
      <w:r>
        <w:br/>
      </w:r>
      <w:r>
        <w:t xml:space="preserve">☐ Making a decision</w:t>
      </w:r>
      <w:r>
        <w:br/>
      </w:r>
      <w:r>
        <w:t xml:space="preserve">☐ Receiving a report</w:t>
      </w:r>
    </w:p>
    <w:p>
      <w:pPr>
        <w:pStyle w:val="BodyText"/>
      </w:pPr>
      <w:r>
        <w:t xml:space="preserve">If no:</w:t>
      </w:r>
    </w:p>
    <w:p>
      <w:pPr>
        <w:pStyle w:val="BodyText"/>
      </w:pPr>
      <w:r>
        <w:t xml:space="preserve">Defer.</w:t>
      </w:r>
    </w:p>
    <w:p>
      <w:r>
        <w:pict>
          <v:rect style="width:0;height:1.5pt" o:hralign="center" o:hrstd="t" o:hr="t"/>
        </w:pict>
      </w:r>
    </w:p>
    <w:bookmarkEnd w:id="48"/>
    <w:bookmarkStart w:id="49" w:name="architecture-check"/>
    <w:p>
      <w:pPr>
        <w:pStyle w:val="Heading2"/>
      </w:pPr>
      <w:r>
        <w:t xml:space="preserve">Architecture Check</w:t>
      </w:r>
    </w:p>
    <w:p>
      <w:pPr>
        <w:pStyle w:val="FirstParagraph"/>
      </w:pPr>
      <w:r>
        <w:t xml:space="preserve">Does this:</w:t>
      </w:r>
    </w:p>
    <w:p>
      <w:pPr>
        <w:pStyle w:val="BodyText"/>
      </w:pPr>
      <w:r>
        <w:t xml:space="preserve">☐ Maintain asset separation?</w:t>
      </w:r>
      <w:r>
        <w:br/>
      </w:r>
      <w:r>
        <w:t xml:space="preserve">☐ Preserve existing contracts?</w:t>
      </w:r>
      <w:r>
        <w:br/>
      </w:r>
      <w:r>
        <w:t xml:space="preserve">☐ Improve modularity?</w:t>
      </w:r>
    </w:p>
    <w:p>
      <w:pPr>
        <w:pStyle w:val="BodyText"/>
      </w:pPr>
      <w:r>
        <w:t xml:space="preserve">If no:</w:t>
      </w:r>
    </w:p>
    <w:p>
      <w:pPr>
        <w:pStyle w:val="BodyText"/>
      </w:pPr>
      <w:r>
        <w:t xml:space="preserve">Redesign first.</w:t>
      </w:r>
    </w:p>
    <w:p>
      <w:r>
        <w:pict>
          <v:rect style="width:0;height:1.5pt" o:hralign="center" o:hrstd="t" o:hr="t"/>
        </w:pict>
      </w:r>
    </w:p>
    <w:bookmarkEnd w:id="49"/>
    <w:bookmarkStart w:id="50" w:name="testing-check"/>
    <w:p>
      <w:pPr>
        <w:pStyle w:val="Heading2"/>
      </w:pPr>
      <w:r>
        <w:t xml:space="preserve">Testing Check</w:t>
      </w:r>
    </w:p>
    <w:p>
      <w:pPr>
        <w:pStyle w:val="FirstParagraph"/>
      </w:pPr>
      <w:r>
        <w:t xml:space="preserve">Every feature requires:</w:t>
      </w:r>
    </w:p>
    <w:p>
      <w:pPr>
        <w:pStyle w:val="BodyText"/>
      </w:pPr>
      <w:r>
        <w:t xml:space="preserve">☐ Unit test</w:t>
      </w:r>
      <w:r>
        <w:br/>
      </w:r>
      <w:r>
        <w:t xml:space="preserve">☐ Integration test if workflow changes</w:t>
      </w:r>
      <w:r>
        <w:br/>
      </w:r>
      <w:r>
        <w:t xml:space="preserve">☐ End-to-end user journey validation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definition-of-mvp-complete"/>
    <w:p>
      <w:pPr>
        <w:pStyle w:val="Heading1"/>
      </w:pPr>
      <w:r>
        <w:t xml:space="preserve">10. Definition of MVP Complete</w:t>
      </w:r>
    </w:p>
    <w:p>
      <w:pPr>
        <w:pStyle w:val="FirstParagraph"/>
      </w:pPr>
      <w:r>
        <w:t xml:space="preserve">MeridianForge MVP is complete when:</w:t>
      </w:r>
    </w:p>
    <w:p>
      <w:pPr>
        <w:pStyle w:val="BodyText"/>
      </w:pPr>
      <w:r>
        <w:t xml:space="preserve">A real investor can:</w:t>
      </w:r>
    </w:p>
    <w:p>
      <w:pPr>
        <w:pStyle w:val="Compact"/>
        <w:numPr>
          <w:ilvl w:val="0"/>
          <w:numId w:val="1010"/>
        </w:numPr>
      </w:pPr>
      <w:r>
        <w:t xml:space="preserve">Upload a property spreadsheet</w:t>
      </w:r>
    </w:p>
    <w:p>
      <w:pPr>
        <w:pStyle w:val="Compact"/>
        <w:numPr>
          <w:ilvl w:val="0"/>
          <w:numId w:val="1010"/>
        </w:numPr>
      </w:pPr>
      <w:r>
        <w:t xml:space="preserve">Receive calculated returns</w:t>
      </w:r>
    </w:p>
    <w:p>
      <w:pPr>
        <w:pStyle w:val="Compact"/>
        <w:numPr>
          <w:ilvl w:val="0"/>
          <w:numId w:val="1010"/>
        </w:numPr>
      </w:pPr>
      <w:r>
        <w:t xml:space="preserve">See investment risks</w:t>
      </w:r>
    </w:p>
    <w:p>
      <w:pPr>
        <w:pStyle w:val="Compact"/>
        <w:numPr>
          <w:ilvl w:val="0"/>
          <w:numId w:val="1010"/>
        </w:numPr>
      </w:pPr>
      <w:r>
        <w:t xml:space="preserve">Understand recommendation</w:t>
      </w:r>
    </w:p>
    <w:p>
      <w:pPr>
        <w:pStyle w:val="Compact"/>
        <w:numPr>
          <w:ilvl w:val="0"/>
          <w:numId w:val="1010"/>
        </w:numPr>
      </w:pPr>
      <w:r>
        <w:t xml:space="preserve">Export a report</w:t>
      </w:r>
    </w:p>
    <w:p>
      <w:pPr>
        <w:pStyle w:val="Compact"/>
        <w:numPr>
          <w:ilvl w:val="0"/>
          <w:numId w:val="1010"/>
        </w:numPr>
      </w:pPr>
      <w:r>
        <w:t xml:space="preserve">Use the output to make a purchase decision</w:t>
      </w:r>
    </w:p>
    <w:p>
      <w:r>
        <w:pict>
          <v:rect style="width:0;height:1.5pt" o:hralign="center" o:hrstd="t" o:hr="t"/>
        </w:pict>
      </w:r>
    </w:p>
    <w:bookmarkEnd w:id="52"/>
    <w:bookmarkStart w:id="54" w:name="current-next-milestone"/>
    <w:p>
      <w:pPr>
        <w:pStyle w:val="Heading1"/>
      </w:pPr>
      <w:r>
        <w:t xml:space="preserve">11. Current Next Milestone</w:t>
      </w:r>
    </w:p>
    <w:bookmarkStart w:id="53" w:name="mf-325"/>
    <w:p>
      <w:pPr>
        <w:pStyle w:val="Heading2"/>
      </w:pPr>
      <w:r>
        <w:t xml:space="preserve">MF-325</w:t>
      </w:r>
    </w:p>
    <w:p>
      <w:pPr>
        <w:pStyle w:val="FirstParagraph"/>
      </w:pPr>
      <w:r>
        <w:t xml:space="preserve">Theme:</w:t>
      </w:r>
    </w:p>
    <w:p>
      <w:pPr>
        <w:pStyle w:val="BodyText"/>
      </w:pPr>
      <w:r>
        <w:rPr>
          <w:b/>
          <w:bCs/>
        </w:rPr>
        <w:t xml:space="preserve">“From Engine to Investor Product”</w:t>
      </w:r>
    </w:p>
    <w:p>
      <w:pPr>
        <w:pStyle w:val="BodyText"/>
      </w:pPr>
      <w:r>
        <w:t xml:space="preserve">Primary outcome:</w:t>
      </w:r>
    </w:p>
    <w:p>
      <w:pPr>
        <w:pStyle w:val="BodyText"/>
      </w:pPr>
      <w:r>
        <w:t xml:space="preserve">A working Real Estate Investment Analyzer MVP.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2026-07-22T13:55:22Z</dcterms:created>
  <dcterms:modified xsi:type="dcterms:W3CDTF">2026-07-22T13:55:22Z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