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ANEXOS</w:t>
      </w:r>
      <w:r>
        <w:t xml:space="preserve"> </w:t>
      </w:r>
      <w:r>
        <w:t xml:space="preserve">COMPLEMENTARIOS</w:t>
      </w:r>
      <w:r>
        <w:t xml:space="preserve"> </w:t>
      </w:r>
      <w:r>
        <w:t xml:space="preserve">—</w:t>
      </w:r>
      <w:r>
        <w:t xml:space="preserve"> </w:t>
      </w:r>
      <w:r>
        <w:t xml:space="preserve">C,</w:t>
      </w:r>
      <w:r>
        <w:t xml:space="preserve"> </w:t>
      </w:r>
      <w:r>
        <w:t xml:space="preserve">D</w:t>
      </w:r>
      <w:r>
        <w:t xml:space="preserve"> </w:t>
      </w:r>
      <w:r>
        <w:t xml:space="preserve">y</w:t>
      </w:r>
      <w:r>
        <w:t xml:space="preserve"> </w:t>
      </w:r>
      <w:r>
        <w:t xml:space="preserve">F</w:t>
      </w:r>
    </w:p>
    <w:p>
      <w:pPr>
        <w:pStyle w:val="Subtitle"/>
      </w:pPr>
      <w:r>
        <w:t xml:space="preserve">MERIDIAN</w:t>
      </w:r>
      <w:r>
        <w:t xml:space="preserve"> </w:t>
      </w:r>
      <w:r>
        <w:t xml:space="preserve">TECH</w:t>
      </w:r>
      <w:r>
        <w:t xml:space="preserve"> </w:t>
      </w:r>
      <w:r>
        <w:t xml:space="preserve">S.A.S.</w:t>
      </w:r>
    </w:p>
    <w:bookmarkStart w:id="32" w:name="X6313e30f4d3ccfa6dd72458edda5c1376181ef5"/>
    <w:p>
      <w:pPr>
        <w:pStyle w:val="Heading1"/>
      </w:pPr>
      <w:r>
        <w:t xml:space="preserve">ANEXO C — ENCARGO DEL TRATAMIENTO DE DATOS PERSONALES</w:t>
      </w:r>
    </w:p>
    <w:p>
      <w:pPr>
        <w:pStyle w:val="FirstParagraph"/>
      </w:pPr>
      <w:r>
        <w:rPr>
          <w:bCs/>
          <w:b/>
        </w:rPr>
        <w:t xml:space="preserve">Anexo al Contrato Marco No. [NÚMERO DE CONTRATO]</w:t>
      </w:r>
    </w:p>
    <w:p>
      <w:pPr>
        <w:pStyle w:val="BodyText"/>
      </w:pPr>
      <w:r>
        <w:t xml:space="preserve">Este Anexo desarrolla el Capítulo VIII del Contrato Marco y cumple la función del</w:t>
      </w:r>
      <w:r>
        <w:t xml:space="preserve"> </w:t>
      </w:r>
      <w:r>
        <w:rPr>
          <w:bCs/>
          <w:b/>
        </w:rPr>
        <w:t xml:space="preserve">contrato de transmisión de datos personales</w:t>
      </w:r>
      <w:r>
        <w:t xml:space="preserve"> </w:t>
      </w:r>
      <w:r>
        <w:t xml:space="preserve">entre Responsable y Encargado previsto en el artículo 2.2.2.25.5.2 del Decreto 1074 de 2015.</w:t>
      </w:r>
    </w:p>
    <w:bookmarkStart w:id="20" w:name="roles"/>
    <w:p>
      <w:pPr>
        <w:pStyle w:val="Heading2"/>
      </w:pPr>
      <w:r>
        <w:t xml:space="preserve">1.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del Tratamiento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[RAZÓN SOCIAL CLIENTE]</w:t>
            </w:r>
            <w:r>
              <w:t xml:space="preserve"> </w:t>
            </w:r>
            <w:r>
              <w:t xml:space="preserve">— decide sobre las bases de datos, las finalidades y los medios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Encargado del Tratamiento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MERIDIAN TECH S.A.S.</w:t>
            </w:r>
            <w:r>
              <w:t xml:space="preserve"> </w:t>
            </w:r>
            <w:r>
              <w:t xml:space="preserve">— trata los datos por cuenta y bajo instrucciones del Responsable</w:t>
            </w:r>
          </w:p>
        </w:tc>
      </w:tr>
    </w:tbl>
    <w:bookmarkEnd w:id="20"/>
    <w:bookmarkStart w:id="21" w:name="objeto-y-duración-del-tratamiento"/>
    <w:p>
      <w:pPr>
        <w:pStyle w:val="Heading2"/>
      </w:pPr>
      <w:r>
        <w:t xml:space="preserve">2. OBJETO Y DURACIÓN DEL TRATAMIENTO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Prestación de los servicios descritos en el Anexo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vigencia del Contrato Marco, más el periodo de devolución o supresión de la Cláusula 31.4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Naturaleza de las operaciones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Recolección, almacenamiento, uso, circulación restringida y supresión</w:t>
            </w:r>
          </w:p>
        </w:tc>
      </w:tr>
    </w:tbl>
    <w:bookmarkEnd w:id="21"/>
    <w:bookmarkStart w:id="22" w:name="categorías-de-titulares-y-de-datos"/>
    <w:p>
      <w:pPr>
        <w:pStyle w:val="Heading2"/>
      </w:pPr>
      <w:r>
        <w:t xml:space="preserve">3. CATEGORÍAS DE TITULARES Y DE DATOS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 de titulares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Categorías de datos tratados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Clientes y consumidores finales del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Nombre, número telefónico, dirección de entrega, historial de conversaciones, pedidos, comprobantes de pago, preferencias de consumo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 Autorizados del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Nombre, correo, rol, registros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Contactos y prospectos del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Nombre, número telefónico, interacciones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Datos sensibles:</w:t>
      </w:r>
      <w:r>
        <w:t xml:space="preserve"> </w:t>
      </w:r>
      <w:r>
        <w:rPr>
          <w:bCs/>
          <w:b/>
        </w:rPr>
        <w:t xml:space="preserve">NO SE TRATAN</w:t>
      </w:r>
      <w:r>
        <w:t xml:space="preserve">. EL CLIENTE se obliga a no incorporar a la Plataforma datos sensibles en el sentido del artículo 5 de la Ley 1581 de 2012 (origen racial o étnico, orientación política, convicciones religiosas, pertenencia a sindicatos, datos de salud, vida sexual y datos biométricos), ni datos de niños, niñas y adolescentes, salvo autorización cualificada previamente informada por escrito a MERIDIAN.</w:t>
      </w:r>
    </w:p>
    <w:bookmarkEnd w:id="22"/>
    <w:bookmarkStart w:id="23" w:name="finalidades-autorizadas"/>
    <w:p>
      <w:pPr>
        <w:pStyle w:val="Heading2"/>
      </w:pPr>
      <w:r>
        <w:t xml:space="preserve">4. FINALIDADES AUTORIZADAS</w:t>
      </w:r>
    </w:p>
    <w:p>
      <w:pPr>
        <w:pStyle w:val="FirstParagraph"/>
      </w:pPr>
      <w:r>
        <w:t xml:space="preserve">MERIDIAN tratará los datos</w:t>
      </w:r>
      <w:r>
        <w:t xml:space="preserve"> </w:t>
      </w:r>
      <w:r>
        <w:rPr>
          <w:bCs/>
          <w:b/>
        </w:rPr>
        <w:t xml:space="preserve">exclusivamente</w:t>
      </w:r>
      <w:r>
        <w:t xml:space="preserve"> </w:t>
      </w:r>
      <w:r>
        <w:t xml:space="preserve">para: (i) operar los canales de atención y venta automatizados del CLIENTE; (ii) recibir, procesar y gestionar pedidos; (iii) validar y conciliar comprobantes de pago; (iv) generar reportes e indicadores para el CLIENTE; (v) prestar soporte técnico; (vi) realizar copias de respaldo y garantizar la continuidad del servicio; y (vii) cumplir obligaciones legales.</w:t>
      </w:r>
    </w:p>
    <w:p>
      <w:pPr>
        <w:pStyle w:val="BodyText"/>
      </w:pPr>
      <w:r>
        <w:rPr>
          <w:bCs/>
          <w:b/>
        </w:rPr>
        <w:t xml:space="preserve">Prohibiciones expresas asumidas por MERIDIAN:</w:t>
      </w:r>
      <w:r>
        <w:t xml:space="preserve"> </w:t>
      </w:r>
      <w:r>
        <w:t xml:space="preserve">no utilizar los datos para fines propios; no entrenar ni afinar modelos de inteligencia artificial con los datos del CLIENTE; no comercializar, ceder ni compartir los datos con terceros distintos de los subencargados listados; no cruzar los datos del CLIENTE con los de otros clientes.</w:t>
      </w:r>
    </w:p>
    <w:bookmarkEnd w:id="23"/>
    <w:bookmarkStart w:id="24" w:name="instrucciones-documentadas"/>
    <w:p>
      <w:pPr>
        <w:pStyle w:val="Heading2"/>
      </w:pPr>
      <w:r>
        <w:t xml:space="preserve">5. INSTRUCCIONES DOCUMENTADAS</w:t>
      </w:r>
    </w:p>
    <w:p>
      <w:pPr>
        <w:pStyle w:val="FirstParagraph"/>
      </w:pPr>
      <w:r>
        <w:t xml:space="preserve">Constituyen instrucciones documentadas del Responsable: el Contrato Marco, este Anexo, el Anexo Técnico, y las solicitudes escritas remitidas por el interlocutor designado desde el correo registrado. MERIDIAN informará al CLIENTE si, a su juicio, una instrucción infringe la normativa de protección de datos.</w:t>
      </w:r>
    </w:p>
    <w:bookmarkEnd w:id="24"/>
    <w:bookmarkStart w:id="25" w:name="medidas-de-seguridad"/>
    <w:p>
      <w:pPr>
        <w:pStyle w:val="Heading2"/>
      </w:pPr>
      <w:r>
        <w:t xml:space="preserve">6. MEDIDAS DE SEGURIDAD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individuales, roles y privilegio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tránsito mediante protocolos estándar de la industria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Segregación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Separación lógica de la información entre 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auditoría de accesos y operaciones sensibles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Copias periódicas con frecuencia</w:t>
            </w:r>
            <w:r>
              <w:t xml:space="preserve"> </w:t>
            </w:r>
            <w:r>
              <w:rPr>
                <w:bCs/>
                <w:b/>
              </w:rPr>
              <w:t xml:space="preserve">[DIARIA / SEMANAL]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 documentado con notificación en 48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Acuerdos de confidencialidad con todo el Personal de MERIDIAN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Exigencia contractual de medidas equivalentes a subencargados</w:t>
            </w:r>
          </w:p>
        </w:tc>
      </w:tr>
    </w:tbl>
    <w:bookmarkEnd w:id="25"/>
    <w:bookmarkStart w:id="26" w:name="subencargados-autorizados"/>
    <w:p>
      <w:pPr>
        <w:pStyle w:val="Heading2"/>
      </w:pPr>
      <w:r>
        <w:t xml:space="preserve">7. SUBENCARGADOS AUTORIZADOS</w:t>
      </w:r>
    </w:p>
    <w:p>
      <w:pPr>
        <w:pStyle w:val="FirstParagraph"/>
      </w:pPr>
      <w:r>
        <w:t xml:space="preserve">EL CLIENTE autoriza expresamente a los siguientes subencargados. Esta lista podrá actualizarse informando al CLIENTE con quince (15) días de antelación.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Subencargado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prestado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 de procesamiento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[PROVEEDOR DE NUBE / BASE DE DATOS]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Alojamiento y 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[PAÍS]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[PROVEEDOR DE INFRAESTRUCTURA]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Cómputo y despliegue de aplicaciones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[PAÍS]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[PROVEEDOR DE MODELOS DE IA]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Procesamiento de lenguaje natural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[PAÍS]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[PROVEEDOR DE MENSAJERÍA]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y recepción de mensajes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[PAÍS]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[OTROS]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[SERVICIO]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[PAÍS]</w:t>
            </w:r>
          </w:p>
        </w:tc>
      </w:tr>
    </w:tbl>
    <w:bookmarkEnd w:id="26"/>
    <w:bookmarkStart w:id="27" w:name="Xd91e280dcf03de3ea546a4dc51fa77baa5f956c"/>
    <w:p>
      <w:pPr>
        <w:pStyle w:val="Heading2"/>
      </w:pPr>
      <w:r>
        <w:t xml:space="preserve">8. TRANSMISIONES Y TRANSFERENCIAS INTERNACIONALES</w:t>
      </w:r>
    </w:p>
    <w:p>
      <w:pPr>
        <w:pStyle w:val="FirstParagraph"/>
      </w:pPr>
      <w:r>
        <w:rPr>
          <w:bCs/>
          <w:b/>
        </w:rPr>
        <w:t xml:space="preserve">8.1.</w:t>
      </w:r>
      <w:r>
        <w:t xml:space="preserve"> </w:t>
      </w:r>
      <w:r>
        <w:t xml:space="preserve">EL CLIENTE reconoce y autoriza que el tratamiento se realice total o parcialmente fuera de Colombia, en los países señalados en la sección 7.</w:t>
      </w:r>
    </w:p>
    <w:p>
      <w:pPr>
        <w:pStyle w:val="BodyText"/>
      </w:pPr>
      <w:r>
        <w:rPr>
          <w:bCs/>
          <w:b/>
        </w:rPr>
        <w:t xml:space="preserve">8.2.</w:t>
      </w:r>
      <w:r>
        <w:t xml:space="preserve"> </w:t>
      </w:r>
      <w:r>
        <w:t xml:space="preserve">La remisión de datos del Responsable al Encargado constituye una</w:t>
      </w:r>
      <w:r>
        <w:t xml:space="preserve"> </w:t>
      </w:r>
      <w:r>
        <w:rPr>
          <w:bCs/>
          <w:b/>
        </w:rPr>
        <w:t xml:space="preserve">transmisión</w:t>
      </w:r>
      <w:r>
        <w:t xml:space="preserve">. En cumplimiento del artículo 2.2.2.25.5.2 del Decreto 1074 de 2015, MERIDIAN se obliga expresamente a: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dar tratamiento a los datos a nombre del CLIENTE;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salvaguardar la seguridad de las bases de datos; y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guardar confidencialidad respecto del tratamiento de los datos.</w:t>
      </w:r>
    </w:p>
    <w:p>
      <w:pPr>
        <w:pStyle w:val="BodyText"/>
      </w:pPr>
      <w:r>
        <w:rPr>
          <w:bCs/>
          <w:b/>
        </w:rPr>
        <w:t xml:space="preserve">8.3.</w:t>
      </w:r>
      <w:r>
        <w:t xml:space="preserve"> </w:t>
      </w:r>
      <w:r>
        <w:t xml:space="preserve">LAS PARTES dejan constancia de que la</w:t>
      </w:r>
      <w:r>
        <w:t xml:space="preserve"> </w:t>
      </w:r>
      <w:r>
        <w:rPr>
          <w:bCs/>
          <w:b/>
        </w:rPr>
        <w:t xml:space="preserve">Circular Externa 005 de 2017 de la Superintendencia de Industria y Comercio</w:t>
      </w:r>
      <w:r>
        <w:t xml:space="preserve"> </w:t>
      </w:r>
      <w:r>
        <w:t xml:space="preserve">incluye a los Estados Unidos de América entre los países considerados con un nivel adecuado de protección de datos personales. Si un subencargado operara desde un país no listado, MERIDIAN lo informará y LAS PARTES adoptarán las medidas del artículo 26 de la Ley 1581 de 2012, incluida, si fuere necesario, la solicitud de declaración de conformidad ante la Superintendencia.</w:t>
      </w:r>
    </w:p>
    <w:bookmarkEnd w:id="27"/>
    <w:bookmarkStart w:id="28" w:name="derechos-de-los-titulares"/>
    <w:p>
      <w:pPr>
        <w:pStyle w:val="Heading2"/>
      </w:pPr>
      <w:r>
        <w:t xml:space="preserve">9. DERECHOS DE LOS TITULARES</w:t>
      </w:r>
    </w:p>
    <w:p>
      <w:pPr>
        <w:pStyle w:val="FirstParagraph"/>
      </w:pPr>
      <w:r>
        <w:rPr>
          <w:bCs/>
          <w:b/>
        </w:rPr>
        <w:t xml:space="preserve">9.1.</w:t>
      </w:r>
      <w:r>
        <w:t xml:space="preserve"> </w:t>
      </w:r>
      <w:r>
        <w:t xml:space="preserve">Corresponde al</w:t>
      </w:r>
      <w:r>
        <w:t xml:space="preserve"> </w:t>
      </w:r>
      <w:r>
        <w:rPr>
          <w:bCs/>
          <w:b/>
        </w:rPr>
        <w:t xml:space="preserve">CLIENTE</w:t>
      </w:r>
      <w:r>
        <w:t xml:space="preserve">, como Responsable, atender las consultas y reclamos de los titulares y garantizar el ejercicio de sus derechos de conocer, actualizar, rectificar y suprimir sus datos, así como de revocar la autorización.</w:t>
      </w:r>
    </w:p>
    <w:p>
      <w:pPr>
        <w:pStyle w:val="BodyText"/>
      </w:pPr>
      <w:r>
        <w:rPr>
          <w:bCs/>
          <w:b/>
        </w:rPr>
        <w:t xml:space="preserve">9.2.</w:t>
      </w:r>
      <w:r>
        <w:t xml:space="preserve"> </w:t>
      </w:r>
      <w:r>
        <w:t xml:space="preserve">MERIDIAN trasladará al CLIENTE, dentro de los dos (2) días hábiles siguientes, cualquier consulta o reclamo que reciba directamente de un titular, absteniéndose de atenderlo por su cuenta, y le prestará la asistencia técnica razonable para responder.</w:t>
      </w:r>
    </w:p>
    <w:bookmarkEnd w:id="28"/>
    <w:bookmarkStart w:id="29" w:name="incidentes-de-seguridad"/>
    <w:p>
      <w:pPr>
        <w:pStyle w:val="Heading2"/>
      </w:pPr>
      <w:r>
        <w:t xml:space="preserve">10. INCIDENTES DE SEGURIDAD</w:t>
      </w:r>
    </w:p>
    <w:p>
      <w:pPr>
        <w:pStyle w:val="FirstParagraph"/>
      </w:pPr>
      <w:r>
        <w:t xml:space="preserve">MERIDIAN notificará al CLIENTE, sin dilación indebida y a más tardar dentro de las</w:t>
      </w:r>
      <w:r>
        <w:t xml:space="preserve"> </w:t>
      </w:r>
      <w:r>
        <w:rPr>
          <w:bCs/>
          <w:b/>
        </w:rPr>
        <w:t xml:space="preserve">48 horas</w:t>
      </w:r>
      <w:r>
        <w:t xml:space="preserve"> </w:t>
      </w:r>
      <w:r>
        <w:t xml:space="preserve">siguientes a la confirmación del incidente, indicando: naturaleza del incidente, categorías y volumen aproximado de datos afectados, consecuencias probables, medidas adoptadas y recomendadas, y punto de contacto.</w:t>
      </w:r>
      <w:r>
        <w:t xml:space="preserve"> </w:t>
      </w:r>
      <w:r>
        <w:rPr>
          <w:bCs/>
          <w:b/>
        </w:rPr>
        <w:t xml:space="preserve">La evaluación y el reporte ante la autoridad y ante los titulares corresponden al CLIENTE</w:t>
      </w:r>
      <w:r>
        <w:t xml:space="preserve">, en su calidad de Responsable.</w:t>
      </w:r>
    </w:p>
    <w:bookmarkEnd w:id="29"/>
    <w:bookmarkStart w:id="30" w:name="devolución-y-supresión"/>
    <w:p>
      <w:pPr>
        <w:pStyle w:val="Heading2"/>
      </w:pPr>
      <w:r>
        <w:t xml:space="preserve">11. DEVOLUCIÓN Y SUPRESIÓN</w:t>
      </w:r>
    </w:p>
    <w:p>
      <w:pPr>
        <w:pStyle w:val="FirstParagraph"/>
      </w:pPr>
      <w:r>
        <w:t xml:space="preserve">Terminado el Contrato, aplica la Cláusula 31.4 del Contrato Marco: exportación disponible por treinta (30) días y supresión posterior, salvo lo que deba conservarse por obligación legal o para la defensa de reclamaciones.</w:t>
      </w:r>
    </w:p>
    <w:bookmarkEnd w:id="30"/>
    <w:bookmarkStart w:id="31" w:name="firmas"/>
    <w:p>
      <w:pPr>
        <w:pStyle w:val="Heading2"/>
      </w:pPr>
      <w:r>
        <w:t xml:space="preserve">12. FIRMAS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MERIDIAN (Encargado)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EL CLIENTE (Responsable)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MIGUEL ÁNGEL MÉNDEZ RANGEL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[REPRESENTANTE LEGAL]</w:t>
            </w:r>
          </w:p>
        </w:tc>
      </w:tr>
    </w:tbl>
    <w:bookmarkEnd w:id="31"/>
    <w:bookmarkEnd w:id="32"/>
    <w:bookmarkStart w:id="38" w:name="anexo-d-acta-de-entrega-de-equipos"/>
    <w:p>
      <w:pPr>
        <w:pStyle w:val="Heading1"/>
      </w:pPr>
      <w:r>
        <w:t xml:space="preserve">ANEXO D — ACTA DE ENTREGA DE EQUIPOS</w:t>
      </w:r>
    </w:p>
    <w:p>
      <w:pPr>
        <w:pStyle w:val="FirstParagraph"/>
      </w:pPr>
      <w:r>
        <w:rPr>
          <w:bCs/>
          <w:b/>
        </w:rPr>
        <w:t xml:space="preserve">Anexo al Contrato Marco No. [NÚMERO DE CONTRATO]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Suscribir únicamente cuando el Anexo Comercial indique entrega de equipos.</w:t>
      </w:r>
    </w:p>
    <w:bookmarkStart w:id="33" w:name="título-de-la-entrega"/>
    <w:p>
      <w:pPr>
        <w:pStyle w:val="Heading2"/>
      </w:pPr>
      <w:r>
        <w:t xml:space="preserve">1. TÍTULO DE LA ENTREGA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[COMODATO PRECARIO / ARRENDAMIENTO / VENTA]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 mensual, si aplica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$[VALOR]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entrega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Lugar de instalación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[DIRECCIÓN DEL ESTABLECIMIENTO]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que recibe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[NOMBRE / C.C. / CARGO]</w:t>
            </w:r>
          </w:p>
        </w:tc>
      </w:tr>
    </w:tbl>
    <w:bookmarkEnd w:id="33"/>
    <w:bookmarkStart w:id="34" w:name="relación-de-equipos"/>
    <w:p>
      <w:pPr>
        <w:pStyle w:val="Heading2"/>
      </w:pPr>
      <w:r>
        <w:t xml:space="preserve">2. RELACIÓN DE EQUIPOS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reposición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2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d>
                <m:dPr>
                  <m:begChr m:val="|"/>
                  <m:endChr m:val="|"/>
                  <m:sepChr m:val=""/>
                  <m:grow/>
                </m:dPr>
                <m:e/>
              </m:d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d>
                <m:dPr>
                  <m:begChr m:val="|"/>
                  <m:endChr m:val="|"/>
                  <m:sepChr m:val=""/>
                  <m:grow/>
                </m:dPr>
                <m:e/>
              </m:d>
              <m:d>
                <m:dPr>
                  <m:begChr m:val="|"/>
                  <m:endChr m:val="|"/>
                  <m:sepChr m:val=""/>
                  <m:grow/>
                </m:dPr>
                <m:e/>
              </m:d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e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rPr>
                <w:bCs/>
                <w:b/>
              </w:rPr>
              <w:t xml:space="preserve">[VALOR TOTAL]</w:t>
            </w:r>
          </w:p>
        </w:tc>
      </w:tr>
    </w:tbl>
    <w:bookmarkEnd w:id="34"/>
    <w:bookmarkStart w:id="35" w:name="accesorios-entregados"/>
    <w:p>
      <w:pPr>
        <w:pStyle w:val="Heading2"/>
      </w:pPr>
      <w:r>
        <w:t xml:space="preserve">3. ACCESORIOS ENTREGADOS</w:t>
      </w:r>
    </w:p>
    <w:p>
      <w:pPr>
        <w:pStyle w:val="FirstParagraph"/>
      </w:pPr>
      <w:r>
        <w:rPr>
          <w:bCs/>
          <w:b/>
        </w:rPr>
        <w:t xml:space="preserve">[CARGADORES / SOPORTES / CABLES / FUNDAS / OTROS]</w:t>
      </w:r>
    </w:p>
    <w:bookmarkEnd w:id="35"/>
    <w:bookmarkStart w:id="36" w:name="condiciones"/>
    <w:p>
      <w:pPr>
        <w:pStyle w:val="Heading2"/>
      </w:pPr>
      <w:r>
        <w:t xml:space="preserve">4. CONDICIONES</w:t>
      </w:r>
    </w:p>
    <w:p>
      <w:pPr>
        <w:numPr>
          <w:ilvl w:val="0"/>
          <w:numId w:val="1001"/>
        </w:numPr>
        <w:pStyle w:val="Compact"/>
      </w:pPr>
      <w:r>
        <w:t xml:space="preserve">Los equipos son</w:t>
      </w:r>
      <w:r>
        <w:t xml:space="preserve"> </w:t>
      </w:r>
      <w:r>
        <w:rPr>
          <w:bCs/>
          <w:b/>
        </w:rPr>
        <w:t xml:space="preserve">propiedad exclusiva de MERIDIAN</w:t>
      </w:r>
      <w:r>
        <w:t xml:space="preserve">, salvo que la modalidad sea venta. EL CLIENTE es mero tenedor y</w:t>
      </w:r>
      <w:r>
        <w:t xml:space="preserve"> </w:t>
      </w:r>
      <w:r>
        <w:rPr>
          <w:bCs/>
          <w:b/>
        </w:rPr>
        <w:t xml:space="preserve">reconoce dominio ajeno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EL CLIENTE asume el riesgo de</w:t>
      </w:r>
      <w:r>
        <w:t xml:space="preserve"> </w:t>
      </w:r>
      <w:r>
        <w:rPr>
          <w:bCs/>
          <w:b/>
        </w:rPr>
        <w:t xml:space="preserve">pérdida, hurto, destrucción o daño</w:t>
      </w:r>
      <w:r>
        <w:t xml:space="preserve">, incluso por caso fortuito, salvo el deterioro natural por uso normal.</w:t>
      </w:r>
    </w:p>
    <w:p>
      <w:pPr>
        <w:numPr>
          <w:ilvl w:val="0"/>
          <w:numId w:val="1001"/>
        </w:numPr>
        <w:pStyle w:val="Compact"/>
      </w:pPr>
      <w:r>
        <w:t xml:space="preserve">En caso de pérdida o daño no reparable, EL CLIENTE pagará el</w:t>
      </w:r>
      <w:r>
        <w:t xml:space="preserve"> </w:t>
      </w:r>
      <w:r>
        <w:rPr>
          <w:bCs/>
          <w:b/>
        </w:rPr>
        <w:t xml:space="preserve">valor de reposición</w:t>
      </w:r>
      <w:r>
        <w:t xml:space="preserve"> </w:t>
      </w:r>
      <w:r>
        <w:t xml:space="preserve">indicado, dentro de los quince (15) días siguientes, y presentará copia del denuncio penal cuando corresponda.</w:t>
      </w:r>
    </w:p>
    <w:p>
      <w:pPr>
        <w:numPr>
          <w:ilvl w:val="0"/>
          <w:numId w:val="1001"/>
        </w:numPr>
        <w:pStyle w:val="Compact"/>
      </w:pPr>
      <w:r>
        <w:t xml:space="preserve">EL CLIENTE no podrá enajenar, gravar, dar en garantía, subarrendar, trasladar fuera del lugar de instalación, ni permitir manipulación técnica por terceros.</w:t>
      </w:r>
    </w:p>
    <w:p>
      <w:pPr>
        <w:numPr>
          <w:ilvl w:val="0"/>
          <w:numId w:val="1001"/>
        </w:numPr>
        <w:pStyle w:val="Compact"/>
      </w:pPr>
      <w:r>
        <w:t xml:space="preserve">Los equipos se destinarán exclusivamente a la operación de la Plataforma.</w:t>
      </w:r>
    </w:p>
    <w:p>
      <w:pPr>
        <w:numPr>
          <w:ilvl w:val="0"/>
          <w:numId w:val="1001"/>
        </w:numPr>
        <w:pStyle w:val="Compact"/>
      </w:pPr>
      <w:r>
        <w:t xml:space="preserve">Terminado el Contrato, EL CLIENTE devolverá los equipos dentro de los</w:t>
      </w:r>
      <w:r>
        <w:t xml:space="preserve"> </w:t>
      </w:r>
      <w:r>
        <w:rPr>
          <w:bCs/>
          <w:b/>
        </w:rPr>
        <w:t xml:space="preserve">diez (10) días hábiles</w:t>
      </w:r>
      <w:r>
        <w:t xml:space="preserve"> </w:t>
      </w:r>
      <w:r>
        <w:t xml:space="preserve">siguientes, en el estado en que los recibió salvo deterioro normal. La mora causa una sanción diaria del</w:t>
      </w:r>
      <w:r>
        <w:t xml:space="preserve"> </w:t>
      </w:r>
      <w:r>
        <w:rPr>
          <w:bCs/>
          <w:b/>
        </w:rPr>
        <w:t xml:space="preserve">1% del valor de reposición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MERIDIAN podrá inspeccionar el estado de los equipos previo aviso de cinco (5) días.</w:t>
      </w:r>
    </w:p>
    <w:bookmarkEnd w:id="36"/>
    <w:bookmarkStart w:id="37" w:name="acta-de-devolución"/>
    <w:p>
      <w:pPr>
        <w:pStyle w:val="Heading2"/>
      </w:pPr>
      <w:r>
        <w:t xml:space="preserve">5. ACTA DE DEVOLUCIÓN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devolución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de los equipos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[DESCRIPCIÓN]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Faltantes o daños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[DESCRIPCIÓN]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a cargo del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$[VALOR]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ENTREGA — MERIDIAN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RECIBE — 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y C.C.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y C.C.</w:t>
            </w:r>
          </w:p>
        </w:tc>
      </w:tr>
    </w:tbl>
    <w:bookmarkEnd w:id="37"/>
    <w:bookmarkEnd w:id="38"/>
    <w:bookmarkStart w:id="43" w:name="X21c1025f149e341ced2b66391f59231b4c1a30d"/>
    <w:p>
      <w:pPr>
        <w:pStyle w:val="Heading1"/>
      </w:pPr>
      <w:r>
        <w:t xml:space="preserve">ANEXO F — ACTA DE INSTALACIÓN Y PUESTA EN MARCHA</w:t>
      </w:r>
    </w:p>
    <w:p>
      <w:pPr>
        <w:pStyle w:val="FirstParagraph"/>
      </w:pPr>
      <w:r>
        <w:rPr>
          <w:bCs/>
          <w:b/>
        </w:rPr>
        <w:t xml:space="preserve">Anexo al Contrato Marco No. [NÚMERO DE CONTRATO]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bCs/>
          <w:b/>
        </w:rPr>
        <w:t xml:space="preserve">[CIUDAD]</w:t>
      </w:r>
      <w:r>
        <w:t xml:space="preserve">, a los</w:t>
      </w:r>
      <w:r>
        <w:t xml:space="preserve"> </w:t>
      </w:r>
      <w:r>
        <w:rPr>
          <w:bCs/>
          <w:b/>
        </w:rPr>
        <w:t xml:space="preserve">[DÍA]</w:t>
      </w:r>
      <w:r>
        <w:t xml:space="preserve"> </w:t>
      </w:r>
      <w:r>
        <w:t xml:space="preserve">días del mes de</w:t>
      </w:r>
      <w:r>
        <w:t xml:space="preserve"> </w:t>
      </w:r>
      <w:r>
        <w:rPr>
          <w:bCs/>
          <w:b/>
        </w:rPr>
        <w:t xml:space="preserve">[MES]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[AÑO]</w:t>
      </w:r>
      <w:r>
        <w:t xml:space="preserve">, LAS PARTES dejan constancia de lo siguiente:</w:t>
      </w:r>
    </w:p>
    <w:bookmarkStart w:id="39" w:name="verificación-de-entregables"/>
    <w:p>
      <w:pPr>
        <w:pStyle w:val="Heading2"/>
      </w:pPr>
      <w:r>
        <w:t xml:space="preserve">1. VERIFICACIÓN DE ENTREGABLES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la Plataforma conforme al Anexo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Conexión de la cuenta de WhatsApp Business API del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del catálogo y políticas comerciales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los agentes conversacionales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la validación de comprobantes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Usuarios Autorizados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funcionales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impartida —</w:t>
            </w:r>
            <w:r>
              <w:t xml:space="preserve"> </w:t>
            </w:r>
            <w:r>
              <w:rPr>
                <w:bCs/>
                <w:b/>
              </w:rPr>
              <w:t xml:space="preserve">[X]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de credenciales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de equipos (Anexo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[SÍ/NO/NA]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usuarios-autorizados-creados"/>
    <w:p>
      <w:pPr>
        <w:pStyle w:val="Heading2"/>
      </w:pPr>
      <w:r>
        <w:t xml:space="preserve">2. USUARIOS AUTORIZADOS CREADOS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Cédula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pendientes-acordados"/>
    <w:p>
      <w:pPr>
        <w:pStyle w:val="Heading2"/>
      </w:pPr>
      <w:r>
        <w:t xml:space="preserve">3. PENDIENTES ACORDADOS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compromiso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declaración-de-conformidad"/>
    <w:p>
      <w:pPr>
        <w:pStyle w:val="Heading2"/>
      </w:pPr>
      <w:r>
        <w:t xml:space="preserve">4. DECLARACIÓN DE CONFORMIDAD</w:t>
      </w:r>
    </w:p>
    <w:p>
      <w:pPr>
        <w:pStyle w:val="FirstParagraph"/>
      </w:pPr>
      <w:r>
        <w:t xml:space="preserve">EL CLIENTE declara que</w:t>
      </w:r>
      <w:r>
        <w:t xml:space="preserve"> </w:t>
      </w:r>
      <w:r>
        <w:rPr>
          <w:bCs/>
          <w:b/>
        </w:rPr>
        <w:t xml:space="preserve">recibió a satisfacción</w:t>
      </w:r>
      <w:r>
        <w:t xml:space="preserve"> </w:t>
      </w:r>
      <w:r>
        <w:t xml:space="preserve">la implementación descrita, que verificó su funcionamiento, que recibió la capacitación pactada y que fue informado sobre: (i) el uso y custodia de las credenciales; (ii) las restricciones de horario y consentimiento de la Ley 2300 de 2023 para el contacto comercial; (iii) la naturaleza probabilística de los agentes de inteligencia artificial y la necesidad de supervisión humana; y (iv) su condición de Responsable del Tratamiento de los datos personales de sus clientes.</w:t>
      </w:r>
    </w:p>
    <w:p>
      <w:pPr>
        <w:pStyle w:val="BodyText"/>
      </w:pPr>
      <w:r>
        <w:rPr>
          <w:bCs/>
          <w:b/>
        </w:rPr>
        <w:t xml:space="preserve">La fecha de esta acta se tiene como fecha de inicio del servicio</w:t>
      </w:r>
      <w:r>
        <w:t xml:space="preserve"> </w:t>
      </w:r>
      <w:r>
        <w:t xml:space="preserve">para todos los efectos del Contrato, salvo que el Anexo Comercial señale otra.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MERIDIAN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y C.C.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y C.C.</w:t>
            </w:r>
          </w:p>
        </w:tc>
      </w:tr>
    </w:tbl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ANEXOS COMPLEMENTARIOS — C, D y F</dc:title>
  <dc:creator/>
  <dc:language>es-CO</dc:language>
  <cp:keywords/>
  <dcterms:created xsi:type="dcterms:W3CDTF">2026-09-07T07:14:03Z</dcterms:created>
  <dcterms:modified xsi:type="dcterms:W3CDTF">2026-09-07T07:14:03Z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MERIDIAN TECH S.A.S.</vt:lpwstr>
  </property>
</Properties>
</file>