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CONTRATO</w:t>
      </w:r>
      <w:r>
        <w:t xml:space="preserve"> </w:t>
      </w:r>
      <w:r>
        <w:t xml:space="preserve">MARCO</w:t>
      </w:r>
      <w:r>
        <w:t xml:space="preserve"> </w:t>
      </w:r>
      <w:r>
        <w:t xml:space="preserve">DE</w:t>
      </w:r>
      <w:r>
        <w:t xml:space="preserve"> </w:t>
      </w:r>
      <w:r>
        <w:t xml:space="preserve">PRESTACIÓN</w:t>
      </w:r>
      <w:r>
        <w:t xml:space="preserve"> </w:t>
      </w:r>
      <w:r>
        <w:t xml:space="preserve">DE</w:t>
      </w:r>
      <w:r>
        <w:t xml:space="preserve"> </w:t>
      </w:r>
      <w:r>
        <w:t xml:space="preserve">SERVICIOS</w:t>
      </w:r>
      <w:r>
        <w:t xml:space="preserve"> </w:t>
      </w:r>
      <w:r>
        <w:t xml:space="preserve">TECNOLÓGICOS</w:t>
      </w:r>
      <w:r>
        <w:t xml:space="preserve"> </w:t>
      </w:r>
      <w:r>
        <w:t xml:space="preserve">Y</w:t>
      </w:r>
      <w:r>
        <w:t xml:space="preserve"> </w:t>
      </w:r>
      <w:r>
        <w:t xml:space="preserve">LICENCIA</w:t>
      </w:r>
      <w:r>
        <w:t xml:space="preserve"> </w:t>
      </w:r>
      <w:r>
        <w:t xml:space="preserve">DE</w:t>
      </w:r>
      <w:r>
        <w:t xml:space="preserve"> </w:t>
      </w:r>
      <w:r>
        <w:t xml:space="preserve">USO</w:t>
      </w:r>
      <w:r>
        <w:t xml:space="preserve"> </w:t>
      </w:r>
      <w:r>
        <w:t xml:space="preserve">DE</w:t>
      </w:r>
      <w:r>
        <w:t xml:space="preserve"> </w:t>
      </w:r>
      <w:r>
        <w:t xml:space="preserve">PLATAFORMA</w:t>
      </w:r>
    </w:p>
    <w:p>
      <w:pPr>
        <w:pStyle w:val="Subtitle"/>
      </w:pPr>
      <w:r>
        <w:t xml:space="preserve">MERIDIAN</w:t>
      </w:r>
      <w:r>
        <w:t xml:space="preserve"> </w:t>
      </w:r>
      <w:r>
        <w:t xml:space="preserve">TECH</w:t>
      </w:r>
      <w:r>
        <w:t xml:space="preserve"> </w:t>
      </w:r>
      <w:r>
        <w:t xml:space="preserve">S.A.S.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NOTA DE USO INTERNO — SUPRIMIR ANTES DE LA FIRMA.</w:t>
      </w:r>
      <w:r>
        <w:t xml:space="preserve"> </w:t>
      </w:r>
      <w:r>
        <w:t xml:space="preserve">Las notas al pie de este documento identifican el fundamento normativo de cada cláusula y son una herramienta de trabajo para la revisión jurídica. No forman parte del contenido obligacional y deben eliminarse en la versión que se entregue al Cliente. Este documento es un borrador técnico y</w:t>
      </w:r>
      <w:r>
        <w:t xml:space="preserve"> </w:t>
      </w:r>
      <w:r>
        <w:rPr>
          <w:bCs/>
          <w:b/>
        </w:rPr>
        <w:t xml:space="preserve">no sustituye la asesoría de un abogado colombiano</w:t>
      </w:r>
      <w:r>
        <w:t xml:space="preserve">, quien debe revisarlo antes de su uso comercial.</w:t>
      </w:r>
    </w:p>
    <w:bookmarkStart w:id="24" w:name="X8ab31507f5fe6291eb019e5e0dcfb6ccea3b172"/>
    <w:p>
      <w:pPr>
        <w:pStyle w:val="Heading1"/>
      </w:pPr>
      <w:r>
        <w:t xml:space="preserve">CONTRATO MARCO DE PRESTACIÓN DE SERVICIOS TECNOLÓGICOS Y LICENCIA DE USO DE PLATAFORMA</w:t>
      </w:r>
    </w:p>
    <w:p>
      <w:pPr>
        <w:pStyle w:val="FirstParagraph"/>
      </w:pPr>
      <w:r>
        <w:rPr>
          <w:bCs/>
          <w:b/>
        </w:rPr>
        <w:t xml:space="preserve">Referencia del contrato:</w:t>
      </w:r>
      <w:r>
        <w:t xml:space="preserve"> </w:t>
      </w:r>
      <w:r>
        <w:t xml:space="preserve">[NÚMERO DE CONTRATO]</w:t>
      </w:r>
    </w:p>
    <w:p>
      <w:pPr>
        <w:pStyle w:val="BodyText"/>
      </w:pPr>
      <w:r>
        <w:t xml:space="preserve">Entre los suscritos:</w:t>
      </w:r>
    </w:p>
    <w:p>
      <w:pPr>
        <w:pStyle w:val="BodyText"/>
      </w:pPr>
      <w:r>
        <w:rPr>
          <w:bCs/>
          <w:b/>
        </w:rPr>
        <w:t xml:space="preserve">MERIDIAN TECH S.A.S.</w:t>
      </w:r>
      <w:r>
        <w:t xml:space="preserve">, sociedad comercial por acciones simplificada, constituida y existente conforme a las leyes de la República de Colombia, identificada con NIT [NIT MERIDIAN], con domicilio principal en el municipio de Floridablanca, departamento de Santander, con dirección comercial y de notificación judicial en la Carrera 11 No. 12 – 32, barrio Villabel, Floridablanca, correo electrónico miguelmendezempresa011@gmail.com y teléfono 315 569 2272, representada legalmente por</w:t>
      </w:r>
      <w:r>
        <w:t xml:space="preserve"> </w:t>
      </w:r>
      <w:r>
        <w:rPr>
          <w:bCs/>
          <w:b/>
        </w:rPr>
        <w:t xml:space="preserve">MIGUEL ÁNGEL MÉNDEZ RANGEL</w:t>
      </w:r>
      <w:r>
        <w:t xml:space="preserve">, mayor de edad, identificado con cédula de ciudadanía No. 1.097.489.030 expedida en Floridablanca, quien obra en su calidad de representante legal y en adelante se denominará</w:t>
      </w:r>
      <w:r>
        <w:t xml:space="preserve"> </w:t>
      </w:r>
      <w:r>
        <w:rPr>
          <w:bCs/>
          <w:b/>
        </w:rPr>
        <w:t xml:space="preserve">MERIDIAN</w:t>
      </w:r>
      <w:r>
        <w:t xml:space="preserve">;</w:t>
      </w:r>
    </w:p>
    <w:p>
      <w:pPr>
        <w:pStyle w:val="BodyText"/>
      </w:pPr>
      <w:r>
        <w:t xml:space="preserve">y</w:t>
      </w:r>
    </w:p>
    <w:p>
      <w:pPr>
        <w:pStyle w:val="BodyText"/>
      </w:pPr>
      <w:r>
        <w:rPr>
          <w:bCs/>
          <w:b/>
        </w:rPr>
        <w:t xml:space="preserve">[RAZÓN SOCIAL CLIENTE]</w:t>
      </w:r>
      <w:r>
        <w:t xml:space="preserve">, [tipo societario o persona natural comerciante], identificada con NIT/C.C.</w:t>
      </w:r>
      <w:r>
        <w:t xml:space="preserve"> </w:t>
      </w:r>
      <w:r>
        <w:rPr>
          <w:bCs/>
          <w:b/>
        </w:rPr>
        <w:t xml:space="preserve">[NIT]</w:t>
      </w:r>
      <w:r>
        <w:t xml:space="preserve">, con domicilio en</w:t>
      </w:r>
      <w:r>
        <w:t xml:space="preserve"> </w:t>
      </w:r>
      <w:r>
        <w:rPr>
          <w:bCs/>
          <w:b/>
        </w:rPr>
        <w:t xml:space="preserve">[CIUDAD]</w:t>
      </w:r>
      <w:r>
        <w:t xml:space="preserve">, con dirección de notificación en</w:t>
      </w:r>
      <w:r>
        <w:t xml:space="preserve"> </w:t>
      </w:r>
      <w:r>
        <w:rPr>
          <w:bCs/>
          <w:b/>
        </w:rPr>
        <w:t xml:space="preserve">[DIRECCIÓN]</w:t>
      </w:r>
      <w:r>
        <w:t xml:space="preserve">, correo electrónico</w:t>
      </w:r>
      <w:r>
        <w:t xml:space="preserve"> </w:t>
      </w:r>
      <w:r>
        <w:rPr>
          <w:bCs/>
          <w:b/>
        </w:rPr>
        <w:t xml:space="preserve">[CORREO]</w:t>
      </w:r>
      <w:r>
        <w:t xml:space="preserve"> </w:t>
      </w:r>
      <w:r>
        <w:t xml:space="preserve">y teléfono</w:t>
      </w:r>
      <w:r>
        <w:t xml:space="preserve"> </w:t>
      </w:r>
      <w:r>
        <w:rPr>
          <w:bCs/>
          <w:b/>
        </w:rPr>
        <w:t xml:space="preserve">[TELÉFONO]</w:t>
      </w:r>
      <w:r>
        <w:t xml:space="preserve">, representada legalmente por</w:t>
      </w:r>
      <w:r>
        <w:t xml:space="preserve"> </w:t>
      </w:r>
      <w:r>
        <w:rPr>
          <w:bCs/>
          <w:b/>
        </w:rPr>
        <w:t xml:space="preserve">[REPRESENTANTE LEGAL]</w:t>
      </w:r>
      <w:r>
        <w:t xml:space="preserve">, mayor de edad, identificado con cédula de ciudadanía No. </w:t>
      </w:r>
      <w:r>
        <w:rPr>
          <w:bCs/>
          <w:b/>
        </w:rPr>
        <w:t xml:space="preserve">[CÉDULA]</w:t>
      </w:r>
      <w:r>
        <w:t xml:space="preserve">, quien en adelante se denominará</w:t>
      </w:r>
      <w:r>
        <w:t xml:space="preserve"> </w:t>
      </w:r>
      <w:r>
        <w:rPr>
          <w:bCs/>
          <w:b/>
        </w:rPr>
        <w:t xml:space="preserve">EL CLIENTE</w:t>
      </w:r>
      <w:r>
        <w:t xml:space="preserve">;</w:t>
      </w:r>
    </w:p>
    <w:p>
      <w:pPr>
        <w:pStyle w:val="BodyText"/>
      </w:pPr>
      <w:r>
        <w:t xml:space="preserve">Conjuntamente denominadas</w:t>
      </w:r>
      <w:r>
        <w:t xml:space="preserve"> </w:t>
      </w:r>
      <w:r>
        <w:rPr>
          <w:bCs/>
          <w:b/>
        </w:rPr>
        <w:t xml:space="preserve">LAS PARTES</w:t>
      </w:r>
      <w:r>
        <w:t xml:space="preserve"> </w:t>
      </w:r>
      <w:r>
        <w:t xml:space="preserve">e individualmente</w:t>
      </w:r>
      <w:r>
        <w:t xml:space="preserve"> </w:t>
      </w:r>
      <w:r>
        <w:rPr>
          <w:bCs/>
          <w:b/>
        </w:rPr>
        <w:t xml:space="preserve">LA PARTE</w:t>
      </w:r>
      <w:r>
        <w:t xml:space="preserve">, hemos convenido celebrar el presente Contrato Marco de Prestación de Servicios Tecnológicos y Licencia de Uso de Plataforma (en adelante, el</w:t>
      </w:r>
      <w:r>
        <w:t xml:space="preserve"> </w:t>
      </w:r>
      <w:r>
        <w:rPr>
          <w:bCs/>
          <w:b/>
        </w:rPr>
        <w:t xml:space="preserve">“</w:t>
      </w:r>
      <w:r>
        <w:rPr>
          <w:bCs/>
          <w:b/>
        </w:rPr>
        <w:t xml:space="preserve">Contrato</w:t>
      </w:r>
      <w:r>
        <w:rPr>
          <w:bCs/>
          <w:b/>
        </w:rPr>
        <w:t xml:space="preserve">”</w:t>
      </w:r>
      <w:r>
        <w:t xml:space="preserve">), previas las siguientes:</w:t>
      </w:r>
    </w:p>
    <w:bookmarkStart w:id="23" w:name="consideraciones"/>
    <w:p>
      <w:pPr>
        <w:pStyle w:val="Heading2"/>
      </w:pPr>
      <w:r>
        <w:t xml:space="preserve">CONSIDERACIONES</w:t>
      </w:r>
    </w:p>
    <w:p>
      <w:pPr>
        <w:pStyle w:val="FirstParagraph"/>
      </w:pPr>
      <w:r>
        <w:rPr>
          <w:bCs/>
          <w:b/>
        </w:rPr>
        <w:t xml:space="preserve">PRIMERA.</w:t>
      </w:r>
      <w:r>
        <w:t xml:space="preserve"> </w:t>
      </w:r>
      <w:r>
        <w:t xml:space="preserve">MERIDIAN es una empresa de desarrollo y explotación de tecnología propia que diseña, desarrolla, opera y licencia plataformas de software, automatizaciones, integraciones, agentes conversacionales de inteligencia artificial, conectores con servicios de mensajería y sistemas de recepción y gestión de pedidos, los cuales constituyen desarrollos preexistentes de su exclusiva propiedad.</w:t>
      </w:r>
    </w:p>
    <w:p>
      <w:pPr>
        <w:pStyle w:val="BodyText"/>
      </w:pPr>
      <w:r>
        <w:rPr>
          <w:bCs/>
          <w:b/>
        </w:rPr>
        <w:t xml:space="preserve">SEGUNDA.</w:t>
      </w:r>
      <w:r>
        <w:t xml:space="preserve"> </w:t>
      </w:r>
      <w:r>
        <w:t xml:space="preserve">MERIDIAN</w:t>
      </w:r>
      <w:r>
        <w:t xml:space="preserve"> </w:t>
      </w:r>
      <w:r>
        <w:rPr>
          <w:bCs/>
          <w:b/>
        </w:rPr>
        <w:t xml:space="preserve">no es comercializador, productor, proveedor, expendedor ni intermediario</w:t>
      </w:r>
      <w:r>
        <w:t xml:space="preserve"> </w:t>
      </w:r>
      <w:r>
        <w:t xml:space="preserve">de los bienes o servicios que EL CLIENTE ofrece a sus propios clientes o consumidores finales. MERIDIAN</w:t>
      </w:r>
      <w:r>
        <w:t xml:space="preserve"> </w:t>
      </w:r>
      <w:r>
        <w:rPr>
          <w:bCs/>
          <w:b/>
        </w:rPr>
        <w:t xml:space="preserve">no opera un portal de contacto ni un mercado electrónico</w:t>
      </w:r>
      <w:r>
        <w:t xml:space="preserve">: no pone a disposición del público una plataforma en la que terceros oferentes publiquen productos para que los consumidores los contacten. MERIDIAN provee exclusivamente una herramienta tecnológica que EL CLIENTE opera bajo su propia marca, su propia identidad comercial, sus propias cuentas y su propia responsabilidad.</w:t>
      </w:r>
      <w:r>
        <w:rPr>
          <w:rStyle w:val="FootnoteReference"/>
        </w:rPr>
        <w:footnoteReference w:id="20"/>
      </w:r>
    </w:p>
    <w:p>
      <w:pPr>
        <w:pStyle w:val="BodyText"/>
      </w:pPr>
      <w:r>
        <w:rPr>
          <w:bCs/>
          <w:b/>
        </w:rPr>
        <w:t xml:space="preserve">TERCERA.</w:t>
      </w:r>
      <w:r>
        <w:t xml:space="preserve"> </w:t>
      </w:r>
      <w:r>
        <w:t xml:space="preserve">EL CLIENTE es un comerciante o empresario que actúa en el ejercicio de su actividad económica organizada, declara conocer el alcance y las limitaciones de los servicios y manifiesta su interés en contratarlos como herramienta de su propia operación mercantil, y no para la satisfacción de una necesidad privada, familiar o doméstica.</w:t>
      </w:r>
      <w:r>
        <w:rPr>
          <w:rStyle w:val="FootnoteReference"/>
        </w:rPr>
        <w:footnoteReference w:id="21"/>
      </w:r>
    </w:p>
    <w:p>
      <w:pPr>
        <w:pStyle w:val="BodyText"/>
      </w:pPr>
      <w:r>
        <w:rPr>
          <w:bCs/>
          <w:b/>
        </w:rPr>
        <w:t xml:space="preserve">CUARTA.</w:t>
      </w:r>
      <w:r>
        <w:t xml:space="preserve"> </w:t>
      </w:r>
      <w:r>
        <w:t xml:space="preserve">LAS PARTES reconocen que este Contrato constituye un negocio jurídico mercantil entre comerciantes, regido por el Código de Comercio y, en lo no previsto, por el Código Civil.</w:t>
      </w:r>
      <w:r>
        <w:rPr>
          <w:rStyle w:val="FootnoteReference"/>
        </w:rPr>
        <w:footnoteReference w:id="22"/>
      </w:r>
    </w:p>
    <w:p>
      <w:pPr>
        <w:pStyle w:val="BodyText"/>
      </w:pPr>
      <w:r>
        <w:rPr>
          <w:bCs/>
          <w:b/>
        </w:rPr>
        <w:t xml:space="preserve">QUINTA.</w:t>
      </w:r>
      <w:r>
        <w:t xml:space="preserve"> </w:t>
      </w:r>
      <w:r>
        <w:t xml:space="preserve">LAS PARTES han negociado libremente las condiciones económicas, técnicas y de permanencia, las cuales constan en los Anexos que forman parte integral de este Contrato.</w:t>
      </w:r>
    </w:p>
    <w:p>
      <w:pPr>
        <w:pStyle w:val="BodyText"/>
      </w:pPr>
      <w:r>
        <w:t xml:space="preserve">En virtud de lo anterior, LAS PARTES acuerdan las siguientes:</w:t>
      </w:r>
    </w:p>
    <w:bookmarkEnd w:id="23"/>
    <w:bookmarkEnd w:id="24"/>
    <w:bookmarkStart w:id="111" w:name="cláusulas"/>
    <w:p>
      <w:pPr>
        <w:pStyle w:val="Heading1"/>
      </w:pPr>
      <w:r>
        <w:t xml:space="preserve">CLÁUSULAS</w:t>
      </w:r>
    </w:p>
    <w:bookmarkStart w:id="29" w:name="capítulo-i-definiciones-e-interpretación"/>
    <w:p>
      <w:pPr>
        <w:pStyle w:val="Heading2"/>
      </w:pPr>
      <w:r>
        <w:t xml:space="preserve">CAPÍTULO I — DEFINICIONES E INTERPRETACIÓN</w:t>
      </w:r>
    </w:p>
    <w:bookmarkStart w:id="25" w:name="cláusula-1.-definiciones"/>
    <w:p>
      <w:pPr>
        <w:pStyle w:val="Heading3"/>
      </w:pPr>
      <w:r>
        <w:t xml:space="preserve">CLÁUSULA 1. DEFINICIONES</w:t>
      </w:r>
    </w:p>
    <w:p>
      <w:pPr>
        <w:pStyle w:val="FirstParagraph"/>
      </w:pPr>
      <w:r>
        <w:t xml:space="preserve">Para todos los efectos de este Contrato, los siguientes términos tendrán el significado que se les asigna a continuación, sea que se empleen en singular o plural:</w:t>
      </w:r>
    </w:p>
    <w:p>
      <w:pPr>
        <w:pStyle w:val="BodyText"/>
      </w:pPr>
      <w:r>
        <w:rPr>
          <w:bCs/>
          <w:b/>
        </w:rPr>
        <w:t xml:space="preserve">1.1. Agentes de IA:</w:t>
      </w:r>
      <w:r>
        <w:t xml:space="preserve"> </w:t>
      </w:r>
      <w:r>
        <w:t xml:space="preserve">asistentes conversacionales, modelos de instrucciones, cadenas de razonamiento, flujos de decisión y configuraciones desarrollados o parametrizados por MERIDIAN para atender, calificar, responder o gestionar interacciones automatizadas.</w:t>
      </w:r>
    </w:p>
    <w:p>
      <w:pPr>
        <w:pStyle w:val="BodyText"/>
      </w:pPr>
      <w:r>
        <w:rPr>
          <w:bCs/>
          <w:b/>
        </w:rPr>
        <w:t xml:space="preserve">1.2. Anexo Comercial u Orden de Servicio:</w:t>
      </w:r>
      <w:r>
        <w:t xml:space="preserve"> </w:t>
      </w:r>
      <w:r>
        <w:t xml:space="preserve">documento suscrito por LAS PARTES en el que constan las variables económicas y de vigencia del servicio contratado.</w:t>
      </w:r>
    </w:p>
    <w:p>
      <w:pPr>
        <w:pStyle w:val="BodyText"/>
      </w:pPr>
      <w:r>
        <w:rPr>
          <w:bCs/>
          <w:b/>
        </w:rPr>
        <w:t xml:space="preserve">1.3. Anexo Técnico:</w:t>
      </w:r>
      <w:r>
        <w:t xml:space="preserve"> </w:t>
      </w:r>
      <w:r>
        <w:t xml:space="preserve">documento en el que se describe el alcance funcional específico contratado.</w:t>
      </w:r>
    </w:p>
    <w:p>
      <w:pPr>
        <w:pStyle w:val="BodyText"/>
      </w:pPr>
      <w:r>
        <w:rPr>
          <w:bCs/>
          <w:b/>
        </w:rPr>
        <w:t xml:space="preserve">1.4. Componentes Preexistentes:</w:t>
      </w:r>
      <w:r>
        <w:t xml:space="preserve"> </w:t>
      </w:r>
      <w:r>
        <w:t xml:space="preserve">todo elemento de software, arquitectura, código, prompt, configuración, conector, metodología, diseño de base de datos, documentación o know-how creado, adquirido o licenciado por MERIDIAN con anterioridad a este Contrato, o desarrollado con posterioridad por fuera de la ejecución específica del mismo.</w:t>
      </w:r>
    </w:p>
    <w:p>
      <w:pPr>
        <w:pStyle w:val="BodyText"/>
      </w:pPr>
      <w:r>
        <w:rPr>
          <w:bCs/>
          <w:b/>
        </w:rPr>
        <w:t xml:space="preserve">1.5. Contenido del Cliente:</w:t>
      </w:r>
      <w:r>
        <w:t xml:space="preserve"> </w:t>
      </w:r>
      <w:r>
        <w:t xml:space="preserve">información, textos, imágenes, catálogos, precios, instrucciones, mensajes y datos que EL CLIENTE, sus Usuarios Autorizados o sus propios clientes introducen, transmiten o procesan a través de la Plataforma.</w:t>
      </w:r>
    </w:p>
    <w:p>
      <w:pPr>
        <w:pStyle w:val="BodyText"/>
      </w:pPr>
      <w:r>
        <w:rPr>
          <w:bCs/>
          <w:b/>
        </w:rPr>
        <w:t xml:space="preserve">1.6. Credenciales:</w:t>
      </w:r>
      <w:r>
        <w:t xml:space="preserve"> </w:t>
      </w:r>
      <w:r>
        <w:t xml:space="preserve">usuarios, contraseñas, tokens, llaves de API, códigos de verificación, certificados y cualquier otro mecanismo de autenticación entregado o habilitado por MERIDIAN.</w:t>
      </w:r>
    </w:p>
    <w:p>
      <w:pPr>
        <w:pStyle w:val="BodyText"/>
      </w:pPr>
      <w:r>
        <w:rPr>
          <w:bCs/>
          <w:b/>
        </w:rPr>
        <w:t xml:space="preserve">1.7. Datos del Cliente:</w:t>
      </w:r>
      <w:r>
        <w:t xml:space="preserve"> </w:t>
      </w:r>
      <w:r>
        <w:t xml:space="preserve">los datos, incluidos los datos personales, de los cuales EL CLIENTE es Responsable del Tratamiento y que se procesan a través de la Plataforma.</w:t>
      </w:r>
    </w:p>
    <w:p>
      <w:pPr>
        <w:pStyle w:val="BodyText"/>
      </w:pPr>
      <w:r>
        <w:rPr>
          <w:bCs/>
          <w:b/>
        </w:rPr>
        <w:t xml:space="preserve">1.8. Información Confidencial:</w:t>
      </w:r>
      <w:r>
        <w:t xml:space="preserve"> </w:t>
      </w:r>
      <w:r>
        <w:t xml:space="preserve">la definida en la Cláusula 17 de este Contrato.</w:t>
      </w:r>
    </w:p>
    <w:p>
      <w:pPr>
        <w:pStyle w:val="BodyText"/>
      </w:pPr>
      <w:r>
        <w:rPr>
          <w:bCs/>
          <w:b/>
        </w:rPr>
        <w:t xml:space="preserve">1.9. Personal de Meridian:</w:t>
      </w:r>
      <w:r>
        <w:t xml:space="preserve"> </w:t>
      </w:r>
      <w:r>
        <w:t xml:space="preserve">socios, administradores, empleados, contratistas independientes, desarrolladores, diseñadores, analistas y demás personas naturales o jurídicas vinculadas a MERIDIAN por cualquier título, que hayan participado en la ejecución del Contrato o que EL CLIENTE haya conocido con ocasión del mismo.</w:t>
      </w:r>
    </w:p>
    <w:p>
      <w:pPr>
        <w:pStyle w:val="BodyText"/>
      </w:pPr>
      <w:r>
        <w:rPr>
          <w:bCs/>
          <w:b/>
        </w:rPr>
        <w:t xml:space="preserve">1.10. Plataforma:</w:t>
      </w:r>
      <w:r>
        <w:t xml:space="preserve"> </w:t>
      </w:r>
      <w:r>
        <w:t xml:space="preserve">el conjunto de software, servicios en la nube, interfaces, paneles de administración, bases de datos, automatizaciones, Agentes de IA, conectores, APIs y demás componentes tecnológicos que MERIDIAN pone a disposición del CLIENTE bajo la modalidad de servicio.</w:t>
      </w:r>
    </w:p>
    <w:p>
      <w:pPr>
        <w:pStyle w:val="BodyText"/>
      </w:pPr>
      <w:r>
        <w:rPr>
          <w:bCs/>
          <w:b/>
        </w:rPr>
        <w:t xml:space="preserve">1.11. Servicios de Terceros:</w:t>
      </w:r>
      <w:r>
        <w:t xml:space="preserve"> </w:t>
      </w:r>
      <w:r>
        <w:t xml:space="preserve">servicios prestados por proveedores ajenos a MERIDIAN y necesarios o convenientes para el funcionamiento de la Plataforma, incluyendo sin limitarse a Meta Platforms Inc. y WhatsApp, proveedores de infraestructura en la nube, proveedores de modelos de inteligencia artificial, pasarelas de pago, entidades financieras y operadores de telecomunicaciones.</w:t>
      </w:r>
    </w:p>
    <w:p>
      <w:pPr>
        <w:pStyle w:val="BodyText"/>
      </w:pPr>
      <w:r>
        <w:rPr>
          <w:bCs/>
          <w:b/>
        </w:rPr>
        <w:t xml:space="preserve">1.12. Solución:</w:t>
      </w:r>
      <w:r>
        <w:t xml:space="preserve"> </w:t>
      </w:r>
      <w:r>
        <w:t xml:space="preserve">el resultado funcional que EL CLIENTE percibe, integrado por la Plataforma, los Componentes Preexistentes, las configuraciones y los Servicios de Terceros.</w:t>
      </w:r>
    </w:p>
    <w:p>
      <w:pPr>
        <w:pStyle w:val="BodyText"/>
      </w:pPr>
      <w:r>
        <w:rPr>
          <w:bCs/>
          <w:b/>
        </w:rPr>
        <w:t xml:space="preserve">1.13. Usuarios Autorizados:</w:t>
      </w:r>
      <w:r>
        <w:t xml:space="preserve"> </w:t>
      </w:r>
      <w:r>
        <w:t xml:space="preserve">las personas naturales a quienes EL CLIENTE habilita para acceder a la Plataforma, dentro del número contratado en el Anexo Comercial.</w:t>
      </w:r>
    </w:p>
    <w:bookmarkEnd w:id="25"/>
    <w:bookmarkStart w:id="26" w:name="cláusula-2.-reglas-de-interpretación"/>
    <w:p>
      <w:pPr>
        <w:pStyle w:val="Heading3"/>
      </w:pPr>
      <w:r>
        <w:t xml:space="preserve">CLÁUSULA 2. REGLAS DE INTERPRETACIÓN</w:t>
      </w:r>
    </w:p>
    <w:p>
      <w:pPr>
        <w:pStyle w:val="FirstParagraph"/>
      </w:pPr>
      <w:r>
        <w:rPr>
          <w:bCs/>
          <w:b/>
        </w:rPr>
        <w:t xml:space="preserve">2.1.</w:t>
      </w:r>
      <w:r>
        <w:t xml:space="preserve"> </w:t>
      </w:r>
      <w:r>
        <w:t xml:space="preserve">Los títulos de capítulos y cláusulas se incluyen por comodidad y no afectan su interpretación.</w:t>
      </w:r>
    </w:p>
    <w:p>
      <w:pPr>
        <w:pStyle w:val="BodyText"/>
      </w:pPr>
      <w:r>
        <w:rPr>
          <w:bCs/>
          <w:b/>
        </w:rPr>
        <w:t xml:space="preserve">2.2.</w:t>
      </w:r>
      <w:r>
        <w:t xml:space="preserve"> </w:t>
      </w:r>
      <w:r>
        <w:t xml:space="preserve">Las expresiones</w:t>
      </w:r>
      <w:r>
        <w:t xml:space="preserve"> </w:t>
      </w:r>
      <w:r>
        <w:t xml:space="preserve">“</w:t>
      </w:r>
      <w:r>
        <w:t xml:space="preserve">incluyendo</w:t>
      </w:r>
      <w:r>
        <w:t xml:space="preserve">”</w:t>
      </w:r>
      <w:r>
        <w:t xml:space="preserve">,</w:t>
      </w:r>
      <w:r>
        <w:t xml:space="preserve"> </w:t>
      </w:r>
      <w:r>
        <w:t xml:space="preserve">“</w:t>
      </w:r>
      <w:r>
        <w:t xml:space="preserve">incluye</w:t>
      </w:r>
      <w:r>
        <w:t xml:space="preserve">”</w:t>
      </w:r>
      <w:r>
        <w:t xml:space="preserve"> </w:t>
      </w:r>
      <w:r>
        <w:t xml:space="preserve">y</w:t>
      </w:r>
      <w:r>
        <w:t xml:space="preserve"> </w:t>
      </w:r>
      <w:r>
        <w:t xml:space="preserve">“</w:t>
      </w:r>
      <w:r>
        <w:t xml:space="preserve">tales como</w:t>
      </w:r>
      <w:r>
        <w:t xml:space="preserve">”</w:t>
      </w:r>
      <w:r>
        <w:t xml:space="preserve"> </w:t>
      </w:r>
      <w:r>
        <w:t xml:space="preserve">se entenderán siempre seguidas de</w:t>
      </w:r>
      <w:r>
        <w:t xml:space="preserve"> </w:t>
      </w:r>
      <w:r>
        <w:t xml:space="preserve">“</w:t>
      </w:r>
      <w:r>
        <w:t xml:space="preserve">sin limitarse a</w:t>
      </w:r>
      <w:r>
        <w:t xml:space="preserve">”</w:t>
      </w:r>
      <w:r>
        <w:t xml:space="preserve">.</w:t>
      </w:r>
    </w:p>
    <w:p>
      <w:pPr>
        <w:pStyle w:val="BodyText"/>
      </w:pPr>
      <w:r>
        <w:rPr>
          <w:bCs/>
          <w:b/>
        </w:rPr>
        <w:t xml:space="preserve">2.3.</w:t>
      </w:r>
      <w:r>
        <w:t xml:space="preserve"> </w:t>
      </w:r>
      <w:r>
        <w:t xml:space="preserve">Los plazos en días se entenderán en días hábiles, salvo indicación expresa en contrario.</w:t>
      </w:r>
    </w:p>
    <w:p>
      <w:pPr>
        <w:pStyle w:val="BodyText"/>
      </w:pPr>
      <w:r>
        <w:rPr>
          <w:bCs/>
          <w:b/>
        </w:rPr>
        <w:t xml:space="preserve">2.4.</w:t>
      </w:r>
      <w:r>
        <w:t xml:space="preserve"> </w:t>
      </w:r>
      <w:r>
        <w:t xml:space="preserve">Este Contrato ha sido negociado y redactado por LAS PARTES conjuntamente; en consecuencia, no será interpretado en contra de ninguna de ellas por su condición de redactora, sin perjuicio de las normas legales imperativas aplicables.</w:t>
      </w:r>
    </w:p>
    <w:bookmarkEnd w:id="26"/>
    <w:bookmarkStart w:id="28" w:name="X1eab983605fea5f5217a632acb408e7122d9265"/>
    <w:p>
      <w:pPr>
        <w:pStyle w:val="Heading3"/>
      </w:pPr>
      <w:r>
        <w:t xml:space="preserve">CLÁUSULA 3. DOCUMENTOS DEL CONTRATO Y ORDEN DE PRELACIÓN</w:t>
      </w:r>
    </w:p>
    <w:p>
      <w:pPr>
        <w:pStyle w:val="FirstParagraph"/>
      </w:pPr>
      <w:r>
        <w:rPr>
          <w:bCs/>
          <w:b/>
        </w:rPr>
        <w:t xml:space="preserve">3.1.</w:t>
      </w:r>
      <w:r>
        <w:t xml:space="preserve"> </w:t>
      </w:r>
      <w:r>
        <w:t xml:space="preserve">Forman parte integral e indivisible de este Contrato los siguientes documentos, siempre que hayan sido suscritos o aceptados por LAS PARTES:</w:t>
      </w:r>
    </w:p>
    <w:p>
      <w:pPr>
        <w:numPr>
          <w:ilvl w:val="0"/>
          <w:numId w:val="1001"/>
        </w:numPr>
        <w:pStyle w:val="Compact"/>
      </w:pPr>
      <w:r>
        <w:t xml:space="preserve">El presente Contrato Marco;</w:t>
      </w:r>
    </w:p>
    <w:p>
      <w:pPr>
        <w:numPr>
          <w:ilvl w:val="0"/>
          <w:numId w:val="1001"/>
        </w:numPr>
        <w:pStyle w:val="Compact"/>
      </w:pPr>
      <w:r>
        <w:t xml:space="preserve">El Anexo Comercial u Orden de Servicio (Anexo A);</w:t>
      </w:r>
    </w:p>
    <w:p>
      <w:pPr>
        <w:numPr>
          <w:ilvl w:val="0"/>
          <w:numId w:val="1001"/>
        </w:numPr>
        <w:pStyle w:val="Compact"/>
      </w:pPr>
      <w:r>
        <w:t xml:space="preserve">El Anexo Técnico (Anexo B);</w:t>
      </w:r>
    </w:p>
    <w:p>
      <w:pPr>
        <w:numPr>
          <w:ilvl w:val="0"/>
          <w:numId w:val="1001"/>
        </w:numPr>
        <w:pStyle w:val="Compact"/>
      </w:pPr>
      <w:r>
        <w:t xml:space="preserve">El Anexo de Encargo del Tratamiento de Datos Personales (Anexo C);</w:t>
      </w:r>
    </w:p>
    <w:p>
      <w:pPr>
        <w:numPr>
          <w:ilvl w:val="0"/>
          <w:numId w:val="1001"/>
        </w:numPr>
        <w:pStyle w:val="Compact"/>
      </w:pPr>
      <w:r>
        <w:t xml:space="preserve">El Acta de Entrega de Equipos (Anexo D), cuando aplique;</w:t>
      </w:r>
    </w:p>
    <w:p>
      <w:pPr>
        <w:numPr>
          <w:ilvl w:val="0"/>
          <w:numId w:val="1001"/>
        </w:numPr>
        <w:pStyle w:val="Compact"/>
      </w:pPr>
      <w:r>
        <w:t xml:space="preserve">El Acuerdo de Niveles de Servicio – SLA (Anexo E), cuando se ofrezca;</w:t>
      </w:r>
    </w:p>
    <w:p>
      <w:pPr>
        <w:numPr>
          <w:ilvl w:val="0"/>
          <w:numId w:val="1001"/>
        </w:numPr>
        <w:pStyle w:val="Compact"/>
      </w:pPr>
      <w:r>
        <w:t xml:space="preserve">El Acta de Instalación y Puesta en Marcha (Anexo F), cuando aplique;</w:t>
      </w:r>
    </w:p>
    <w:p>
      <w:pPr>
        <w:numPr>
          <w:ilvl w:val="0"/>
          <w:numId w:val="1001"/>
        </w:numPr>
        <w:pStyle w:val="Compact"/>
      </w:pPr>
      <w:r>
        <w:t xml:space="preserve">La Política de Tratamiento de Datos Personales de MERIDIAN, publicada en su sitio web;</w:t>
      </w:r>
    </w:p>
    <w:p>
      <w:pPr>
        <w:numPr>
          <w:ilvl w:val="0"/>
          <w:numId w:val="1001"/>
        </w:numPr>
        <w:pStyle w:val="Compact"/>
      </w:pPr>
      <w:r>
        <w:t xml:space="preserve">Los Anexos, otrosíes y órdenes de servicio adicionales que se suscriban durante la vigencia.</w:t>
      </w:r>
    </w:p>
    <w:p>
      <w:pPr>
        <w:pStyle w:val="FirstParagraph"/>
      </w:pPr>
      <w:r>
        <w:rPr>
          <w:bCs/>
          <w:b/>
        </w:rPr>
        <w:t xml:space="preserve">3.2.</w:t>
      </w:r>
      <w:r>
        <w:t xml:space="preserve"> </w:t>
      </w:r>
      <w:r>
        <w:t xml:space="preserve">En caso de contradicción entre estos documentos, prevalecerán en el siguiente orden: (i) el Anexo Comercial, en cuanto a variables económicas y de vigencia; (ii) el Anexo de Encargo del Tratamiento de Datos Personales, en cuanto a protección de datos; (iii) el presente Contrato Marco; (iv) el Anexo Técnico; (v) los demás anexos.</w:t>
      </w:r>
    </w:p>
    <w:p>
      <w:pPr>
        <w:pStyle w:val="BodyText"/>
      </w:pPr>
      <w:r>
        <w:rPr>
          <w:bCs/>
          <w:b/>
        </w:rPr>
        <w:t xml:space="preserve">3.3.</w:t>
      </w:r>
      <w:r>
        <w:t xml:space="preserve"> </w:t>
      </w:r>
      <w:r>
        <w:t xml:space="preserve">Ninguna orden de compra, formato, condición general o documento unilateral emitido por EL CLIENTE modificará este Contrato, aun cuando MERIDIAN preste el servicio con posterioridad a su recepción. Solo obligan a MERIDIAN los documentos suscritos por su representante legal o apoderado.</w:t>
      </w:r>
      <w:r>
        <w:rPr>
          <w:rStyle w:val="FootnoteReference"/>
        </w:rPr>
        <w:footnoteReference w:id="27"/>
      </w:r>
    </w:p>
    <w:bookmarkEnd w:id="28"/>
    <w:bookmarkEnd w:id="29"/>
    <w:bookmarkStart w:id="33" w:name="capítulo-ii-objeto-y-alcance"/>
    <w:p>
      <w:pPr>
        <w:pStyle w:val="Heading2"/>
      </w:pPr>
      <w:r>
        <w:t xml:space="preserve">CAPÍTULO II — OBJETO Y ALCANCE</w:t>
      </w:r>
    </w:p>
    <w:bookmarkStart w:id="31" w:name="cláusula-4.-objeto"/>
    <w:p>
      <w:pPr>
        <w:pStyle w:val="Heading3"/>
      </w:pPr>
      <w:r>
        <w:t xml:space="preserve">CLÁUSULA 4. OBJETO</w:t>
      </w:r>
    </w:p>
    <w:p>
      <w:pPr>
        <w:pStyle w:val="FirstParagraph"/>
      </w:pPr>
      <w:r>
        <w:rPr>
          <w:bCs/>
          <w:b/>
        </w:rPr>
        <w:t xml:space="preserve">4.1.</w:t>
      </w:r>
      <w:r>
        <w:t xml:space="preserve"> </w:t>
      </w:r>
      <w:r>
        <w:t xml:space="preserve">Por virtud de este Contrato, MERIDIAN se obliga a: (i) otorgar al CLIENTE una licencia de uso limitada sobre la Plataforma en los términos de la Cláusula 8; y (ii) prestar los servicios tecnológicos de implementación, configuración, operación y soporte descritos en el Anexo Técnico, a cambio de la remuneración pactada en el Anexo Comercial.</w:t>
      </w:r>
    </w:p>
    <w:p>
      <w:pPr>
        <w:pStyle w:val="BodyText"/>
      </w:pPr>
      <w:r>
        <w:rPr>
          <w:bCs/>
          <w:b/>
        </w:rPr>
        <w:t xml:space="preserve">4.2.</w:t>
      </w:r>
      <w:r>
        <w:t xml:space="preserve"> </w:t>
      </w:r>
      <w:r>
        <w:t xml:space="preserve">El servicio se presta bajo la modalidad de</w:t>
      </w:r>
      <w:r>
        <w:t xml:space="preserve"> </w:t>
      </w:r>
      <w:r>
        <w:rPr>
          <w:bCs/>
          <w:b/>
        </w:rPr>
        <w:t xml:space="preserve">software como servicio (SaaS)</w:t>
      </w:r>
      <w:r>
        <w:t xml:space="preserve">. En consecuencia,</w:t>
      </w:r>
      <w:r>
        <w:t xml:space="preserve"> </w:t>
      </w:r>
      <w:r>
        <w:rPr>
          <w:bCs/>
          <w:b/>
        </w:rPr>
        <w:t xml:space="preserve">no hay venta, cesión, transferencia ni entrega de software, código fuente, código objeto, arquitectura ni componente alguno</w:t>
      </w:r>
      <w:r>
        <w:t xml:space="preserve"> </w:t>
      </w:r>
      <w:r>
        <w:t xml:space="preserve">de propiedad de MERIDIAN.</w:t>
      </w:r>
    </w:p>
    <w:p>
      <w:pPr>
        <w:pStyle w:val="BodyText"/>
      </w:pPr>
      <w:r>
        <w:rPr>
          <w:bCs/>
          <w:b/>
        </w:rPr>
        <w:t xml:space="preserve">4.3.</w:t>
      </w:r>
      <w:r>
        <w:t xml:space="preserve"> </w:t>
      </w:r>
      <w:r>
        <w:t xml:space="preserve">Se entiende que MERIDIAN asume obligaciones</w:t>
      </w:r>
      <w:r>
        <w:t xml:space="preserve"> </w:t>
      </w:r>
      <w:r>
        <w:rPr>
          <w:bCs/>
          <w:b/>
        </w:rPr>
        <w:t xml:space="preserve">de medio y no de resultado</w:t>
      </w:r>
      <w:r>
        <w:t xml:space="preserve"> </w:t>
      </w:r>
      <w:r>
        <w:t xml:space="preserve">respecto de los resultados comerciales, el volumen de ventas, la tasa de conversión, la disponibilidad de Servicios de Terceros y el comportamiento de los modelos de inteligencia artificial, los cuales dependen de factores ajenos a su control.</w:t>
      </w:r>
      <w:r>
        <w:rPr>
          <w:rStyle w:val="FootnoteReference"/>
        </w:rPr>
        <w:footnoteReference w:id="30"/>
      </w:r>
    </w:p>
    <w:p>
      <w:pPr>
        <w:pStyle w:val="BodyText"/>
      </w:pPr>
      <w:r>
        <w:rPr>
          <w:bCs/>
          <w:b/>
        </w:rPr>
        <w:t xml:space="preserve">4.4.</w:t>
      </w:r>
      <w:r>
        <w:t xml:space="preserve"> </w:t>
      </w:r>
      <w:r>
        <w:t xml:space="preserve">Los Agentes de IA operan sobre modelos probabilísticos que pueden generar respuestas inexactas, incompletas o inesperadas. EL CLIENTE declara conocer esta característica intrínseca de la tecnología, acepta que ello no constituye defecto del servicio, y asume la obligación de supervisar las interacciones automatizadas en los procesos que tengan efectos jurídicos o económicos relevantes.</w:t>
      </w:r>
    </w:p>
    <w:bookmarkEnd w:id="31"/>
    <w:bookmarkStart w:id="32" w:name="cláusula-5.-alcance-y-exclusiones"/>
    <w:p>
      <w:pPr>
        <w:pStyle w:val="Heading3"/>
      </w:pPr>
      <w:r>
        <w:t xml:space="preserve">CLÁUSULA 5. ALCANCE Y EXCLUSIONES</w:t>
      </w:r>
    </w:p>
    <w:p>
      <w:pPr>
        <w:pStyle w:val="FirstParagraph"/>
      </w:pPr>
      <w:r>
        <w:rPr>
          <w:bCs/>
          <w:b/>
        </w:rPr>
        <w:t xml:space="preserve">5.1.</w:t>
      </w:r>
      <w:r>
        <w:t xml:space="preserve"> </w:t>
      </w:r>
      <w:r>
        <w:t xml:space="preserve">El alcance funcional, los módulos, integraciones, límites de uso, número de establecimientos y número de Usuarios Autorizados son los definidos en el Anexo Técnico y en el Anexo Comercial.</w:t>
      </w:r>
    </w:p>
    <w:p>
      <w:pPr>
        <w:pStyle w:val="BodyText"/>
      </w:pPr>
      <w:r>
        <w:rPr>
          <w:bCs/>
          <w:b/>
        </w:rPr>
        <w:t xml:space="preserve">5.2.</w:t>
      </w:r>
      <w:r>
        <w:t xml:space="preserve"> </w:t>
      </w:r>
      <w:r>
        <w:t xml:space="preserve">Salvo pacto expreso en el Anexo Técnico,</w:t>
      </w:r>
      <w:r>
        <w:t xml:space="preserve"> </w:t>
      </w:r>
      <w:r>
        <w:rPr>
          <w:bCs/>
          <w:b/>
        </w:rPr>
        <w:t xml:space="preserve">no están incluidos</w:t>
      </w:r>
      <w:r>
        <w:t xml:space="preserve">: desarrollos a la medida no descritos, integraciones con sistemas no listados, migración de datos históricos, capacitación adicional a la pactada, soporte en sitio, licencias de terceros que deba adquirir EL CLIENTE, costos de consumo variable de Servicios de Terceros, hardware, conectividad, ni la gestión de las cuentas del CLIENTE ante terceros.</w:t>
      </w:r>
    </w:p>
    <w:p>
      <w:pPr>
        <w:pStyle w:val="BodyText"/>
      </w:pPr>
      <w:r>
        <w:rPr>
          <w:bCs/>
          <w:b/>
        </w:rPr>
        <w:t xml:space="preserve">5.3.</w:t>
      </w:r>
      <w:r>
        <w:t xml:space="preserve"> </w:t>
      </w:r>
      <w:r>
        <w:t xml:space="preserve">Los servicios adicionales solicitados por EL CLIENTE se cotizarán por separado y se incorporarán mediante orden de servicio adicional.</w:t>
      </w:r>
      <w:r>
        <w:t xml:space="preserve"> </w:t>
      </w:r>
      <w:r>
        <w:rPr>
          <w:bCs/>
          <w:b/>
        </w:rPr>
        <w:t xml:space="preserve">Ninguna solicitud verbal genera obligación de ejecución para MERIDIAN.</w:t>
      </w:r>
    </w:p>
    <w:p>
      <w:pPr>
        <w:pStyle w:val="BodyText"/>
      </w:pPr>
      <w:r>
        <w:rPr>
          <w:bCs/>
          <w:b/>
        </w:rPr>
        <w:t xml:space="preserve">5.4.</w:t>
      </w:r>
      <w:r>
        <w:t xml:space="preserve"> </w:t>
      </w:r>
      <w:r>
        <w:t xml:space="preserve">MERIDIAN podrá evolucionar, actualizar, modificar o sustituir componentes técnicos de la Plataforma, siempre que ello no disminuya de manera sustancial y permanente la funcionalidad contratada. Las mejoras, actualizaciones y nuevas versiones son de propiedad exclusiva de MERIDIAN y no generan derecho adicional alguno a favor del CLIENTE.</w:t>
      </w:r>
    </w:p>
    <w:bookmarkEnd w:id="32"/>
    <w:bookmarkEnd w:id="33"/>
    <w:bookmarkStart w:id="37" w:name="capítulo-iii-obligaciones-de-las-partes"/>
    <w:p>
      <w:pPr>
        <w:pStyle w:val="Heading2"/>
      </w:pPr>
      <w:r>
        <w:t xml:space="preserve">CAPÍTULO III — OBLIGACIONES DE LAS PARTES</w:t>
      </w:r>
    </w:p>
    <w:bookmarkStart w:id="34" w:name="cláusula-6.-obligaciones-de-meridian"/>
    <w:p>
      <w:pPr>
        <w:pStyle w:val="Heading3"/>
      </w:pPr>
      <w:r>
        <w:t xml:space="preserve">CLÁUSULA 6. OBLIGACIONES DE MERIDIAN</w:t>
      </w:r>
    </w:p>
    <w:p>
      <w:pPr>
        <w:pStyle w:val="FirstParagraph"/>
      </w:pPr>
      <w:r>
        <w:t xml:space="preserve">MERIDIAN se obliga a:</w:t>
      </w:r>
    </w:p>
    <w:p>
      <w:pPr>
        <w:pStyle w:val="BodyText"/>
      </w:pPr>
      <w:r>
        <w:rPr>
          <w:bCs/>
          <w:b/>
        </w:rPr>
        <w:t xml:space="preserve">6.1.</w:t>
      </w:r>
      <w:r>
        <w:t xml:space="preserve"> </w:t>
      </w:r>
      <w:r>
        <w:t xml:space="preserve">Poner a disposición del CLIENTE la Plataforma con las funcionalidades descritas en el Anexo Técnico, dentro de los plazos allí pactados.</w:t>
      </w:r>
    </w:p>
    <w:p>
      <w:pPr>
        <w:pStyle w:val="BodyText"/>
      </w:pPr>
      <w:r>
        <w:rPr>
          <w:bCs/>
          <w:b/>
        </w:rPr>
        <w:t xml:space="preserve">6.2.</w:t>
      </w:r>
      <w:r>
        <w:t xml:space="preserve"> </w:t>
      </w:r>
      <w:r>
        <w:t xml:space="preserve">Realizar la configuración inicial y la puesta en marcha, dejando constancia en el Acta de Instalación.</w:t>
      </w:r>
    </w:p>
    <w:p>
      <w:pPr>
        <w:pStyle w:val="BodyText"/>
      </w:pPr>
      <w:r>
        <w:rPr>
          <w:bCs/>
          <w:b/>
        </w:rPr>
        <w:t xml:space="preserve">6.3.</w:t>
      </w:r>
      <w:r>
        <w:t xml:space="preserve"> </w:t>
      </w:r>
      <w:r>
        <w:t xml:space="preserve">Prestar soporte técnico en los horarios, canales y tiempos de respuesta definidos en el Anexo Técnico o en el SLA.</w:t>
      </w:r>
    </w:p>
    <w:p>
      <w:pPr>
        <w:pStyle w:val="BodyText"/>
      </w:pPr>
      <w:r>
        <w:rPr>
          <w:bCs/>
          <w:b/>
        </w:rPr>
        <w:t xml:space="preserve">6.4.</w:t>
      </w:r>
      <w:r>
        <w:t xml:space="preserve"> </w:t>
      </w:r>
      <w:r>
        <w:t xml:space="preserve">Emplear medidas técnicas, humanas y administrativas razonables y proporcionales al riesgo para proteger la información del CLIENTE, conforme al principio de seguridad del artículo 4, literal g), de la Ley 1581 de 2012.</w:t>
      </w:r>
    </w:p>
    <w:p>
      <w:pPr>
        <w:pStyle w:val="BodyText"/>
      </w:pPr>
      <w:r>
        <w:rPr>
          <w:bCs/>
          <w:b/>
        </w:rPr>
        <w:t xml:space="preserve">6.5.</w:t>
      </w:r>
      <w:r>
        <w:t xml:space="preserve"> </w:t>
      </w:r>
      <w:r>
        <w:t xml:space="preserve">Guardar confidencialidad sobre la información del CLIENTE en los términos del Capítulo VI.</w:t>
      </w:r>
    </w:p>
    <w:p>
      <w:pPr>
        <w:pStyle w:val="BodyText"/>
      </w:pPr>
      <w:r>
        <w:rPr>
          <w:bCs/>
          <w:b/>
        </w:rPr>
        <w:t xml:space="preserve">6.6.</w:t>
      </w:r>
      <w:r>
        <w:t xml:space="preserve"> </w:t>
      </w:r>
      <w:r>
        <w:t xml:space="preserve">Tratar los datos personales del CLIENTE exclusivamente en calidad de</w:t>
      </w:r>
      <w:r>
        <w:t xml:space="preserve"> </w:t>
      </w:r>
      <w:r>
        <w:rPr>
          <w:bCs/>
          <w:b/>
        </w:rPr>
        <w:t xml:space="preserve">Encargado del Tratamiento</w:t>
      </w:r>
      <w:r>
        <w:t xml:space="preserve">, siguiendo sus instrucciones documentadas, conforme al Capítulo VIII y al Anexo C.</w:t>
      </w:r>
    </w:p>
    <w:p>
      <w:pPr>
        <w:pStyle w:val="BodyText"/>
      </w:pPr>
      <w:r>
        <w:rPr>
          <w:bCs/>
          <w:b/>
        </w:rPr>
        <w:t xml:space="preserve">6.7.</w:t>
      </w:r>
      <w:r>
        <w:t xml:space="preserve"> </w:t>
      </w:r>
      <w:r>
        <w:t xml:space="preserve">Informar al CLIENTE, con la diligencia debida, sobre incidentes de seguridad que afecten sus datos, así como sobre cambios relevantes anunciados por Servicios de Terceros que puedan afectar la operación.</w:t>
      </w:r>
    </w:p>
    <w:p>
      <w:pPr>
        <w:pStyle w:val="BodyText"/>
      </w:pPr>
      <w:r>
        <w:rPr>
          <w:bCs/>
          <w:b/>
        </w:rPr>
        <w:t xml:space="preserve">6.8.</w:t>
      </w:r>
      <w:r>
        <w:t xml:space="preserve"> </w:t>
      </w:r>
      <w:r>
        <w:t xml:space="preserve">Capacitar a los Usuarios Autorizados en el alcance pactado.</w:t>
      </w:r>
    </w:p>
    <w:p>
      <w:pPr>
        <w:pStyle w:val="BodyText"/>
      </w:pPr>
      <w:r>
        <w:rPr>
          <w:bCs/>
          <w:b/>
        </w:rPr>
        <w:t xml:space="preserve">6.9.</w:t>
      </w:r>
      <w:r>
        <w:t xml:space="preserve"> </w:t>
      </w:r>
      <w:r>
        <w:t xml:space="preserve">Expedir las facturas correspondientes conforme a la normativa tributaria vigente.</w:t>
      </w:r>
    </w:p>
    <w:p>
      <w:pPr>
        <w:pStyle w:val="BodyText"/>
      </w:pPr>
      <w:r>
        <w:rPr>
          <w:bCs/>
          <w:b/>
        </w:rPr>
        <w:t xml:space="preserve">6.10.</w:t>
      </w:r>
      <w:r>
        <w:t xml:space="preserve"> </w:t>
      </w:r>
      <w:r>
        <w:t xml:space="preserve">MERIDIAN</w:t>
      </w:r>
      <w:r>
        <w:t xml:space="preserve"> </w:t>
      </w:r>
      <w:r>
        <w:rPr>
          <w:bCs/>
          <w:b/>
        </w:rPr>
        <w:t xml:space="preserve">no asume</w:t>
      </w:r>
      <w:r>
        <w:t xml:space="preserve"> </w:t>
      </w:r>
      <w:r>
        <w:t xml:space="preserve">obligación alguna de: garantizar disponibilidad ininterrumpida; garantizar la continuidad, políticas, tarifas o decisiones de los Servicios de Terceros; garantizar resultados comerciales; supervisar el contenido que EL CLIENTE procesa; ni verificar la licitud de la actividad económica del CLIENTE.</w:t>
      </w:r>
    </w:p>
    <w:bookmarkEnd w:id="34"/>
    <w:bookmarkStart w:id="36" w:name="cláusula-7.-obligaciones-del-cliente"/>
    <w:p>
      <w:pPr>
        <w:pStyle w:val="Heading3"/>
      </w:pPr>
      <w:r>
        <w:t xml:space="preserve">CLÁUSULA 7. OBLIGACIONES DEL CLIENTE</w:t>
      </w:r>
    </w:p>
    <w:p>
      <w:pPr>
        <w:pStyle w:val="FirstParagraph"/>
      </w:pPr>
      <w:r>
        <w:t xml:space="preserve">EL CLIENTE se obliga a:</w:t>
      </w:r>
    </w:p>
    <w:p>
      <w:pPr>
        <w:pStyle w:val="BodyText"/>
      </w:pPr>
      <w:r>
        <w:rPr>
          <w:bCs/>
          <w:b/>
        </w:rPr>
        <w:t xml:space="preserve">7.1. Pagar</w:t>
      </w:r>
      <w:r>
        <w:t xml:space="preserve"> </w:t>
      </w:r>
      <w:r>
        <w:t xml:space="preserve">oportunamente y en su totalidad los valores pactados en el Anexo Comercial, en las condiciones y fechas allí previstas.</w:t>
      </w:r>
    </w:p>
    <w:p>
      <w:pPr>
        <w:pStyle w:val="BodyText"/>
      </w:pPr>
      <w:r>
        <w:rPr>
          <w:bCs/>
          <w:b/>
        </w:rPr>
        <w:t xml:space="preserve">7.2. Suministrar</w:t>
      </w:r>
      <w:r>
        <w:t xml:space="preserve"> </w:t>
      </w:r>
      <w:r>
        <w:t xml:space="preserve">de manera veraz, completa, oportuna y actualizada la información, catálogos, precios, políticas, textos, imágenes e instrucciones necesarios para la prestación del servicio, y responder por su contenido, licitud y exactitud.</w:t>
      </w:r>
    </w:p>
    <w:p>
      <w:pPr>
        <w:pStyle w:val="BodyText"/>
      </w:pPr>
      <w:r>
        <w:rPr>
          <w:bCs/>
          <w:b/>
        </w:rPr>
        <w:t xml:space="preserve">7.3. Ser y mantenerse como titular</w:t>
      </w:r>
      <w:r>
        <w:t xml:space="preserve"> </w:t>
      </w:r>
      <w:r>
        <w:t xml:space="preserve">de sus propias cuentas ante Servicios de Terceros, en particular de la cuenta de WhatsApp Business API (WABA), del Portafolio Comercial de Meta, de los números telefónicos asociados y de las cuentas de recaudo o pasarelas de pago, y cumplir íntegramente las políticas de dichos terceros.</w:t>
      </w:r>
    </w:p>
    <w:p>
      <w:pPr>
        <w:pStyle w:val="BodyText"/>
      </w:pPr>
      <w:r>
        <w:rPr>
          <w:bCs/>
          <w:b/>
        </w:rPr>
        <w:t xml:space="preserve">7.4. Custodiar</w:t>
      </w:r>
      <w:r>
        <w:t xml:space="preserve"> </w:t>
      </w:r>
      <w:r>
        <w:t xml:space="preserve">las Credenciales, no compartirlas con terceros no autorizados, mantener el control de los dispositivos desde los que se accede a la Plataforma y notificar de inmediato a MERIDIAN cualquier pérdida, filtración o uso no autorizado.</w:t>
      </w:r>
    </w:p>
    <w:p>
      <w:pPr>
        <w:pStyle w:val="BodyText"/>
      </w:pPr>
      <w:r>
        <w:rPr>
          <w:bCs/>
          <w:b/>
        </w:rPr>
        <w:t xml:space="preserve">7.5. Responder</w:t>
      </w:r>
      <w:r>
        <w:t xml:space="preserve"> </w:t>
      </w:r>
      <w:r>
        <w:t xml:space="preserve">por todos los actos, omisiones y accesos realizados a través de sus Credenciales y por las actuaciones de sus Usuarios Autorizados, empleados, contratistas y dependientes, como si fueran propios.</w:t>
      </w:r>
    </w:p>
    <w:p>
      <w:pPr>
        <w:pStyle w:val="BodyText"/>
      </w:pPr>
      <w:r>
        <w:rPr>
          <w:bCs/>
          <w:b/>
        </w:rPr>
        <w:t xml:space="preserve">7.6. Obtener y conservar</w:t>
      </w:r>
      <w:r>
        <w:t xml:space="preserve"> </w:t>
      </w:r>
      <w:r>
        <w:t xml:space="preserve">todas las autorizaciones, consentimientos, licencias, permisos y habilitaciones exigidos por la ley para su actividad económica, para el contenido que procesa y para el tratamiento de los datos personales de sus propios clientes, incluida la autorización previa, expresa e informada del artículo 9 de la Ley 1581 de 2012 y la autorización para transferencias internacionales cuando corresponda.</w:t>
      </w:r>
    </w:p>
    <w:p>
      <w:pPr>
        <w:pStyle w:val="BodyText"/>
      </w:pPr>
      <w:r>
        <w:rPr>
          <w:bCs/>
          <w:b/>
        </w:rPr>
        <w:t xml:space="preserve">7.7. Cumplir</w:t>
      </w:r>
      <w:r>
        <w:t xml:space="preserve"> </w:t>
      </w:r>
      <w:r>
        <w:t xml:space="preserve">la totalidad de las normas aplicables a su actividad, incluidas las de protección al consumidor, comercio electrónico, facturación electrónica, protección de datos personales, propiedad intelectual, publicidad y comunicaciones comerciales, y en particular las restricciones de horario, canal y consentimiento previstas en la Ley 2300 de 2023 para el contacto comercial con consumidores.</w:t>
      </w:r>
      <w:r>
        <w:rPr>
          <w:rStyle w:val="FootnoteReference"/>
        </w:rPr>
        <w:footnoteReference w:id="35"/>
      </w:r>
    </w:p>
    <w:p>
      <w:pPr>
        <w:pStyle w:val="BodyText"/>
      </w:pPr>
      <w:r>
        <w:rPr>
          <w:bCs/>
          <w:b/>
        </w:rPr>
        <w:t xml:space="preserve">7.8. Abstenerse</w:t>
      </w:r>
      <w:r>
        <w:t xml:space="preserve"> </w:t>
      </w:r>
      <w:r>
        <w:t xml:space="preserve">de utilizar la Plataforma para enviar comunicaciones comerciales no solicitadas, mensajes masivos sin autorización del destinatario, contenido ilícito, engañoso, discriminatorio, difamatorio o que infrinja derechos de terceros.</w:t>
      </w:r>
    </w:p>
    <w:p>
      <w:pPr>
        <w:pStyle w:val="BodyText"/>
      </w:pPr>
      <w:r>
        <w:rPr>
          <w:bCs/>
          <w:b/>
        </w:rPr>
        <w:t xml:space="preserve">7.9. Designar</w:t>
      </w:r>
      <w:r>
        <w:t xml:space="preserve"> </w:t>
      </w:r>
      <w:r>
        <w:t xml:space="preserve">un interlocutor técnico y comercial con capacidad de decisión, y mantener sus datos de contacto actualizados.</w:t>
      </w:r>
    </w:p>
    <w:p>
      <w:pPr>
        <w:pStyle w:val="BodyText"/>
      </w:pPr>
      <w:r>
        <w:rPr>
          <w:bCs/>
          <w:b/>
        </w:rPr>
        <w:t xml:space="preserve">7.10. Contar</w:t>
      </w:r>
      <w:r>
        <w:t xml:space="preserve"> </w:t>
      </w:r>
      <w:r>
        <w:t xml:space="preserve">con la conectividad, dispositivos, equipos y condiciones técnicas mínimas señaladas en el Anexo Técnico.</w:t>
      </w:r>
    </w:p>
    <w:p>
      <w:pPr>
        <w:pStyle w:val="BodyText"/>
      </w:pPr>
      <w:r>
        <w:rPr>
          <w:bCs/>
          <w:b/>
        </w:rPr>
        <w:t xml:space="preserve">7.11. Informar</w:t>
      </w:r>
      <w:r>
        <w:t xml:space="preserve"> </w:t>
      </w:r>
      <w:r>
        <w:t xml:space="preserve">a MERIDIAN, dentro de los tres (3) días siguientes a su conocimiento, sobre cualquier reclamación, requerimiento de autoridad, queja de consumidor, bloqueo o sanción impuesta por un Servicio de Tercero que se relacione con el uso de la Plataforma.</w:t>
      </w:r>
    </w:p>
    <w:p>
      <w:pPr>
        <w:pStyle w:val="BodyText"/>
      </w:pPr>
      <w:r>
        <w:rPr>
          <w:bCs/>
          <w:b/>
        </w:rPr>
        <w:t xml:space="preserve">7.12. Permitir</w:t>
      </w:r>
      <w:r>
        <w:t xml:space="preserve"> </w:t>
      </w:r>
      <w:r>
        <w:t xml:space="preserve">las verificaciones de cumplimiento previstas en la Cláusula 34.</w:t>
      </w:r>
    </w:p>
    <w:p>
      <w:pPr>
        <w:pStyle w:val="BodyText"/>
      </w:pPr>
      <w:r>
        <w:rPr>
          <w:bCs/>
          <w:b/>
        </w:rPr>
        <w:t xml:space="preserve">7.13.</w:t>
      </w:r>
      <w:r>
        <w:t xml:space="preserve"> </w:t>
      </w:r>
      <w:r>
        <w:t xml:space="preserve">El incumplimiento de las obligaciones 7.3, 7.4, 7.6, 7.7 y 7.8 se califica expresamente como</w:t>
      </w:r>
      <w:r>
        <w:t xml:space="preserve"> </w:t>
      </w:r>
      <w:r>
        <w:rPr>
          <w:bCs/>
          <w:b/>
        </w:rPr>
        <w:t xml:space="preserve">incumplimiento grave</w:t>
      </w:r>
      <w:r>
        <w:t xml:space="preserve"> </w:t>
      </w:r>
      <w:r>
        <w:t xml:space="preserve">para efectos de la terminación unilateral prevista en la Cláusula 28.</w:t>
      </w:r>
    </w:p>
    <w:bookmarkEnd w:id="36"/>
    <w:bookmarkEnd w:id="37"/>
    <w:bookmarkStart w:id="39" w:name="capítulo-iv-licencia-de-uso"/>
    <w:p>
      <w:pPr>
        <w:pStyle w:val="Heading2"/>
      </w:pPr>
      <w:r>
        <w:t xml:space="preserve">CAPÍTULO IV — LICENCIA DE USO</w:t>
      </w:r>
    </w:p>
    <w:bookmarkStart w:id="38" w:name="cláusula-8.-licencia-limitada"/>
    <w:p>
      <w:pPr>
        <w:pStyle w:val="Heading3"/>
      </w:pPr>
      <w:r>
        <w:t xml:space="preserve">CLÁUSULA 8. LICENCIA LIMITADA</w:t>
      </w:r>
    </w:p>
    <w:p>
      <w:pPr>
        <w:pStyle w:val="FirstParagraph"/>
      </w:pPr>
      <w:r>
        <w:rPr>
          <w:bCs/>
          <w:b/>
        </w:rPr>
        <w:t xml:space="preserve">8.1.</w:t>
      </w:r>
      <w:r>
        <w:t xml:space="preserve"> </w:t>
      </w:r>
      <w:r>
        <w:t xml:space="preserve">MERIDIAN otorga al CLIENTE una licencia de uso</w:t>
      </w:r>
      <w:r>
        <w:t xml:space="preserve"> </w:t>
      </w:r>
      <w:r>
        <w:rPr>
          <w:bCs/>
          <w:b/>
        </w:rPr>
        <w:t xml:space="preserve">limitada, no exclusiva, intransferible, indelegable, no sublicenciable, sin derecho de cesión, revocable en los casos previstos en este Contrato, y restringida al territorio, plazo, número de establecimientos y número de Usuarios Autorizados</w:t>
      </w:r>
      <w:r>
        <w:t xml:space="preserve"> </w:t>
      </w:r>
      <w:r>
        <w:t xml:space="preserve">señalados en el Anexo Comercial.</w:t>
      </w:r>
    </w:p>
    <w:p>
      <w:pPr>
        <w:pStyle w:val="BodyText"/>
      </w:pPr>
      <w:r>
        <w:rPr>
          <w:bCs/>
          <w:b/>
        </w:rPr>
        <w:t xml:space="preserve">8.2.</w:t>
      </w:r>
      <w:r>
        <w:t xml:space="preserve"> </w:t>
      </w:r>
      <w:r>
        <w:t xml:space="preserve">La licencia se otorga</w:t>
      </w:r>
      <w:r>
        <w:t xml:space="preserve"> </w:t>
      </w:r>
      <w:r>
        <w:rPr>
          <w:bCs/>
          <w:b/>
        </w:rPr>
        <w:t xml:space="preserve">exclusivamente para el uso interno de la operación comercial propia del CLIENTE</w:t>
      </w:r>
      <w:r>
        <w:t xml:space="preserve">, y no para su reventa, redistribución, prestación de servicios a terceros, uso compartido, uso en régimen de tiempo compartido, ni para la prestación de servicios de agencia, consultoría o intermediación a favor de terceros.</w:t>
      </w:r>
    </w:p>
    <w:p>
      <w:pPr>
        <w:pStyle w:val="BodyText"/>
      </w:pPr>
      <w:r>
        <w:rPr>
          <w:bCs/>
          <w:b/>
        </w:rPr>
        <w:t xml:space="preserve">8.3.</w:t>
      </w:r>
      <w:r>
        <w:t xml:space="preserve"> </w:t>
      </w:r>
      <w:r>
        <w:t xml:space="preserve">La licencia</w:t>
      </w:r>
      <w:r>
        <w:t xml:space="preserve"> </w:t>
      </w:r>
      <w:r>
        <w:rPr>
          <w:bCs/>
          <w:b/>
        </w:rPr>
        <w:t xml:space="preserve">no comprende</w:t>
      </w:r>
      <w:r>
        <w:t xml:space="preserve"> </w:t>
      </w:r>
      <w:r>
        <w:t xml:space="preserve">ningún derecho sobre el código fuente, el código objeto, la arquitectura, los prompts, las configuraciones, los modelos de datos, la documentación técnica ni la metodología de MERIDIAN, que permanecen bajo su exclusivo control.</w:t>
      </w:r>
    </w:p>
    <w:p>
      <w:pPr>
        <w:pStyle w:val="BodyText"/>
      </w:pPr>
      <w:r>
        <w:rPr>
          <w:bCs/>
          <w:b/>
        </w:rPr>
        <w:t xml:space="preserve">8.4.</w:t>
      </w:r>
      <w:r>
        <w:t xml:space="preserve"> </w:t>
      </w:r>
      <w:r>
        <w:t xml:space="preserve">La licencia</w:t>
      </w:r>
      <w:r>
        <w:t xml:space="preserve"> </w:t>
      </w:r>
      <w:r>
        <w:rPr>
          <w:bCs/>
          <w:b/>
        </w:rPr>
        <w:t xml:space="preserve">se extingue de pleno derecho</w:t>
      </w:r>
      <w:r>
        <w:t xml:space="preserve"> </w:t>
      </w:r>
      <w:r>
        <w:t xml:space="preserve">con la terminación del Contrato, por cualquier causa, sin necesidad de declaración judicial ni requerimiento previo.</w:t>
      </w:r>
    </w:p>
    <w:p>
      <w:pPr>
        <w:pStyle w:val="BodyText"/>
      </w:pPr>
      <w:r>
        <w:rPr>
          <w:bCs/>
          <w:b/>
        </w:rPr>
        <w:t xml:space="preserve">8.5.</w:t>
      </w:r>
      <w:r>
        <w:t xml:space="preserve"> </w:t>
      </w:r>
      <w:r>
        <w:t xml:space="preserve">El uso de la Plataforma por encima de los límites contratados (establecimientos, usuarios, volumen de mensajes, transacciones o consumo) faculta a MERIDIAN para facturar el exceso conforme a las tarifas vigentes, sin perjuicio de las demás acciones contractuales.</w:t>
      </w:r>
    </w:p>
    <w:bookmarkEnd w:id="38"/>
    <w:bookmarkEnd w:id="39"/>
    <w:bookmarkStart w:id="48" w:name="capítulo-v-propiedad-intelectual"/>
    <w:p>
      <w:pPr>
        <w:pStyle w:val="Heading2"/>
      </w:pPr>
      <w:r>
        <w:t xml:space="preserve">CAPÍTULO V — PROPIEDAD INTELECTUAL</w:t>
      </w:r>
    </w:p>
    <w:bookmarkStart w:id="41" w:name="cláusula-9.-titularidad-de-meridian"/>
    <w:p>
      <w:pPr>
        <w:pStyle w:val="Heading3"/>
      </w:pPr>
      <w:r>
        <w:t xml:space="preserve">CLÁUSULA 9. TITULARIDAD DE MERIDIAN</w:t>
      </w:r>
    </w:p>
    <w:p>
      <w:pPr>
        <w:pStyle w:val="FirstParagraph"/>
      </w:pPr>
      <w:r>
        <w:rPr>
          <w:bCs/>
          <w:b/>
        </w:rPr>
        <w:t xml:space="preserve">9.1.</w:t>
      </w:r>
      <w:r>
        <w:t xml:space="preserve"> </w:t>
      </w:r>
      <w:r>
        <w:t xml:space="preserve">MERIDIAN es y continuará siendo</w:t>
      </w:r>
      <w:r>
        <w:t xml:space="preserve"> </w:t>
      </w:r>
      <w:r>
        <w:rPr>
          <w:bCs/>
          <w:b/>
        </w:rPr>
        <w:t xml:space="preserve">titular exclusivo de la totalidad de los derechos patrimoniales de autor y demás derechos de propiedad intelectual e industrial</w:t>
      </w:r>
      <w:r>
        <w:t xml:space="preserve"> </w:t>
      </w:r>
      <w:r>
        <w:t xml:space="preserve">sobre: la Plataforma; el software en sus versiones de código fuente y código objeto; las plataformas, módulos y aplicaciones; los algoritmos; las automatizaciones y flujos de trabajo; los Agentes de IA; los prompts, instrucciones de sistema y configuraciones propias; las arquitecturas de solución; las APIs y conectores propios; la documentación técnica; las metodologías y procesos internos; el know-how; los diseños, estructuras y modelos de bases de datos; las marcas, nombres, logotipos y signos distintivos; y cualquier Componente Preexistente.</w:t>
      </w:r>
      <w:r>
        <w:rPr>
          <w:rStyle w:val="FootnoteReference"/>
        </w:rPr>
        <w:footnoteReference w:id="40"/>
      </w:r>
    </w:p>
    <w:p>
      <w:pPr>
        <w:pStyle w:val="BodyText"/>
      </w:pPr>
      <w:r>
        <w:rPr>
          <w:bCs/>
          <w:b/>
        </w:rPr>
        <w:t xml:space="preserve">9.2.</w:t>
      </w:r>
      <w:r>
        <w:t xml:space="preserve"> </w:t>
      </w:r>
      <w:r>
        <w:t xml:space="preserve">Ninguna disposición de este Contrato podrá interpretarse como transferencia, cesión, licencia implícita o renuncia de derechos de propiedad intelectual a favor del CLIENTE.</w:t>
      </w:r>
      <w:r>
        <w:t xml:space="preserve"> </w:t>
      </w:r>
      <w:r>
        <w:rPr>
          <w:bCs/>
          <w:b/>
        </w:rPr>
        <w:t xml:space="preserve">Todo derecho no otorgado expresamente se entiende reservado a MERIDIAN.</w:t>
      </w:r>
    </w:p>
    <w:p>
      <w:pPr>
        <w:pStyle w:val="BodyText"/>
      </w:pPr>
      <w:r>
        <w:rPr>
          <w:bCs/>
          <w:b/>
        </w:rPr>
        <w:t xml:space="preserve">9.3.</w:t>
      </w:r>
      <w:r>
        <w:t xml:space="preserve"> </w:t>
      </w:r>
      <w:r>
        <w:t xml:space="preserve">El pago del precio remunera</w:t>
      </w:r>
      <w:r>
        <w:t xml:space="preserve"> </w:t>
      </w:r>
      <w:r>
        <w:rPr>
          <w:bCs/>
          <w:b/>
        </w:rPr>
        <w:t xml:space="preserve">exclusivamente el derecho de uso</w:t>
      </w:r>
      <w:r>
        <w:t xml:space="preserve"> </w:t>
      </w:r>
      <w:r>
        <w:t xml:space="preserve">de la Plataforma durante la vigencia contratada y los servicios prestados, y</w:t>
      </w:r>
      <w:r>
        <w:t xml:space="preserve"> </w:t>
      </w:r>
      <w:r>
        <w:rPr>
          <w:bCs/>
          <w:b/>
        </w:rPr>
        <w:t xml:space="preserve">en ningún caso</w:t>
      </w:r>
      <w:r>
        <w:t xml:space="preserve"> </w:t>
      </w:r>
      <w:r>
        <w:t xml:space="preserve">constituye contraprestación por la adquisición de derechos patrimoniales de autor.</w:t>
      </w:r>
    </w:p>
    <w:bookmarkEnd w:id="41"/>
    <w:bookmarkStart w:id="43" w:name="X81b96fad25d8232a253a7d010251cf24c9de95f"/>
    <w:p>
      <w:pPr>
        <w:pStyle w:val="Heading3"/>
      </w:pPr>
      <w:r>
        <w:t xml:space="preserve">CLÁUSULA 10. DESARROLLOS ESPECÍFICOS PARA EL CLIENTE</w:t>
      </w:r>
    </w:p>
    <w:p>
      <w:pPr>
        <w:pStyle w:val="FirstParagraph"/>
      </w:pPr>
      <w:r>
        <w:rPr>
          <w:bCs/>
          <w:b/>
        </w:rPr>
        <w:t xml:space="preserve">10.1.</w:t>
      </w:r>
      <w:r>
        <w:t xml:space="preserve"> </w:t>
      </w:r>
      <w:r>
        <w:t xml:space="preserve">Cuando MERIDIAN realice desarrollos, configuraciones, parametrizaciones o personalizaciones específicas solicitadas por EL CLIENTE (los</w:t>
      </w:r>
      <w:r>
        <w:t xml:space="preserve"> </w:t>
      </w:r>
      <w:r>
        <w:rPr>
          <w:bCs/>
          <w:b/>
        </w:rPr>
        <w:t xml:space="preserve">“</w:t>
      </w:r>
      <w:r>
        <w:rPr>
          <w:bCs/>
          <w:b/>
        </w:rPr>
        <w:t xml:space="preserve">Desarrollos Específicos</w:t>
      </w:r>
      <w:r>
        <w:rPr>
          <w:bCs/>
          <w:b/>
        </w:rPr>
        <w:t xml:space="preserve">”</w:t>
      </w:r>
      <w:r>
        <w:t xml:space="preserve">), LAS PARTES acuerdan expresamente que:</w:t>
      </w:r>
    </w:p>
    <w:p>
      <w:pPr>
        <w:numPr>
          <w:ilvl w:val="0"/>
          <w:numId w:val="1002"/>
        </w:numPr>
        <w:pStyle w:val="Compact"/>
      </w:pPr>
      <w:r>
        <w:t xml:space="preserve">Los Desarrollos Específicos se construyen</w:t>
      </w:r>
      <w:r>
        <w:t xml:space="preserve"> </w:t>
      </w:r>
      <w:r>
        <w:rPr>
          <w:bCs/>
          <w:b/>
        </w:rPr>
        <w:t xml:space="preserve">sobre</w:t>
      </w:r>
      <w:r>
        <w:t xml:space="preserve"> </w:t>
      </w:r>
      <w:r>
        <w:t xml:space="preserve">Componentes Preexistentes de MERIDIAN, los cuales conservan íntegramente su titularidad;</w:t>
      </w:r>
    </w:p>
    <w:p>
      <w:pPr>
        <w:numPr>
          <w:ilvl w:val="0"/>
          <w:numId w:val="1002"/>
        </w:numPr>
        <w:pStyle w:val="Compact"/>
      </w:pPr>
      <w:r>
        <w:t xml:space="preserve">La titularidad de los derechos patrimoniales de autor sobre los Desarrollos Específicos</w:t>
      </w:r>
      <w:r>
        <w:t xml:space="preserve"> </w:t>
      </w:r>
      <w:r>
        <w:rPr>
          <w:bCs/>
          <w:b/>
        </w:rPr>
        <w:t xml:space="preserve">corresponde a MERIDIAN</w:t>
      </w:r>
      <w:r>
        <w:t xml:space="preserve">, y sobre ellos EL CLIENTE recibe únicamente una licencia de uso en los mismos términos de la Cláusula 8;</w:t>
      </w:r>
    </w:p>
    <w:p>
      <w:pPr>
        <w:numPr>
          <w:ilvl w:val="0"/>
          <w:numId w:val="1002"/>
        </w:numPr>
        <w:pStyle w:val="Compact"/>
      </w:pPr>
      <w:r>
        <w:t xml:space="preserve">Lo anterior salvo que un Anexo suscrito por LAS PARTES pacte expresamente una cesión de derechos patrimoniales a favor del CLIENTE, la cual</w:t>
      </w:r>
      <w:r>
        <w:t xml:space="preserve"> </w:t>
      </w:r>
      <w:r>
        <w:rPr>
          <w:bCs/>
          <w:b/>
        </w:rPr>
        <w:t xml:space="preserve">deberá constar por escrito, identificar los derechos cedidos, el tiempo, el ámbito territorial y la modalidad de utilización, y se remunerará por separado</w:t>
      </w:r>
      <w:r>
        <w:t xml:space="preserve">;</w:t>
      </w:r>
    </w:p>
    <w:p>
      <w:pPr>
        <w:numPr>
          <w:ilvl w:val="0"/>
          <w:numId w:val="1002"/>
        </w:numPr>
        <w:pStyle w:val="Compact"/>
      </w:pPr>
      <w:r>
        <w:t xml:space="preserve">En ningún caso la cesión de un Desarrollo Específico comprenderá los Componentes Preexistentes, la arquitectura general, los prompts base, los conectores ni la metodología de MERIDIAN.</w:t>
      </w:r>
      <w:r>
        <w:rPr>
          <w:rStyle w:val="FootnoteReference"/>
        </w:rPr>
        <w:footnoteReference w:id="42"/>
      </w:r>
    </w:p>
    <w:p>
      <w:pPr>
        <w:pStyle w:val="FirstParagraph"/>
      </w:pPr>
      <w:r>
        <w:rPr>
          <w:bCs/>
          <w:b/>
        </w:rPr>
        <w:t xml:space="preserve">10.2.</w:t>
      </w:r>
      <w:r>
        <w:t xml:space="preserve"> </w:t>
      </w:r>
      <w:r>
        <w:t xml:space="preserve">MERIDIAN garantiza que cuenta con los acuerdos necesarios con su Personal para ostentar la titularidad de los derechos patrimoniales sobre los desarrollos, sin perjuicio de los derechos morales de autor, que son inalienables e irrenunciables.</w:t>
      </w:r>
    </w:p>
    <w:bookmarkEnd w:id="43"/>
    <w:bookmarkStart w:id="45" w:name="cláusula-11.-titularidad-del-cliente"/>
    <w:p>
      <w:pPr>
        <w:pStyle w:val="Heading3"/>
      </w:pPr>
      <w:r>
        <w:t xml:space="preserve">CLÁUSULA 11. TITULARIDAD DEL CLIENTE</w:t>
      </w:r>
    </w:p>
    <w:p>
      <w:pPr>
        <w:pStyle w:val="FirstParagraph"/>
      </w:pPr>
      <w:r>
        <w:rPr>
          <w:bCs/>
          <w:b/>
        </w:rPr>
        <w:t xml:space="preserve">11.1.</w:t>
      </w:r>
      <w:r>
        <w:t xml:space="preserve"> </w:t>
      </w:r>
      <w:r>
        <w:t xml:space="preserve">EL CLIENTE conserva la titularidad sobre el Contenido del Cliente, sus marcas, sus signos distintivos, sus bases de datos comerciales y los datos personales de los cuales es Responsable del Tratamiento.</w:t>
      </w:r>
    </w:p>
    <w:p>
      <w:pPr>
        <w:pStyle w:val="BodyText"/>
      </w:pPr>
      <w:r>
        <w:rPr>
          <w:bCs/>
          <w:b/>
        </w:rPr>
        <w:t xml:space="preserve">11.2.</w:t>
      </w:r>
      <w:r>
        <w:t xml:space="preserve"> </w:t>
      </w:r>
      <w:r>
        <w:t xml:space="preserve">EL CLIENTE otorga a MERIDIAN una licencia limitada, no exclusiva y revocable sobre el Contenido del Cliente,</w:t>
      </w:r>
      <w:r>
        <w:t xml:space="preserve"> </w:t>
      </w:r>
      <w:r>
        <w:rPr>
          <w:bCs/>
          <w:b/>
        </w:rPr>
        <w:t xml:space="preserve">circunscrita estricta y exclusivamente a lo necesario para prestar el servicio contratado</w:t>
      </w:r>
      <w:r>
        <w:t xml:space="preserve"> </w:t>
      </w:r>
      <w:r>
        <w:t xml:space="preserve">durante la vigencia del Contrato. MERIDIAN</w:t>
      </w:r>
      <w:r>
        <w:t xml:space="preserve"> </w:t>
      </w:r>
      <w:r>
        <w:rPr>
          <w:bCs/>
          <w:b/>
        </w:rPr>
        <w:t xml:space="preserve">no utilizará</w:t>
      </w:r>
      <w:r>
        <w:t xml:space="preserve"> </w:t>
      </w:r>
      <w:r>
        <w:t xml:space="preserve">el Contenido del Cliente ni los Datos del Cliente para finalidades comerciales propias, para entrenar modelos de inteligencia artificial, ni para beneficiar a otros clientes.</w:t>
      </w:r>
      <w:r>
        <w:rPr>
          <w:rStyle w:val="FootnoteReference"/>
        </w:rPr>
        <w:footnoteReference w:id="44"/>
      </w:r>
    </w:p>
    <w:p>
      <w:pPr>
        <w:pStyle w:val="BodyText"/>
      </w:pPr>
      <w:r>
        <w:rPr>
          <w:bCs/>
          <w:b/>
        </w:rPr>
        <w:t xml:space="preserve">11.3.</w:t>
      </w:r>
      <w:r>
        <w:t xml:space="preserve"> </w:t>
      </w:r>
      <w:r>
        <w:t xml:space="preserve">EL CLIENTE autoriza a MERIDIAN a utilizar su nombre comercial y logotipo con el único fin de referenciarlo como cliente en su portafolio comercial y sitio web. Esta autorización es revocable mediante comunicación escrita.</w:t>
      </w:r>
    </w:p>
    <w:p>
      <w:pPr>
        <w:pStyle w:val="BodyText"/>
      </w:pPr>
      <w:r>
        <w:rPr>
          <w:bCs/>
          <w:b/>
        </w:rPr>
        <w:t xml:space="preserve">11.4.</w:t>
      </w:r>
      <w:r>
        <w:t xml:space="preserve"> </w:t>
      </w:r>
      <w:r>
        <w:t xml:space="preserve">EL CLIENTE declara y garantiza que cuenta con todos los derechos sobre el Contenido del Cliente y que su uso a través de la Plataforma no infringe derechos de terceros.</w:t>
      </w:r>
    </w:p>
    <w:bookmarkEnd w:id="45"/>
    <w:bookmarkStart w:id="47" w:name="Xff9a54965eac2b1c62fe57f9f8c800648dff52f"/>
    <w:p>
      <w:pPr>
        <w:pStyle w:val="Heading3"/>
      </w:pPr>
      <w:r>
        <w:t xml:space="preserve">CLÁUSULA 12. DECLARACIONES DEL CLIENTE SOBRE SU ROL FRENTE A TERCEROS</w:t>
      </w:r>
    </w:p>
    <w:p>
      <w:pPr>
        <w:pStyle w:val="FirstParagraph"/>
      </w:pPr>
      <w:r>
        <w:rPr>
          <w:bCs/>
          <w:b/>
        </w:rPr>
        <w:t xml:space="preserve">12.1.</w:t>
      </w:r>
      <w:r>
        <w:t xml:space="preserve"> </w:t>
      </w:r>
      <w:r>
        <w:t xml:space="preserve">EL CLIENTE declara y acepta que, frente a sus propios clientes y consumidores finales,</w:t>
      </w:r>
      <w:r>
        <w:t xml:space="preserve"> </w:t>
      </w:r>
      <w:r>
        <w:rPr>
          <w:bCs/>
          <w:b/>
        </w:rPr>
        <w:t xml:space="preserve">él es el único proveedor, productor, expendedor y responsable</w:t>
      </w:r>
      <w:r>
        <w:t xml:space="preserve"> </w:t>
      </w:r>
      <w:r>
        <w:t xml:space="preserve">de los bienes o servicios que comercializa, de la información que suministra, de la publicidad que emite, de las garantías legales, del derecho de retracto y de la atención de peticiones, quejas y reclamos.</w:t>
      </w:r>
    </w:p>
    <w:p>
      <w:pPr>
        <w:pStyle w:val="BodyText"/>
      </w:pPr>
      <w:r>
        <w:rPr>
          <w:bCs/>
          <w:b/>
        </w:rPr>
        <w:t xml:space="preserve">12.2.</w:t>
      </w:r>
      <w:r>
        <w:t xml:space="preserve"> </w:t>
      </w:r>
      <w:r>
        <w:t xml:space="preserve">EL CLIENTE operará la Plataforma</w:t>
      </w:r>
      <w:r>
        <w:t xml:space="preserve"> </w:t>
      </w:r>
      <w:r>
        <w:rPr>
          <w:bCs/>
          <w:b/>
        </w:rPr>
        <w:t xml:space="preserve">bajo su propia marca e identidad comercial</w:t>
      </w:r>
      <w:r>
        <w:t xml:space="preserve">, utilizando cuentas, números telefónicos y medios de pago de su exclusiva titularidad, sin presentar a MERIDIAN como proveedor, garante, intermediario o corresponsable frente al consumidor final.</w:t>
      </w:r>
    </w:p>
    <w:p>
      <w:pPr>
        <w:pStyle w:val="BodyText"/>
      </w:pPr>
      <w:r>
        <w:rPr>
          <w:bCs/>
          <w:b/>
        </w:rPr>
        <w:t xml:space="preserve">12.3.</w:t>
      </w:r>
      <w:r>
        <w:t xml:space="preserve"> </w:t>
      </w:r>
      <w:r>
        <w:rPr>
          <w:bCs/>
          <w:b/>
        </w:rPr>
        <w:t xml:space="preserve">MERIDIAN no recibe, custodia, administra ni transfiere en ningún momento los recursos económicos</w:t>
      </w:r>
      <w:r>
        <w:t xml:space="preserve"> </w:t>
      </w:r>
      <w:r>
        <w:t xml:space="preserve">derivados de las operaciones del CLIENTE. Las funcionalidades de validación de pagos consisten exclusivamente en la lectura, verificación y conciliación de información sobre pagos que se efectúan directamente entre el consumidor final y EL CLIENTE, en cuentas de titularidad de este último.</w:t>
      </w:r>
      <w:r>
        <w:t xml:space="preserve"> </w:t>
      </w:r>
      <w:r>
        <w:rPr>
          <w:bCs/>
          <w:b/>
        </w:rPr>
        <w:t xml:space="preserve">MERIDIAN no presta servicios de recaudo, pago, giro, transferencia de fondos ni actividad alguna sujeta a la inspección, vigilancia y control de la Superintendencia Financiera de Colombia.</w:t>
      </w:r>
      <w:r>
        <w:rPr>
          <w:rStyle w:val="FootnoteReference"/>
        </w:rPr>
        <w:footnoteReference w:id="46"/>
      </w:r>
    </w:p>
    <w:p>
      <w:pPr>
        <w:pStyle w:val="BodyText"/>
      </w:pPr>
      <w:r>
        <w:rPr>
          <w:bCs/>
          <w:b/>
        </w:rPr>
        <w:t xml:space="preserve">12.4.</w:t>
      </w:r>
      <w:r>
        <w:t xml:space="preserve"> </w:t>
      </w:r>
      <w:r>
        <w:t xml:space="preserve">EL CLIENTE mantendrá indemne a MERIDIAN frente a cualquier reclamación de consumidores o autoridades derivada de los hechos descritos en esta cláusula, en los términos del Capítulo XII.</w:t>
      </w:r>
    </w:p>
    <w:bookmarkEnd w:id="47"/>
    <w:bookmarkEnd w:id="48"/>
    <w:bookmarkStart w:id="54" w:name="capítulo-vi-protección-de-la-tecnología"/>
    <w:p>
      <w:pPr>
        <w:pStyle w:val="Heading2"/>
      </w:pPr>
      <w:r>
        <w:t xml:space="preserve">CAPÍTULO VI — PROTECCIÓN DE LA TECNOLOGÍA</w:t>
      </w:r>
    </w:p>
    <w:bookmarkStart w:id="50" w:name="X03bd5aace7bc000586c7ef672adb62a7918b8f0"/>
    <w:p>
      <w:pPr>
        <w:pStyle w:val="Heading3"/>
      </w:pPr>
      <w:r>
        <w:t xml:space="preserve">CLÁUSULA 13. USOS PROHIBIDOS Y NO INGENIERÍA INVERSA</w:t>
      </w:r>
    </w:p>
    <w:p>
      <w:pPr>
        <w:pStyle w:val="FirstParagraph"/>
      </w:pPr>
      <w:r>
        <w:rPr>
          <w:bCs/>
          <w:b/>
        </w:rPr>
        <w:t xml:space="preserve">13.1.</w:t>
      </w:r>
      <w:r>
        <w:t xml:space="preserve"> </w:t>
      </w:r>
      <w:r>
        <w:t xml:space="preserve">EL CLIENTE, sus Usuarios Autorizados, empleados, contratistas, sociedades vinculadas y cualquier persona que acceda a la Plataforma por su intermedio, se obligan a</w:t>
      </w:r>
      <w:r>
        <w:t xml:space="preserve"> </w:t>
      </w:r>
      <w:r>
        <w:rPr>
          <w:bCs/>
          <w:b/>
        </w:rPr>
        <w:t xml:space="preserve">abstenerse</w:t>
      </w:r>
      <w:r>
        <w:t xml:space="preserve"> </w:t>
      </w:r>
      <w:r>
        <w:t xml:space="preserve">de:</w:t>
      </w:r>
    </w:p>
    <w:p>
      <w:pPr>
        <w:numPr>
          <w:ilvl w:val="0"/>
          <w:numId w:val="1003"/>
        </w:numPr>
        <w:pStyle w:val="Compact"/>
      </w:pPr>
      <w:r>
        <w:t xml:space="preserve">Realizar ingeniería inversa, descompilar, desensamblar, traducir o intentar derivar el código fuente, la estructura interna o los algoritmos de la Plataforma;</w:t>
      </w:r>
    </w:p>
    <w:p>
      <w:pPr>
        <w:numPr>
          <w:ilvl w:val="0"/>
          <w:numId w:val="1003"/>
        </w:numPr>
        <w:pStyle w:val="Compact"/>
      </w:pPr>
      <w:r>
        <w:t xml:space="preserve">Extraer, copiar, reproducir, transcribir, fotografiar, grabar o almacenar de forma sistemática el código, la lógica, los flujos, las pantallas, los diagramas o la arquitectura de la Solución;</w:t>
      </w:r>
    </w:p>
    <w:p>
      <w:pPr>
        <w:numPr>
          <w:ilvl w:val="0"/>
          <w:numId w:val="1003"/>
        </w:numPr>
        <w:pStyle w:val="Compact"/>
      </w:pPr>
      <w:r>
        <w:t xml:space="preserve">Extraer, replicar, transcribir o reutilizar los prompts, instrucciones de sistema, configuraciones, parámetros, plantillas de conversación o cadenas de razonamiento de los Agentes de IA;</w:t>
      </w:r>
    </w:p>
    <w:p>
      <w:pPr>
        <w:numPr>
          <w:ilvl w:val="0"/>
          <w:numId w:val="1003"/>
        </w:numPr>
        <w:pStyle w:val="Compact"/>
      </w:pPr>
      <w:r>
        <w:t xml:space="preserve">Modificar, adaptar, traducir o crear obras derivadas de la Plataforma;</w:t>
      </w:r>
    </w:p>
    <w:p>
      <w:pPr>
        <w:numPr>
          <w:ilvl w:val="0"/>
          <w:numId w:val="1003"/>
        </w:numPr>
        <w:pStyle w:val="Compact"/>
      </w:pPr>
      <w:r>
        <w:t xml:space="preserve">Reconstruir, replicar o reproducir el flujo operativo, la secuencia funcional o la metodología de la Solución, en todo o en parte, por sí o por interpuesta persona;</w:t>
      </w:r>
    </w:p>
    <w:p>
      <w:pPr>
        <w:numPr>
          <w:ilvl w:val="0"/>
          <w:numId w:val="1003"/>
        </w:numPr>
        <w:pStyle w:val="Compact"/>
      </w:pPr>
      <w:r>
        <w:t xml:space="preserve">Utilizar la documentación técnica, los manuales, los diagramas o cualquier información recibida para desarrollar, encargar o financiar el desarrollo de un producto o servicio sustancialmente equivalente o competidor;</w:t>
      </w:r>
    </w:p>
    <w:p>
      <w:pPr>
        <w:numPr>
          <w:ilvl w:val="0"/>
          <w:numId w:val="1003"/>
        </w:numPr>
        <w:pStyle w:val="Compact"/>
      </w:pPr>
      <w:r>
        <w:t xml:space="preserve">Compartir, ceder, revender, sublicenciar, arrendar o poner a disposición de terceros las Credenciales, los accesos, las APIs, la documentación o la información técnica;</w:t>
      </w:r>
    </w:p>
    <w:p>
      <w:pPr>
        <w:numPr>
          <w:ilvl w:val="0"/>
          <w:numId w:val="1003"/>
        </w:numPr>
        <w:pStyle w:val="Compact"/>
      </w:pPr>
      <w:r>
        <w:t xml:space="preserve">Realizar pruebas de penetración, escaneo de vulnerabilidades, ataques de denegación de servicio o cualquier acción que comprometa la seguridad o el rendimiento de la Plataforma, sin autorización escrita previa;</w:t>
      </w:r>
    </w:p>
    <w:p>
      <w:pPr>
        <w:numPr>
          <w:ilvl w:val="0"/>
          <w:numId w:val="1003"/>
        </w:numPr>
        <w:pStyle w:val="Compact"/>
      </w:pPr>
      <w:r>
        <w:t xml:space="preserve">Utilizar robots, scrapers o mecanismos automatizados para extraer información de la Plataforma más allá de las funcionalidades habilitadas;</w:t>
      </w:r>
    </w:p>
    <w:p>
      <w:pPr>
        <w:numPr>
          <w:ilvl w:val="0"/>
          <w:numId w:val="1003"/>
        </w:numPr>
        <w:pStyle w:val="Compact"/>
      </w:pPr>
      <w:r>
        <w:t xml:space="preserve">Eliminar, alterar u ocultar avisos de propiedad intelectual, marcas de agua o mecanismos técnicos de protección;</w:t>
      </w:r>
    </w:p>
    <w:p>
      <w:pPr>
        <w:numPr>
          <w:ilvl w:val="0"/>
          <w:numId w:val="1003"/>
        </w:numPr>
        <w:pStyle w:val="Compact"/>
      </w:pPr>
      <w:r>
        <w:t xml:space="preserve">Utilizar la Plataforma por fuera de las condiciones, límites, territorio y finalidades contratadas.</w:t>
      </w:r>
    </w:p>
    <w:p>
      <w:pPr>
        <w:pStyle w:val="FirstParagraph"/>
      </w:pPr>
      <w:r>
        <w:rPr>
          <w:bCs/>
          <w:b/>
        </w:rPr>
        <w:t xml:space="preserve">13.2. Límite legal expresamente reconocido.</w:t>
      </w:r>
      <w:r>
        <w:t xml:space="preserve"> </w:t>
      </w:r>
      <w:r>
        <w:t xml:space="preserve">Las prohibiciones anteriores se entienden</w:t>
      </w:r>
      <w:r>
        <w:t xml:space="preserve"> </w:t>
      </w:r>
      <w:r>
        <w:rPr>
          <w:bCs/>
          <w:b/>
        </w:rPr>
        <w:t xml:space="preserve">sin perjuicio</w:t>
      </w:r>
      <w:r>
        <w:t xml:space="preserve"> </w:t>
      </w:r>
      <w:r>
        <w:t xml:space="preserve">de: (i) el derecho del usuario legítimo a realizar una copia de seguridad o de resguardo; (ii) la adaptación del programa realizada por el usuario para su exclusiva utilización, en los términos del artículo 27 de la Decisión Andina 351 de 1993; y (iii) los actos de ingeniería inversa de buena fe con fines exclusivos de interoperabilidad legalmente amparados. EL CLIENTE que pretenda ampararse en esta excepción deberá</w:t>
      </w:r>
      <w:r>
        <w:t xml:space="preserve"> </w:t>
      </w:r>
      <w:r>
        <w:rPr>
          <w:bCs/>
          <w:b/>
        </w:rPr>
        <w:t xml:space="preserve">notificarlo previamente y por escrito a MERIDIAN</w:t>
      </w:r>
      <w:r>
        <w:t xml:space="preserve">, indicando la finalidad concreta de interoperabilidad perseguida y otorgando a MERIDIAN un plazo de quince (15) días para ofrecer la información de interfaz necesaria, en cuyo caso la excepción no será invocable.</w:t>
      </w:r>
      <w:r>
        <w:rPr>
          <w:rStyle w:val="FootnoteReference"/>
        </w:rPr>
        <w:footnoteReference w:id="49"/>
      </w:r>
    </w:p>
    <w:p>
      <w:pPr>
        <w:pStyle w:val="BodyText"/>
      </w:pPr>
      <w:r>
        <w:rPr>
          <w:bCs/>
          <w:b/>
        </w:rPr>
        <w:t xml:space="preserve">13.3.</w:t>
      </w:r>
      <w:r>
        <w:t xml:space="preserve"> </w:t>
      </w:r>
      <w:r>
        <w:t xml:space="preserve">El incumplimiento de esta cláusula constituye</w:t>
      </w:r>
      <w:r>
        <w:t xml:space="preserve"> </w:t>
      </w:r>
      <w:r>
        <w:rPr>
          <w:bCs/>
          <w:b/>
        </w:rPr>
        <w:t xml:space="preserve">incumplimiento grave y esencial</w:t>
      </w:r>
      <w:r>
        <w:t xml:space="preserve">, faculta a MERIDIAN para suspender el servicio de inmediato y terminar el Contrato, y da lugar a la cláusula penal de la Cláusula 30, sin perjuicio de las acciones por competencia desleal, infracción de derechos de autor y las penales que correspondan.</w:t>
      </w:r>
    </w:p>
    <w:bookmarkEnd w:id="50"/>
    <w:bookmarkStart w:id="53" w:name="Xc6177f9c88e9fcae4a15f1cee14d01cc10273b8"/>
    <w:p>
      <w:pPr>
        <w:pStyle w:val="Heading3"/>
      </w:pPr>
      <w:r>
        <w:t xml:space="preserve">CLÁUSULA 14. PROTECCIÓN DEL SECRETO EMPRESARIAL</w:t>
      </w:r>
    </w:p>
    <w:p>
      <w:pPr>
        <w:pStyle w:val="FirstParagraph"/>
      </w:pPr>
      <w:r>
        <w:rPr>
          <w:bCs/>
          <w:b/>
        </w:rPr>
        <w:t xml:space="preserve">14.1.</w:t>
      </w:r>
      <w:r>
        <w:t xml:space="preserve"> </w:t>
      </w:r>
      <w:r>
        <w:t xml:space="preserve">LAS PARTES reconocen que la Plataforma, la arquitectura de la Solución, los prompts y configuraciones de los Agentes de IA, los flujos de automatización, los modelos de datos, la metodología de implementación, los precios internos, la estructura de costos, la lista de proveedores y aliados, y el know-how de MERIDIAN constituyen</w:t>
      </w:r>
      <w:r>
        <w:t xml:space="preserve"> </w:t>
      </w:r>
      <w:r>
        <w:rPr>
          <w:bCs/>
          <w:b/>
        </w:rPr>
        <w:t xml:space="preserve">secreto empresarial</w:t>
      </w:r>
      <w:r>
        <w:t xml:space="preserve">, por cuanto: (i) no son generalmente conocidos ni fácilmente accesibles para quienes se desenvuelven en el sector; (ii) tienen valor comercial por ser secretos; y (iii) MERIDIAN ha adoptado medidas razonables para mantenerlos en reserva, incluidas las previstas en este Contrato.</w:t>
      </w:r>
      <w:r>
        <w:rPr>
          <w:rStyle w:val="FootnoteReference"/>
        </w:rPr>
        <w:footnoteReference w:id="51"/>
      </w:r>
    </w:p>
    <w:p>
      <w:pPr>
        <w:pStyle w:val="BodyText"/>
      </w:pPr>
      <w:r>
        <w:rPr>
          <w:bCs/>
          <w:b/>
        </w:rPr>
        <w:t xml:space="preserve">14.2.</w:t>
      </w:r>
      <w:r>
        <w:t xml:space="preserve"> </w:t>
      </w:r>
      <w:r>
        <w:t xml:space="preserve">EL CLIENTE se obliga a abstenerse de usar, divulgar, explotar o permitir el acceso de terceros al secreto empresarial de MERIDIAN, obligación que subsiste</w:t>
      </w:r>
      <w:r>
        <w:t xml:space="preserve"> </w:t>
      </w:r>
      <w:r>
        <w:rPr>
          <w:bCs/>
          <w:b/>
        </w:rPr>
        <w:t xml:space="preserve">de manera indefinida</w:t>
      </w:r>
      <w:r>
        <w:t xml:space="preserve">, mientras la información conserve la calidad de secreto empresarial.</w:t>
      </w:r>
    </w:p>
    <w:p>
      <w:pPr>
        <w:pStyle w:val="BodyText"/>
      </w:pPr>
      <w:r>
        <w:rPr>
          <w:bCs/>
          <w:b/>
        </w:rPr>
        <w:t xml:space="preserve">14.3.</w:t>
      </w:r>
      <w:r>
        <w:t xml:space="preserve"> </w:t>
      </w:r>
      <w:r>
        <w:t xml:space="preserve">LAS PARTES reconocen que la explotación no autorizada de un secreto empresarial al que se accedió en virtud de una relación contractual, así como su comunicación o divulgación, constituyen</w:t>
      </w:r>
      <w:r>
        <w:t xml:space="preserve"> </w:t>
      </w:r>
      <w:r>
        <w:rPr>
          <w:bCs/>
          <w:b/>
        </w:rPr>
        <w:t xml:space="preserve">actos de competencia desleal</w:t>
      </w:r>
      <w:r>
        <w:t xml:space="preserve"> </w:t>
      </w:r>
      <w:r>
        <w:t xml:space="preserve">conforme a la Decisión Andina 486 de 2000 y a la Ley 256 de 1996, y facultan a MERIDIAN para ejercer las acciones declarativa, de condena y preventiva o de prohibición ante la Superintendencia de Industria y Comercio en ejercicio de sus funciones jurisdiccionales.</w:t>
      </w:r>
      <w:r>
        <w:rPr>
          <w:rStyle w:val="FootnoteReference"/>
        </w:rPr>
        <w:footnoteReference w:id="52"/>
      </w:r>
    </w:p>
    <w:p>
      <w:pPr>
        <w:pStyle w:val="BodyText"/>
      </w:pPr>
      <w:r>
        <w:rPr>
          <w:bCs/>
          <w:b/>
        </w:rPr>
        <w:t xml:space="preserve">14.4.</w:t>
      </w:r>
      <w:r>
        <w:t xml:space="preserve"> </w:t>
      </w:r>
      <w:r>
        <w:t xml:space="preserve">Toda la documentación técnica entregada al CLIENTE llevará la leyenda</w:t>
      </w:r>
      <w:r>
        <w:t xml:space="preserve"> </w:t>
      </w:r>
      <w:r>
        <w:t xml:space="preserve">“</w:t>
      </w:r>
      <w:r>
        <w:t xml:space="preserve">INFORMACIÓN CONFIDENCIAL — SECRETO EMPRESARIAL DE MERIDIAN TECH S.A.S.</w:t>
      </w:r>
      <w:r>
        <w:t xml:space="preserve">”</w:t>
      </w:r>
      <w:r>
        <w:t xml:space="preserve"> </w:t>
      </w:r>
      <w:r>
        <w:t xml:space="preserve">y no podrá reproducirse ni difundirse.</w:t>
      </w:r>
    </w:p>
    <w:bookmarkEnd w:id="53"/>
    <w:bookmarkEnd w:id="54"/>
    <w:bookmarkStart w:id="60" w:name="X441b6a395cba9e186029d60bebee8fe3baf1dc4"/>
    <w:p>
      <w:pPr>
        <w:pStyle w:val="Heading2"/>
      </w:pPr>
      <w:r>
        <w:t xml:space="preserve">CAPÍTULO VII — CONFIDENCIALIDAD, NO CIRCUNVENCIÓN Y NO CAPTACIÓN</w:t>
      </w:r>
    </w:p>
    <w:bookmarkStart w:id="55" w:name="cláusula-15.-información-confidencial"/>
    <w:p>
      <w:pPr>
        <w:pStyle w:val="Heading3"/>
      </w:pPr>
      <w:r>
        <w:t xml:space="preserve">CLÁUSULA 15. INFORMACIÓN CONFIDENCIAL</w:t>
      </w:r>
    </w:p>
    <w:p>
      <w:pPr>
        <w:pStyle w:val="FirstParagraph"/>
      </w:pPr>
      <w:r>
        <w:rPr>
          <w:bCs/>
          <w:b/>
        </w:rPr>
        <w:t xml:space="preserve">15.1.</w:t>
      </w:r>
      <w:r>
        <w:t xml:space="preserve"> </w:t>
      </w:r>
      <w:r>
        <w:t xml:space="preserve">Se entiende por Información Confidencial toda información, en cualquier soporte o formato, revelada por una Parte (la</w:t>
      </w:r>
      <w:r>
        <w:t xml:space="preserve"> </w:t>
      </w:r>
      <w:r>
        <w:rPr>
          <w:bCs/>
          <w:b/>
        </w:rPr>
        <w:t xml:space="preserve">“</w:t>
      </w:r>
      <w:r>
        <w:rPr>
          <w:bCs/>
          <w:b/>
        </w:rPr>
        <w:t xml:space="preserve">Parte Reveladora</w:t>
      </w:r>
      <w:r>
        <w:rPr>
          <w:bCs/>
          <w:b/>
        </w:rPr>
        <w:t xml:space="preserve">”</w:t>
      </w:r>
      <w:r>
        <w:t xml:space="preserve">) a la otra (la</w:t>
      </w:r>
      <w:r>
        <w:t xml:space="preserve"> </w:t>
      </w:r>
      <w:r>
        <w:rPr>
          <w:bCs/>
          <w:b/>
        </w:rPr>
        <w:t xml:space="preserve">“</w:t>
      </w:r>
      <w:r>
        <w:rPr>
          <w:bCs/>
          <w:b/>
        </w:rPr>
        <w:t xml:space="preserve">Parte Receptora</w:t>
      </w:r>
      <w:r>
        <w:rPr>
          <w:bCs/>
          <w:b/>
        </w:rPr>
        <w:t xml:space="preserve">”</w:t>
      </w:r>
      <w:r>
        <w:t xml:space="preserve">) con ocasión de la negociación o ejecución de este Contrato, incluyendo de manera enunciativa: código fuente y objeto; documentación técnica y funcional; arquitecturas, diagramas y modelos de datos; prompts, configuraciones y parámetros de Agentes de IA; APIs, conectores e integraciones; credenciales y llaves de acceso; metodologías, procesos y manuales; precios internos, márgenes y estructura de costos; identidad y condiciones de proveedores y aliados; listas de clientes y prospectos; estrategias comerciales y planes de producto; información financiera, contable y tributaria; información de mercado; know-how y secretos empresariales; y datos personales a los que se acceda.</w:t>
      </w:r>
    </w:p>
    <w:p>
      <w:pPr>
        <w:pStyle w:val="BodyText"/>
      </w:pPr>
      <w:r>
        <w:rPr>
          <w:bCs/>
          <w:b/>
        </w:rPr>
        <w:t xml:space="preserve">15.2.</w:t>
      </w:r>
      <w:r>
        <w:t xml:space="preserve"> </w:t>
      </w:r>
      <w:r>
        <w:t xml:space="preserve">La Parte Receptora se obliga a: (i) mantener la Información Confidencial en estricta reserva; (ii) utilizarla exclusivamente para la ejecución del Contrato; (iii) no divulgarla a terceros sin autorización escrita previa; (iv) limitar el acceso a las personas que necesiten conocerla, obligándolas por escrito en términos no menos estrictos; (v) adoptar medidas de seguridad al menos equivalentes a las que aplica a su propia información confidencial; y (vi) responder por el incumplimiento de las personas a quienes dio acceso.</w:t>
      </w:r>
    </w:p>
    <w:p>
      <w:pPr>
        <w:pStyle w:val="BodyText"/>
      </w:pPr>
      <w:r>
        <w:rPr>
          <w:bCs/>
          <w:b/>
        </w:rPr>
        <w:t xml:space="preserve">15.3. Excepciones.</w:t>
      </w:r>
      <w:r>
        <w:t xml:space="preserve"> </w:t>
      </w:r>
      <w:r>
        <w:t xml:space="preserve">No se considerará Información Confidencial aquella que la Parte Receptora demuestre, mediante prueba escrita, que: (a) era de dominio público al momento de su revelación o pasó a serlo posteriormente sin culpa suya; (b) ya estaba legítimamente en su poder antes de la revelación, sin obligación de reserva; (c) le fue revelada por un tercero facultado para hacerlo y sin obligación de confidencialidad; o (d) fue desarrollada de manera independiente sin acceso ni referencia a la Información Confidencial, lo cual deberá acreditarse con documentación fechada.</w:t>
      </w:r>
    </w:p>
    <w:p>
      <w:pPr>
        <w:pStyle w:val="BodyText"/>
      </w:pPr>
      <w:r>
        <w:rPr>
          <w:bCs/>
          <w:b/>
        </w:rPr>
        <w:t xml:space="preserve">15.4. Revelación obligatoria.</w:t>
      </w:r>
      <w:r>
        <w:t xml:space="preserve"> </w:t>
      </w:r>
      <w:r>
        <w:t xml:space="preserve">Si la Parte Receptora es requerida por autoridad competente para revelar Información Confidencial, deberá: (i) notificarlo a la Parte Reveladora de manera inmediata, salvo prohibición legal; (ii) revelar únicamente la porción legalmente exigida; y (iii) solicitar tratamiento reservado. Esta excepción es consistente con el artículo 261 de la Decisión Andina 486 de 2000.</w:t>
      </w:r>
    </w:p>
    <w:p>
      <w:pPr>
        <w:pStyle w:val="BodyText"/>
      </w:pPr>
      <w:r>
        <w:rPr>
          <w:bCs/>
          <w:b/>
        </w:rPr>
        <w:t xml:space="preserve">15.5. Duración.</w:t>
      </w:r>
      <w:r>
        <w:t xml:space="preserve"> </w:t>
      </w:r>
      <w:r>
        <w:t xml:space="preserve">Las obligaciones de confidencialidad se mantendrán durante toda la vigencia del Contrato y por</w:t>
      </w:r>
      <w:r>
        <w:t xml:space="preserve"> </w:t>
      </w:r>
      <w:r>
        <w:rPr>
          <w:bCs/>
          <w:b/>
        </w:rPr>
        <w:t xml:space="preserve">cinco (5) años</w:t>
      </w:r>
      <w:r>
        <w:t xml:space="preserve"> </w:t>
      </w:r>
      <w:r>
        <w:t xml:space="preserve">contados desde su terminación por cualquier causa. Tratándose de información que constituya</w:t>
      </w:r>
      <w:r>
        <w:t xml:space="preserve"> </w:t>
      </w:r>
      <w:r>
        <w:rPr>
          <w:bCs/>
          <w:b/>
        </w:rPr>
        <w:t xml:space="preserve">secreto empresarial</w:t>
      </w:r>
      <w:r>
        <w:t xml:space="preserve"> </w:t>
      </w:r>
      <w:r>
        <w:t xml:space="preserve">o de</w:t>
      </w:r>
      <w:r>
        <w:t xml:space="preserve"> </w:t>
      </w:r>
      <w:r>
        <w:rPr>
          <w:bCs/>
          <w:b/>
        </w:rPr>
        <w:t xml:space="preserve">datos personales</w:t>
      </w:r>
      <w:r>
        <w:t xml:space="preserve">, la obligación es</w:t>
      </w:r>
      <w:r>
        <w:t xml:space="preserve"> </w:t>
      </w:r>
      <w:r>
        <w:rPr>
          <w:bCs/>
          <w:b/>
        </w:rPr>
        <w:t xml:space="preserve">indefinida</w:t>
      </w:r>
      <w:r>
        <w:t xml:space="preserve"> </w:t>
      </w:r>
      <w:r>
        <w:t xml:space="preserve">y subsiste mientras conserve tal calidad.</w:t>
      </w:r>
    </w:p>
    <w:p>
      <w:pPr>
        <w:pStyle w:val="BodyText"/>
      </w:pPr>
      <w:r>
        <w:rPr>
          <w:bCs/>
          <w:b/>
        </w:rPr>
        <w:t xml:space="preserve">15.6. Devolución.</w:t>
      </w:r>
      <w:r>
        <w:t xml:space="preserve"> </w:t>
      </w:r>
      <w:r>
        <w:t xml:space="preserve">Terminado el Contrato, la Parte Receptora devolverá o destruirá la Información Confidencial y certificará por escrito su destrucción dentro de los quince (15) días siguientes al requerimiento, salvo las copias que deba conservar por obligación legal, las cuales permanecerán sujetas a este capítulo.</w:t>
      </w:r>
    </w:p>
    <w:bookmarkEnd w:id="55"/>
    <w:bookmarkStart w:id="57" w:name="cláusula-16.-no-circunvención"/>
    <w:p>
      <w:pPr>
        <w:pStyle w:val="Heading3"/>
      </w:pPr>
      <w:r>
        <w:t xml:space="preserve">CLÁUSULA 16. NO CIRCUNVENCIÓN</w:t>
      </w:r>
    </w:p>
    <w:p>
      <w:pPr>
        <w:pStyle w:val="FirstParagraph"/>
      </w:pPr>
      <w:r>
        <w:rPr>
          <w:bCs/>
          <w:b/>
        </w:rPr>
        <w:t xml:space="preserve">16.1.</w:t>
      </w:r>
      <w:r>
        <w:t xml:space="preserve"> </w:t>
      </w:r>
      <w:r>
        <w:t xml:space="preserve">Durante la vigencia del Contrato y por</w:t>
      </w:r>
      <w:r>
        <w:t xml:space="preserve"> </w:t>
      </w:r>
      <w:r>
        <w:rPr>
          <w:bCs/>
          <w:b/>
        </w:rPr>
        <w:t xml:space="preserve">dieciocho (18) meses</w:t>
      </w:r>
      <w:r>
        <w:t xml:space="preserve"> </w:t>
      </w:r>
      <w:r>
        <w:t xml:space="preserve">siguientes a su terminación, EL CLIENTE se obliga a no eludir, excluir ni prescindir de MERIDIAN mediante la contratación directa o indirecta —por sí, por interpuesta persona, a través de sociedades vinculadas, administradores, socios o familiares— de</w:t>
      </w:r>
      <w:r>
        <w:t xml:space="preserve"> </w:t>
      </w:r>
      <w:r>
        <w:rPr>
          <w:bCs/>
          <w:b/>
        </w:rPr>
        <w:t xml:space="preserve">proveedores, aliados, desarrolladores, integradores o contratistas específicos que MERIDIAN le haya presentado, revelado o incorporado de manera particular para la prestación del servicio</w:t>
      </w:r>
      <w:r>
        <w:t xml:space="preserve">, con el propósito o el efecto de replicar, sustituir o continuar la Solución sin la participación de MERIDIAN.</w:t>
      </w:r>
    </w:p>
    <w:p>
      <w:pPr>
        <w:pStyle w:val="BodyText"/>
      </w:pPr>
      <w:r>
        <w:rPr>
          <w:bCs/>
          <w:b/>
        </w:rPr>
        <w:t xml:space="preserve">16.2. Alcance restringido.</w:t>
      </w:r>
      <w:r>
        <w:t xml:space="preserve"> </w:t>
      </w:r>
      <w:r>
        <w:t xml:space="preserve">Esta obligación</w:t>
      </w:r>
      <w:r>
        <w:t xml:space="preserve"> </w:t>
      </w:r>
      <w:r>
        <w:rPr>
          <w:bCs/>
          <w:b/>
        </w:rPr>
        <w:t xml:space="preserve">no constituye</w:t>
      </w:r>
      <w:r>
        <w:t xml:space="preserve"> </w:t>
      </w:r>
      <w:r>
        <w:t xml:space="preserve">una prohibición general de contratar en el mercado y</w:t>
      </w:r>
      <w:r>
        <w:t xml:space="preserve"> </w:t>
      </w:r>
      <w:r>
        <w:rPr>
          <w:bCs/>
          <w:b/>
        </w:rPr>
        <w:t xml:space="preserve">no aplica</w:t>
      </w:r>
      <w:r>
        <w:t xml:space="preserve"> </w:t>
      </w:r>
      <w:r>
        <w:t xml:space="preserve">a: (a) proveedores de servicios de acceso público y general, tales como Meta, WhatsApp, proveedores de nube masiva, proveedores de modelos de inteligencia artificial de acceso público o pasarelas de pago disponibles comercialmente; (b) proveedores con los que EL CLIENTE acredite haber tenido relación previa, mediante prueba documental fechada con anterioridad a este Contrato; (c) proveedores que EL CLIENTE identifique por sus propios medios sin utilizar información suministrada por MERIDIAN; ni (d) la contratación de servicios ajenos al objeto de este Contrato.</w:t>
      </w:r>
    </w:p>
    <w:p>
      <w:pPr>
        <w:pStyle w:val="BodyText"/>
      </w:pPr>
      <w:r>
        <w:rPr>
          <w:bCs/>
          <w:b/>
        </w:rPr>
        <w:t xml:space="preserve">16.3.</w:t>
      </w:r>
      <w:r>
        <w:t xml:space="preserve"> </w:t>
      </w:r>
      <w:r>
        <w:t xml:space="preserve">La carga de acreditar la relación previa o la identificación independiente corresponde al CLIENTE, quien dispone de la prueba correspondiente.</w:t>
      </w:r>
    </w:p>
    <w:p>
      <w:pPr>
        <w:pStyle w:val="BodyText"/>
      </w:pPr>
      <w:r>
        <w:rPr>
          <w:bCs/>
          <w:b/>
        </w:rPr>
        <w:t xml:space="preserve">16.4.</w:t>
      </w:r>
      <w:r>
        <w:t xml:space="preserve"> </w:t>
      </w:r>
      <w:r>
        <w:t xml:space="preserve">El incumplimiento de esta cláusula da lugar a la cláusula penal de la Cláusula 30 y a las acciones por competencia desleal que correspondan.</w:t>
      </w:r>
      <w:r>
        <w:rPr>
          <w:rStyle w:val="FootnoteReference"/>
        </w:rPr>
        <w:footnoteReference w:id="56"/>
      </w:r>
    </w:p>
    <w:bookmarkEnd w:id="57"/>
    <w:bookmarkStart w:id="59" w:name="cláusula-17.-no-captación-de-personal"/>
    <w:p>
      <w:pPr>
        <w:pStyle w:val="Heading3"/>
      </w:pPr>
      <w:r>
        <w:t xml:space="preserve">CLÁUSULA 17. NO CAPTACIÓN DE PERSONAL</w:t>
      </w:r>
    </w:p>
    <w:p>
      <w:pPr>
        <w:pStyle w:val="FirstParagraph"/>
      </w:pPr>
      <w:r>
        <w:rPr>
          <w:bCs/>
          <w:b/>
        </w:rPr>
        <w:t xml:space="preserve">17.1.</w:t>
      </w:r>
      <w:r>
        <w:t xml:space="preserve"> </w:t>
      </w:r>
      <w:r>
        <w:t xml:space="preserve">Durante la vigencia del Contrato y por</w:t>
      </w:r>
      <w:r>
        <w:t xml:space="preserve"> </w:t>
      </w:r>
      <w:r>
        <w:rPr>
          <w:bCs/>
          <w:b/>
        </w:rPr>
        <w:t xml:space="preserve">doce (12) meses</w:t>
      </w:r>
      <w:r>
        <w:t xml:space="preserve"> </w:t>
      </w:r>
      <w:r>
        <w:t xml:space="preserve">siguientes a su terminación, EL CLIENTE se obliga a no contratar, vincular por cualquier modalidad, ni inducir a la terminación de su relación con MERIDIAN, a ningún miembro del Personal de MERIDIAN que haya participado en la ejecución del Contrato o que EL CLIENTE haya conocido con ocasión del mismo.</w:t>
      </w:r>
    </w:p>
    <w:p>
      <w:pPr>
        <w:pStyle w:val="BodyText"/>
      </w:pPr>
      <w:r>
        <w:rPr>
          <w:bCs/>
          <w:b/>
        </w:rPr>
        <w:t xml:space="preserve">17.2.</w:t>
      </w:r>
      <w:r>
        <w:t xml:space="preserve"> </w:t>
      </w:r>
      <w:r>
        <w:t xml:space="preserve">La obligación se extiende a la contratación indirecta a través de terceros, sociedades vinculadas o intermediarios.</w:t>
      </w:r>
    </w:p>
    <w:p>
      <w:pPr>
        <w:pStyle w:val="BodyText"/>
      </w:pPr>
      <w:r>
        <w:rPr>
          <w:bCs/>
          <w:b/>
        </w:rPr>
        <w:t xml:space="preserve">17.3. Excepciones.</w:t>
      </w:r>
      <w:r>
        <w:t xml:space="preserve"> </w:t>
      </w:r>
      <w:r>
        <w:t xml:space="preserve">No constituye incumplimiento: (a) la contratación derivada de una convocatoria pública y abierta en la que EL CLIENTE no haya dirigido invitación individual a la persona; ni (b) la contratación de personas cuya relación con MERIDIAN hubiere terminado por decisión de MERIDIAN o con más de seis (6) meses de anterioridad.</w:t>
      </w:r>
    </w:p>
    <w:p>
      <w:pPr>
        <w:pStyle w:val="BodyText"/>
      </w:pPr>
      <w:r>
        <w:rPr>
          <w:bCs/>
          <w:b/>
        </w:rPr>
        <w:t xml:space="preserve">17.4.</w:t>
      </w:r>
      <w:r>
        <w:t xml:space="preserve"> </w:t>
      </w:r>
      <w:r>
        <w:t xml:space="preserve">El incumplimiento da lugar a una indemnización equivalente a</w:t>
      </w:r>
      <w:r>
        <w:t xml:space="preserve"> </w:t>
      </w:r>
      <w:r>
        <w:rPr>
          <w:bCs/>
          <w:b/>
        </w:rPr>
        <w:t xml:space="preserve">seis (6) veces la remuneración mensual bruta</w:t>
      </w:r>
      <w:r>
        <w:t xml:space="preserve"> </w:t>
      </w:r>
      <w:r>
        <w:t xml:space="preserve">que la persona percibía de MERIDIAN, a título de cláusula penal, sin perjuicio de la indemnización de los perjuicios adicionales que se acrediten.</w:t>
      </w:r>
    </w:p>
    <w:p>
      <w:pPr>
        <w:pStyle w:val="BodyText"/>
      </w:pPr>
      <w:r>
        <w:rPr>
          <w:bCs/>
          <w:b/>
        </w:rPr>
        <w:t xml:space="preserve">17.5. Naturaleza y límite de la obligación.</w:t>
      </w:r>
      <w:r>
        <w:t xml:space="preserve"> </w:t>
      </w:r>
      <w:r>
        <w:t xml:space="preserve">Esta cláusula obliga</w:t>
      </w:r>
      <w:r>
        <w:t xml:space="preserve"> </w:t>
      </w:r>
      <w:r>
        <w:rPr>
          <w:bCs/>
          <w:b/>
        </w:rPr>
        <w:t xml:space="preserve">exclusivamente al CLIENTE</w:t>
      </w:r>
      <w:r>
        <w:t xml:space="preserve"> </w:t>
      </w:r>
      <w:r>
        <w:t xml:space="preserve">y no restringe en modo alguno el derecho de las personas naturales a elegir libremente su profesión u oficio y a cambiar de empleador. LAS PARTES reconocen expresamente que ninguna estipulación de este Contrato puede oponerse a un trabajador o contratista, quien no es parte del mismo.</w:t>
      </w:r>
      <w:r>
        <w:rPr>
          <w:rStyle w:val="FootnoteReference"/>
        </w:rPr>
        <w:footnoteReference w:id="58"/>
      </w:r>
    </w:p>
    <w:bookmarkEnd w:id="59"/>
    <w:bookmarkEnd w:id="60"/>
    <w:bookmarkStart w:id="68" w:name="X43e26f6da3481d4cdeb95ddca9983188d8a1d76"/>
    <w:p>
      <w:pPr>
        <w:pStyle w:val="Heading2"/>
      </w:pPr>
      <w:r>
        <w:t xml:space="preserve">CAPÍTULO VIII — PROTECCIÓN DE DATOS PERSONALES Y SEGURIDAD</w:t>
      </w:r>
    </w:p>
    <w:bookmarkStart w:id="62" w:name="cláusula-18.-roles-de-las-partes"/>
    <w:p>
      <w:pPr>
        <w:pStyle w:val="Heading3"/>
      </w:pPr>
      <w:r>
        <w:t xml:space="preserve">CLÁUSULA 18. ROLES DE LAS PARTES</w:t>
      </w:r>
    </w:p>
    <w:p>
      <w:pPr>
        <w:pStyle w:val="FirstParagraph"/>
      </w:pPr>
      <w:r>
        <w:rPr>
          <w:bCs/>
          <w:b/>
        </w:rPr>
        <w:t xml:space="preserve">18.1.</w:t>
      </w:r>
      <w:r>
        <w:t xml:space="preserve"> </w:t>
      </w:r>
      <w:r>
        <w:t xml:space="preserve">Respecto de los datos personales de los clientes, consumidores, contactos, proveedores y empleados del CLIENTE que se traten a través de la Plataforma,</w:t>
      </w:r>
      <w:r>
        <w:t xml:space="preserve"> </w:t>
      </w:r>
      <w:r>
        <w:rPr>
          <w:bCs/>
          <w:b/>
        </w:rPr>
        <w:t xml:space="preserve">EL CLIENTE actúa como RESPONSABLE DEL TRATAMIENTO y MERIDIAN actúa exclusivamente como ENCARGADO DEL TRATAMIENTO</w:t>
      </w:r>
      <w:r>
        <w:t xml:space="preserve">, en los términos del artículo 3 de la Ley 1581 de 2012.</w:t>
      </w:r>
      <w:r>
        <w:rPr>
          <w:rStyle w:val="FootnoteReference"/>
        </w:rPr>
        <w:footnoteReference w:id="61"/>
      </w:r>
    </w:p>
    <w:p>
      <w:pPr>
        <w:pStyle w:val="BodyText"/>
      </w:pPr>
      <w:r>
        <w:rPr>
          <w:bCs/>
          <w:b/>
        </w:rPr>
        <w:t xml:space="preserve">18.2.</w:t>
      </w:r>
      <w:r>
        <w:t xml:space="preserve"> </w:t>
      </w:r>
      <w:r>
        <w:t xml:space="preserve">MERIDIAN actúa como</w:t>
      </w:r>
      <w:r>
        <w:t xml:space="preserve"> </w:t>
      </w:r>
      <w:r>
        <w:rPr>
          <w:bCs/>
          <w:b/>
        </w:rPr>
        <w:t xml:space="preserve">Responsable del Tratamiento</w:t>
      </w:r>
      <w:r>
        <w:t xml:space="preserve"> </w:t>
      </w:r>
      <w:r>
        <w:t xml:space="preserve">únicamente respecto de: (i) los datos de contacto de los representantes y Usuarios Autorizados del CLIENTE utilizados para la administración de la relación contractual; y (ii) los datos de facturación y cumplimiento de obligaciones legales. Estos tratamientos se rigen por la Política de Tratamiento de Datos Personales de MERIDIAN.</w:t>
      </w:r>
    </w:p>
    <w:p>
      <w:pPr>
        <w:pStyle w:val="BodyText"/>
      </w:pPr>
      <w:r>
        <w:rPr>
          <w:bCs/>
          <w:b/>
        </w:rPr>
        <w:t xml:space="preserve">18.3.</w:t>
      </w:r>
      <w:r>
        <w:t xml:space="preserve"> </w:t>
      </w:r>
      <w:r>
        <w:t xml:space="preserve">MERIDIAN</w:t>
      </w:r>
      <w:r>
        <w:t xml:space="preserve"> </w:t>
      </w:r>
      <w:r>
        <w:rPr>
          <w:bCs/>
          <w:b/>
        </w:rPr>
        <w:t xml:space="preserve">no decide</w:t>
      </w:r>
      <w:r>
        <w:t xml:space="preserve"> </w:t>
      </w:r>
      <w:r>
        <w:t xml:space="preserve">sobre las finalidades del tratamiento de los datos de los clientes finales del CLIENTE, no determina qué datos se recolectan ni con qué propósito, y no ejerce control sobre las bases de datos del CLIENTE más allá de las operaciones técnicas necesarias para prestar el servicio.</w:t>
      </w:r>
    </w:p>
    <w:bookmarkEnd w:id="62"/>
    <w:bookmarkStart w:id="63" w:name="Xcc701cbc81a8bf792e512b4ad6933f50daab9b7"/>
    <w:p>
      <w:pPr>
        <w:pStyle w:val="Heading3"/>
      </w:pPr>
      <w:r>
        <w:t xml:space="preserve">CLÁUSULA 19. OBLIGACIONES DEL CLIENTE COMO RESPONSABLE</w:t>
      </w:r>
    </w:p>
    <w:p>
      <w:pPr>
        <w:pStyle w:val="FirstParagraph"/>
      </w:pPr>
      <w:r>
        <w:rPr>
          <w:bCs/>
          <w:b/>
        </w:rPr>
        <w:t xml:space="preserve">19.1.</w:t>
      </w:r>
      <w:r>
        <w:t xml:space="preserve"> </w:t>
      </w:r>
      <w:r>
        <w:t xml:space="preserve">EL CLIENTE declara y garantiza que, en su calidad de Responsable del Tratamiento:</w:t>
      </w:r>
    </w:p>
    <w:p>
      <w:pPr>
        <w:numPr>
          <w:ilvl w:val="0"/>
          <w:numId w:val="1004"/>
        </w:numPr>
        <w:pStyle w:val="Compact"/>
      </w:pPr>
      <w:r>
        <w:t xml:space="preserve">Ha obtenido de los titulares la</w:t>
      </w:r>
      <w:r>
        <w:t xml:space="preserve"> </w:t>
      </w:r>
      <w:r>
        <w:rPr>
          <w:bCs/>
          <w:b/>
        </w:rPr>
        <w:t xml:space="preserve">autorización previa, expresa e informada</w:t>
      </w:r>
      <w:r>
        <w:t xml:space="preserve"> </w:t>
      </w:r>
      <w:r>
        <w:t xml:space="preserve">exigida por el artículo 9 de la Ley 1581 de 2012, y conserva prueba de la misma;</w:t>
      </w:r>
    </w:p>
    <w:p>
      <w:pPr>
        <w:numPr>
          <w:ilvl w:val="0"/>
          <w:numId w:val="1004"/>
        </w:numPr>
        <w:pStyle w:val="Compact"/>
      </w:pPr>
      <w:r>
        <w:t xml:space="preserve">Cuenta con una</w:t>
      </w:r>
      <w:r>
        <w:t xml:space="preserve"> </w:t>
      </w:r>
      <w:r>
        <w:rPr>
          <w:bCs/>
          <w:b/>
        </w:rPr>
        <w:t xml:space="preserve">política de tratamiento de datos personales</w:t>
      </w:r>
      <w:r>
        <w:t xml:space="preserve"> </w:t>
      </w:r>
      <w:r>
        <w:t xml:space="preserve">y con un</w:t>
      </w:r>
      <w:r>
        <w:t xml:space="preserve"> </w:t>
      </w:r>
      <w:r>
        <w:rPr>
          <w:bCs/>
          <w:b/>
        </w:rPr>
        <w:t xml:space="preserve">aviso de privacidad</w:t>
      </w:r>
      <w:r>
        <w:t xml:space="preserve">, y los ha puesto a disposición de los titulares;</w:t>
      </w:r>
    </w:p>
    <w:p>
      <w:pPr>
        <w:numPr>
          <w:ilvl w:val="0"/>
          <w:numId w:val="1004"/>
        </w:numPr>
        <w:pStyle w:val="Compact"/>
      </w:pPr>
      <w:r>
        <w:t xml:space="preserve">Ha informado a los titulares las finalidades del tratamiento, incluida la de ser atendidos por medios automatizados y agentes conversacionales, así como el hecho de que sus datos pueden ser tratados por encargados y transferidos o transmitidos internacionalmente;</w:t>
      </w:r>
    </w:p>
    <w:p>
      <w:pPr>
        <w:numPr>
          <w:ilvl w:val="0"/>
          <w:numId w:val="1004"/>
        </w:numPr>
        <w:pStyle w:val="Compact"/>
      </w:pPr>
      <w:r>
        <w:t xml:space="preserve">Ha cumplido, cuando le sea exigible, con la inscripción de sus bases de datos en el</w:t>
      </w:r>
      <w:r>
        <w:t xml:space="preserve"> </w:t>
      </w:r>
      <w:r>
        <w:rPr>
          <w:bCs/>
          <w:b/>
        </w:rPr>
        <w:t xml:space="preserve">Registro Nacional de Bases de Datos</w:t>
      </w:r>
      <w:r>
        <w:t xml:space="preserve"> </w:t>
      </w:r>
      <w:r>
        <w:t xml:space="preserve">administrado por la Superintendencia de Industria y Comercio;</w:t>
      </w:r>
    </w:p>
    <w:p>
      <w:pPr>
        <w:numPr>
          <w:ilvl w:val="0"/>
          <w:numId w:val="1004"/>
        </w:numPr>
        <w:pStyle w:val="Compact"/>
      </w:pPr>
      <w:r>
        <w:t xml:space="preserve">No incorporará a la Plataforma</w:t>
      </w:r>
      <w:r>
        <w:t xml:space="preserve"> </w:t>
      </w:r>
      <w:r>
        <w:rPr>
          <w:bCs/>
          <w:b/>
        </w:rPr>
        <w:t xml:space="preserve">datos sensibles</w:t>
      </w:r>
      <w:r>
        <w:t xml:space="preserve"> </w:t>
      </w:r>
      <w:r>
        <w:t xml:space="preserve">en el sentido del artículo 5 de la Ley 1581 de 2012, ni</w:t>
      </w:r>
      <w:r>
        <w:t xml:space="preserve"> </w:t>
      </w:r>
      <w:r>
        <w:rPr>
          <w:bCs/>
          <w:b/>
        </w:rPr>
        <w:t xml:space="preserve">datos de niños, niñas y adolescentes</w:t>
      </w:r>
      <w:r>
        <w:t xml:space="preserve">, salvo que cuente con la autorización cualificada exigida por la ley y lo haya informado previamente y por escrito a MERIDIAN;</w:t>
      </w:r>
    </w:p>
    <w:p>
      <w:pPr>
        <w:numPr>
          <w:ilvl w:val="0"/>
          <w:numId w:val="1004"/>
        </w:numPr>
        <w:pStyle w:val="Compact"/>
      </w:pPr>
      <w:r>
        <w:t xml:space="preserve">Es el único responsable de atender las consultas y reclamos de los titulares, y de resolver el ejercicio de sus derechos de conocer, actualizar, rectificar y suprimir;</w:t>
      </w:r>
    </w:p>
    <w:p>
      <w:pPr>
        <w:numPr>
          <w:ilvl w:val="0"/>
          <w:numId w:val="1004"/>
        </w:numPr>
        <w:pStyle w:val="Compact"/>
      </w:pPr>
      <w:r>
        <w:t xml:space="preserve">Sus instrucciones a MERIDIAN son lícitas y no infringen la normativa de protección de datos.</w:t>
      </w:r>
    </w:p>
    <w:p>
      <w:pPr>
        <w:pStyle w:val="FirstParagraph"/>
      </w:pPr>
      <w:r>
        <w:rPr>
          <w:bCs/>
          <w:b/>
        </w:rPr>
        <w:t xml:space="preserve">19.2.</w:t>
      </w:r>
      <w:r>
        <w:t xml:space="preserve"> </w:t>
      </w:r>
      <w:r>
        <w:rPr>
          <w:bCs/>
          <w:b/>
        </w:rPr>
        <w:t xml:space="preserve">MERIDIAN no verifica ni está obligada a verificar</w:t>
      </w:r>
      <w:r>
        <w:t xml:space="preserve"> </w:t>
      </w:r>
      <w:r>
        <w:t xml:space="preserve">la existencia, validez o suficiencia de las autorizaciones obtenidas por EL CLIENTE. La ausencia o insuficiencia de dichas autorizaciones es de responsabilidad exclusiva del CLIENTE y activa la obligación de indemnidad del Capítulo XII.</w:t>
      </w:r>
    </w:p>
    <w:bookmarkEnd w:id="63"/>
    <w:bookmarkStart w:id="64" w:name="Xa68e43457933d3125ee752de53a0654a63e5f75"/>
    <w:p>
      <w:pPr>
        <w:pStyle w:val="Heading3"/>
      </w:pPr>
      <w:r>
        <w:t xml:space="preserve">CLÁUSULA 20. OBLIGACIONES DE MERIDIAN COMO ENCARGADO</w:t>
      </w:r>
    </w:p>
    <w:p>
      <w:pPr>
        <w:pStyle w:val="FirstParagraph"/>
      </w:pPr>
      <w:r>
        <w:t xml:space="preserve">MERIDIAN se obliga a:</w:t>
      </w:r>
    </w:p>
    <w:p>
      <w:pPr>
        <w:pStyle w:val="BodyText"/>
      </w:pPr>
      <w:r>
        <w:rPr>
          <w:bCs/>
          <w:b/>
        </w:rPr>
        <w:t xml:space="preserve">20.1.</w:t>
      </w:r>
      <w:r>
        <w:t xml:space="preserve"> </w:t>
      </w:r>
      <w:r>
        <w:t xml:space="preserve">Tratar los datos personales</w:t>
      </w:r>
      <w:r>
        <w:t xml:space="preserve"> </w:t>
      </w:r>
      <w:r>
        <w:rPr>
          <w:bCs/>
          <w:b/>
        </w:rPr>
        <w:t xml:space="preserve">únicamente conforme a las instrucciones documentadas del CLIENTE</w:t>
      </w:r>
      <w:r>
        <w:t xml:space="preserve"> </w:t>
      </w:r>
      <w:r>
        <w:t xml:space="preserve">y para las finalidades derivadas de la prestación del servicio, absteniéndose de usarlos para fines propios.</w:t>
      </w:r>
    </w:p>
    <w:p>
      <w:pPr>
        <w:pStyle w:val="BodyText"/>
      </w:pPr>
      <w:r>
        <w:rPr>
          <w:bCs/>
          <w:b/>
        </w:rPr>
        <w:t xml:space="preserve">20.2.</w:t>
      </w:r>
      <w:r>
        <w:t xml:space="preserve"> </w:t>
      </w:r>
      <w:r>
        <w:t xml:space="preserve">Conservar la información en condiciones de seguridad que impidan su adulteración, pérdida, consulta, uso o acceso no autorizado o fraudulento, conforme al artículo 18 de la Ley 1581 de 2012.</w:t>
      </w:r>
    </w:p>
    <w:p>
      <w:pPr>
        <w:pStyle w:val="BodyText"/>
      </w:pPr>
      <w:r>
        <w:rPr>
          <w:bCs/>
          <w:b/>
        </w:rPr>
        <w:t xml:space="preserve">20.3.</w:t>
      </w:r>
      <w:r>
        <w:t xml:space="preserve"> </w:t>
      </w:r>
      <w:r>
        <w:t xml:space="preserve">Guardar reserva sobre los datos, obligación que subsiste aun después de terminada la relación contractual.</w:t>
      </w:r>
    </w:p>
    <w:p>
      <w:pPr>
        <w:pStyle w:val="BodyText"/>
      </w:pPr>
      <w:r>
        <w:rPr>
          <w:bCs/>
          <w:b/>
        </w:rPr>
        <w:t xml:space="preserve">20.4.</w:t>
      </w:r>
      <w:r>
        <w:t xml:space="preserve"> </w:t>
      </w:r>
      <w:r>
        <w:t xml:space="preserve">Realizar oportunamente la actualización, rectificación o supresión de los datos cuando así lo instruya EL CLIENTE, y habilitar los medios técnicos para que EL CLIENTE pueda hacerlo por sí mismo.</w:t>
      </w:r>
    </w:p>
    <w:p>
      <w:pPr>
        <w:pStyle w:val="BodyText"/>
      </w:pPr>
      <w:r>
        <w:rPr>
          <w:bCs/>
          <w:b/>
        </w:rPr>
        <w:t xml:space="preserve">20.5.</w:t>
      </w:r>
      <w:r>
        <w:t xml:space="preserve"> </w:t>
      </w:r>
      <w:r>
        <w:t xml:space="preserve">Trasladar al CLIENTE, dentro de los dos (2) días hábiles siguientes a su recepción, cualquier consulta o reclamo que un titular dirija directamente a MERIDIAN, absteniéndose de atenderlo por su cuenta.</w:t>
      </w:r>
    </w:p>
    <w:p>
      <w:pPr>
        <w:pStyle w:val="BodyText"/>
      </w:pPr>
      <w:r>
        <w:rPr>
          <w:bCs/>
          <w:b/>
        </w:rPr>
        <w:t xml:space="preserve">20.6.</w:t>
      </w:r>
      <w:r>
        <w:t xml:space="preserve"> </w:t>
      </w:r>
      <w:r>
        <w:t xml:space="preserve">Permitir el acceso a la información únicamente a las personas que deban conocerla.</w:t>
      </w:r>
    </w:p>
    <w:p>
      <w:pPr>
        <w:pStyle w:val="BodyText"/>
      </w:pPr>
      <w:r>
        <w:rPr>
          <w:bCs/>
          <w:b/>
        </w:rPr>
        <w:t xml:space="preserve">20.7.</w:t>
      </w:r>
      <w:r>
        <w:t xml:space="preserve"> </w:t>
      </w:r>
      <w:r>
        <w:t xml:space="preserve">Informar al CLIENTE, sin dilación indebida y a más tardar dentro de las</w:t>
      </w:r>
      <w:r>
        <w:t xml:space="preserve"> </w:t>
      </w:r>
      <w:r>
        <w:rPr>
          <w:bCs/>
          <w:b/>
        </w:rPr>
        <w:t xml:space="preserve">cuarenta y ocho (48) horas</w:t>
      </w:r>
      <w:r>
        <w:t xml:space="preserve"> </w:t>
      </w:r>
      <w:r>
        <w:t xml:space="preserve">siguientes a su detección confirmada, sobre cualquier incidente de seguridad que afecte datos personales bajo su custodia, indicando la naturaleza del incidente, los datos comprometidos, las medidas adoptadas y las recomendadas. Corresponde al CLIENTE, como Responsable, evaluar y realizar los reportes que la ley le exija ante la autoridad y ante los titulares.</w:t>
      </w:r>
    </w:p>
    <w:p>
      <w:pPr>
        <w:pStyle w:val="BodyText"/>
      </w:pPr>
      <w:r>
        <w:rPr>
          <w:bCs/>
          <w:b/>
        </w:rPr>
        <w:t xml:space="preserve">20.8.</w:t>
      </w:r>
      <w:r>
        <w:t xml:space="preserve"> </w:t>
      </w:r>
      <w:r>
        <w:t xml:space="preserve">Cumplir las instrucciones que imparta la Superintendencia de Industria y Comercio.</w:t>
      </w:r>
    </w:p>
    <w:p>
      <w:pPr>
        <w:pStyle w:val="BodyText"/>
      </w:pPr>
      <w:r>
        <w:rPr>
          <w:bCs/>
          <w:b/>
        </w:rPr>
        <w:t xml:space="preserve">20.9.</w:t>
      </w:r>
      <w:r>
        <w:t xml:space="preserve"> </w:t>
      </w:r>
      <w:r>
        <w:t xml:space="preserve">Devolver o suprimir los datos personales a la terminación del Contrato, en los términos de la Cláusula 32.</w:t>
      </w:r>
    </w:p>
    <w:bookmarkEnd w:id="64"/>
    <w:bookmarkStart w:id="66" w:name="X78566f4ad7b25a28b8fc5d2457b975325224360"/>
    <w:p>
      <w:pPr>
        <w:pStyle w:val="Heading3"/>
      </w:pPr>
      <w:r>
        <w:t xml:space="preserve">CLÁUSULA 21. SUBENCARGADOS Y TRANSMISIONES INTERNACIONALES</w:t>
      </w:r>
    </w:p>
    <w:p>
      <w:pPr>
        <w:pStyle w:val="FirstParagraph"/>
      </w:pPr>
      <w:r>
        <w:rPr>
          <w:bCs/>
          <w:b/>
        </w:rPr>
        <w:t xml:space="preserve">21.1.</w:t>
      </w:r>
      <w:r>
        <w:t xml:space="preserve"> </w:t>
      </w:r>
      <w:r>
        <w:t xml:space="preserve">EL CLIENTE</w:t>
      </w:r>
      <w:r>
        <w:t xml:space="preserve"> </w:t>
      </w:r>
      <w:r>
        <w:rPr>
          <w:bCs/>
          <w:b/>
        </w:rPr>
        <w:t xml:space="preserve">autoriza expresamente</w:t>
      </w:r>
      <w:r>
        <w:t xml:space="preserve"> </w:t>
      </w:r>
      <w:r>
        <w:t xml:space="preserve">a MERIDIAN para apoyarse en subencargados —proveedores de infraestructura en la nube, almacenamiento, procesamiento, modelos de inteligencia artificial, mensajería y servicios conexos— para la prestación del servicio. La lista vigente de subencargados y los países en que operan constan en el Anexo C y podrá actualizarse informando al CLIENTE con quince (15) días de antelación.</w:t>
      </w:r>
    </w:p>
    <w:p>
      <w:pPr>
        <w:pStyle w:val="BodyText"/>
      </w:pPr>
      <w:r>
        <w:rPr>
          <w:bCs/>
          <w:b/>
        </w:rPr>
        <w:t xml:space="preserve">21.2.</w:t>
      </w:r>
      <w:r>
        <w:t xml:space="preserve"> </w:t>
      </w:r>
      <w:r>
        <w:t xml:space="preserve">MERIDIAN exigirá a sus subencargados obligaciones de seguridad y confidencialidad no menos estrictas que las asumidas en este Contrato y responderá ante EL CLIENTE por su actuación en los mismos términos y con los mismos límites que le son aplicables conforme al Capítulo XIII.</w:t>
      </w:r>
    </w:p>
    <w:p>
      <w:pPr>
        <w:pStyle w:val="BodyText"/>
      </w:pPr>
      <w:r>
        <w:rPr>
          <w:bCs/>
          <w:b/>
        </w:rPr>
        <w:t xml:space="preserve">21.3.</w:t>
      </w:r>
      <w:r>
        <w:t xml:space="preserve"> </w:t>
      </w:r>
      <w:r>
        <w:t xml:space="preserve">EL CLIENTE reconoce y autoriza que el tratamiento se realice</w:t>
      </w:r>
      <w:r>
        <w:t xml:space="preserve"> </w:t>
      </w:r>
      <w:r>
        <w:rPr>
          <w:bCs/>
          <w:b/>
        </w:rPr>
        <w:t xml:space="preserve">total o parcialmente fuera del territorio colombiano</w:t>
      </w:r>
      <w:r>
        <w:t xml:space="preserve">, en particular en los Estados Unidos de América y en los países señalados en el Anexo C, mediante infraestructura de cómputo y almacenamiento en la nube.</w:t>
      </w:r>
    </w:p>
    <w:p>
      <w:pPr>
        <w:pStyle w:val="BodyText"/>
      </w:pPr>
      <w:r>
        <w:rPr>
          <w:bCs/>
          <w:b/>
        </w:rPr>
        <w:t xml:space="preserve">21.4.</w:t>
      </w:r>
      <w:r>
        <w:t xml:space="preserve"> </w:t>
      </w:r>
      <w:r>
        <w:t xml:space="preserve">LAS PARTES reconocen que la remisión de datos personales del Responsable a un Encargado constituye una</w:t>
      </w:r>
      <w:r>
        <w:t xml:space="preserve"> </w:t>
      </w:r>
      <w:r>
        <w:rPr>
          <w:bCs/>
          <w:b/>
        </w:rPr>
        <w:t xml:space="preserve">transmisión</w:t>
      </w:r>
      <w:r>
        <w:t xml:space="preserve"> </w:t>
      </w:r>
      <w:r>
        <w:t xml:space="preserve">y no una transferencia, y que este Contrato, junto con el Anexo C, cumple la función del contrato de transmisión previsto en el régimen reglamentario, en el cual MERIDIAN, como Encargado, se obliga a dar tratamiento a nombre del CLIENTE, a salvaguardar la seguridad de las bases de datos y a guardar confidencialidad respecto del tratamiento.</w:t>
      </w:r>
      <w:r>
        <w:rPr>
          <w:rStyle w:val="FootnoteReference"/>
        </w:rPr>
        <w:footnoteReference w:id="65"/>
      </w:r>
    </w:p>
    <w:p>
      <w:pPr>
        <w:pStyle w:val="BodyText"/>
      </w:pPr>
      <w:r>
        <w:rPr>
          <w:bCs/>
          <w:b/>
        </w:rPr>
        <w:t xml:space="preserve">21.5.</w:t>
      </w:r>
      <w:r>
        <w:t xml:space="preserve"> </w:t>
      </w:r>
      <w:r>
        <w:t xml:space="preserve">En la medida en que alguna operación constituya</w:t>
      </w:r>
      <w:r>
        <w:t xml:space="preserve"> </w:t>
      </w:r>
      <w:r>
        <w:rPr>
          <w:bCs/>
          <w:b/>
        </w:rPr>
        <w:t xml:space="preserve">transferencia internacional</w:t>
      </w:r>
      <w:r>
        <w:t xml:space="preserve">, EL CLIENTE declara contar con la autorización expresa e inequívoca del titular, y LAS PARTES reconocen que la operación resulta además necesaria para la ejecución de este Contrato.</w:t>
      </w:r>
    </w:p>
    <w:bookmarkEnd w:id="66"/>
    <w:bookmarkStart w:id="67" w:name="cláusula-22.-seguridad-de-la-información"/>
    <w:p>
      <w:pPr>
        <w:pStyle w:val="Heading3"/>
      </w:pPr>
      <w:r>
        <w:t xml:space="preserve">CLÁUSULA 22. SEGURIDAD DE LA INFORMACIÓN</w:t>
      </w:r>
    </w:p>
    <w:p>
      <w:pPr>
        <w:pStyle w:val="FirstParagraph"/>
      </w:pPr>
      <w:r>
        <w:rPr>
          <w:bCs/>
          <w:b/>
        </w:rPr>
        <w:t xml:space="preserve">22.1.</w:t>
      </w:r>
      <w:r>
        <w:t xml:space="preserve"> </w:t>
      </w:r>
      <w:r>
        <w:t xml:space="preserve">MERIDIAN implementará y mantendrá medidas técnicas, administrativas y humanas razonables y proporcionales al riesgo, que incluirán como mínimo: control de acceso por roles y credenciales individuales; cifrado en tránsito; segregación lógica de la información entre clientes; registros de auditoría; copias de respaldo periódicas; y procedimientos de gestión de incidentes.</w:t>
      </w:r>
    </w:p>
    <w:p>
      <w:pPr>
        <w:pStyle w:val="BodyText"/>
      </w:pPr>
      <w:r>
        <w:rPr>
          <w:bCs/>
          <w:b/>
        </w:rPr>
        <w:t xml:space="preserve">22.2.</w:t>
      </w:r>
      <w:r>
        <w:t xml:space="preserve"> </w:t>
      </w:r>
      <w:r>
        <w:t xml:space="preserve">EL CLIENTE reconoce que</w:t>
      </w:r>
      <w:r>
        <w:t xml:space="preserve"> </w:t>
      </w:r>
      <w:r>
        <w:rPr>
          <w:bCs/>
          <w:b/>
        </w:rPr>
        <w:t xml:space="preserve">ningún sistema de información es absolutamente seguro</w:t>
      </w:r>
      <w:r>
        <w:t xml:space="preserve"> </w:t>
      </w:r>
      <w:r>
        <w:t xml:space="preserve">y que MERIDIAN no garantiza la inviolabilidad de la Plataforma frente a ataques informáticos, accesos no autorizados o fallas de terceros.</w:t>
      </w:r>
    </w:p>
    <w:p>
      <w:pPr>
        <w:pStyle w:val="BodyText"/>
      </w:pPr>
      <w:r>
        <w:rPr>
          <w:bCs/>
          <w:b/>
        </w:rPr>
        <w:t xml:space="preserve">22.3.</w:t>
      </w:r>
      <w:r>
        <w:t xml:space="preserve"> </w:t>
      </w:r>
      <w:r>
        <w:t xml:space="preserve">EL CLIENTE es responsable de la seguridad de sus propios dispositivos, redes, correos electrónicos, cuentas ante terceros y Credenciales. Los incidentes originados en el entorno del CLIENTE, en sus Usuarios Autorizados o en la pérdida o filtración de sus Credenciales</w:t>
      </w:r>
      <w:r>
        <w:t xml:space="preserve"> </w:t>
      </w:r>
      <w:r>
        <w:rPr>
          <w:bCs/>
          <w:b/>
        </w:rPr>
        <w:t xml:space="preserve">no son imputables a MERIDIAN</w:t>
      </w:r>
      <w:r>
        <w:t xml:space="preserve">.</w:t>
      </w:r>
    </w:p>
    <w:bookmarkEnd w:id="67"/>
    <w:bookmarkEnd w:id="68"/>
    <w:bookmarkStart w:id="70" w:name="capítulo-ix-servicios-de-terceros"/>
    <w:p>
      <w:pPr>
        <w:pStyle w:val="Heading2"/>
      </w:pPr>
      <w:r>
        <w:t xml:space="preserve">CAPÍTULO IX — SERVICIOS DE TERCEROS</w:t>
      </w:r>
    </w:p>
    <w:bookmarkStart w:id="69" w:name="cláusula-23.-dependencia-de-terceros"/>
    <w:p>
      <w:pPr>
        <w:pStyle w:val="Heading3"/>
      </w:pPr>
      <w:r>
        <w:t xml:space="preserve">CLÁUSULA 23. DEPENDENCIA DE TERCEROS</w:t>
      </w:r>
    </w:p>
    <w:p>
      <w:pPr>
        <w:pStyle w:val="FirstParagraph"/>
      </w:pPr>
      <w:r>
        <w:rPr>
          <w:bCs/>
          <w:b/>
        </w:rPr>
        <w:t xml:space="preserve">23.1.</w:t>
      </w:r>
      <w:r>
        <w:t xml:space="preserve"> </w:t>
      </w:r>
      <w:r>
        <w:t xml:space="preserve">EL CLIENTE reconoce y acepta que la Solución depende, total o parcialmente, de Servicios de Terceros sobre los cuales</w:t>
      </w:r>
      <w:r>
        <w:t xml:space="preserve"> </w:t>
      </w:r>
      <w:r>
        <w:rPr>
          <w:bCs/>
          <w:b/>
        </w:rPr>
        <w:t xml:space="preserve">MERIDIAN no ejerce control</w:t>
      </w:r>
      <w:r>
        <w:t xml:space="preserve">, incluyendo Meta Platforms y WhatsApp, proveedores de infraestructura en la nube, proveedores de modelos de inteligencia artificial, pasarelas de pago, entidades financieras, operadores de telecomunicaciones y proveedores de conectividad.</w:t>
      </w:r>
    </w:p>
    <w:p>
      <w:pPr>
        <w:pStyle w:val="BodyText"/>
      </w:pPr>
      <w:r>
        <w:rPr>
          <w:bCs/>
          <w:b/>
        </w:rPr>
        <w:t xml:space="preserve">23.2.</w:t>
      </w:r>
      <w:r>
        <w:t xml:space="preserve"> </w:t>
      </w:r>
      <w:r>
        <w:t xml:space="preserve">En consecuencia, MERIDIAN</w:t>
      </w:r>
      <w:r>
        <w:t xml:space="preserve"> </w:t>
      </w:r>
      <w:r>
        <w:rPr>
          <w:bCs/>
          <w:b/>
        </w:rPr>
        <w:t xml:space="preserve">no garantiza ni responde</w:t>
      </w:r>
      <w:r>
        <w:t xml:space="preserve"> </w:t>
      </w:r>
      <w:r>
        <w:t xml:space="preserve">por: cambios en las políticas, condiciones de uso, precios o requisitos técnicos de dichos terceros; suspensiones, bloqueos, restricciones o cancelaciones de cuentas del CLIENTE; interrupciones, fallas, degradación o indisponibilidad de sus servicios; cambios en sus APIs que exijan reingeniería; decisiones regulatorias que afecten su operación; ni la terminación de sus servicios.</w:t>
      </w:r>
    </w:p>
    <w:p>
      <w:pPr>
        <w:pStyle w:val="BodyText"/>
      </w:pPr>
      <w:r>
        <w:rPr>
          <w:bCs/>
          <w:b/>
        </w:rPr>
        <w:t xml:space="preserve">23.3.</w:t>
      </w:r>
      <w:r>
        <w:t xml:space="preserve"> </w:t>
      </w:r>
      <w:r>
        <w:t xml:space="preserve">La relación contractual con los Servicios de Terceros cuyas cuentas sean de titularidad del CLIENTE</w:t>
      </w:r>
      <w:r>
        <w:t xml:space="preserve"> </w:t>
      </w:r>
      <w:r>
        <w:rPr>
          <w:bCs/>
          <w:b/>
        </w:rPr>
        <w:t xml:space="preserve">se establece directamente entre EL CLIENTE y dicho tercero</w:t>
      </w:r>
      <w:r>
        <w:t xml:space="preserve">. EL CLIENTE es responsable de cumplir sus políticas, de mantener sus cuentas activas y en buen estado, y de asumir los costos de consumo que generen.</w:t>
      </w:r>
    </w:p>
    <w:p>
      <w:pPr>
        <w:pStyle w:val="BodyText"/>
      </w:pPr>
      <w:r>
        <w:rPr>
          <w:bCs/>
          <w:b/>
        </w:rPr>
        <w:t xml:space="preserve">23.4.</w:t>
      </w:r>
      <w:r>
        <w:t xml:space="preserve"> </w:t>
      </w:r>
      <w:r>
        <w:t xml:space="preserve">Si un Servicio de Tercero deja de estar disponible o modifica sus condiciones de manera que afecte sustancialmente la Solución, MERIDIAN propondrá de buena fe una alternativa técnica razonable. Si no existiere alternativa viable, cualquiera de LAS PARTES podrá terminar el Contrato respecto de la funcionalidad afectada, sin que ello genere indemnización a cargo de MERIDIAN, con reliquidación proporcional del precio hacia futuro.</w:t>
      </w:r>
    </w:p>
    <w:p>
      <w:pPr>
        <w:pStyle w:val="BodyText"/>
      </w:pPr>
      <w:r>
        <w:rPr>
          <w:bCs/>
          <w:b/>
        </w:rPr>
        <w:t xml:space="preserve">23.5.</w:t>
      </w:r>
      <w:r>
        <w:t xml:space="preserve"> </w:t>
      </w:r>
      <w:r>
        <w:t xml:space="preserve">El bloqueo, suspensión o restricción de las cuentas del CLIENTE ante Meta, WhatsApp o cualquier tercero,</w:t>
      </w:r>
      <w:r>
        <w:t xml:space="preserve"> </w:t>
      </w:r>
      <w:r>
        <w:rPr>
          <w:bCs/>
          <w:b/>
        </w:rPr>
        <w:t xml:space="preserve">por causas imputables al CLIENTE</w:t>
      </w:r>
      <w:r>
        <w:t xml:space="preserve"> </w:t>
      </w:r>
      <w:r>
        <w:t xml:space="preserve">—incluido el envío de mensajes no solicitados, la infracción de políticas de la plataforma o el incumplimiento de la Ley 2300 de 2023—</w:t>
      </w:r>
      <w:r>
        <w:t xml:space="preserve"> </w:t>
      </w:r>
      <w:r>
        <w:rPr>
          <w:bCs/>
          <w:b/>
        </w:rPr>
        <w:t xml:space="preserve">no suspende ni extingue</w:t>
      </w:r>
      <w:r>
        <w:t xml:space="preserve"> </w:t>
      </w:r>
      <w:r>
        <w:t xml:space="preserve">la obligación de pago del CLIENTE ni genera responsabilidad para MERIDIAN.</w:t>
      </w:r>
    </w:p>
    <w:bookmarkEnd w:id="69"/>
    <w:bookmarkEnd w:id="70"/>
    <w:bookmarkStart w:id="75" w:name="capítulo-x-condiciones-económicas"/>
    <w:p>
      <w:pPr>
        <w:pStyle w:val="Heading2"/>
      </w:pPr>
      <w:r>
        <w:t xml:space="preserve">CAPÍTULO X — CONDICIONES ECONÓMICAS</w:t>
      </w:r>
    </w:p>
    <w:bookmarkStart w:id="71" w:name="cláusula-24.-precio-y-facturación"/>
    <w:p>
      <w:pPr>
        <w:pStyle w:val="Heading3"/>
      </w:pPr>
      <w:r>
        <w:t xml:space="preserve">CLÁUSULA 24. PRECIO Y FACTURACIÓN</w:t>
      </w:r>
    </w:p>
    <w:p>
      <w:pPr>
        <w:pStyle w:val="FirstParagraph"/>
      </w:pPr>
      <w:r>
        <w:rPr>
          <w:bCs/>
          <w:b/>
        </w:rPr>
        <w:t xml:space="preserve">24.1.</w:t>
      </w:r>
      <w:r>
        <w:t xml:space="preserve"> </w:t>
      </w:r>
      <w:r>
        <w:t xml:space="preserve">EL CLIENTE pagará a MERIDIAN los valores señalados en el</w:t>
      </w:r>
      <w:r>
        <w:t xml:space="preserve"> </w:t>
      </w:r>
      <w:r>
        <w:rPr>
          <w:bCs/>
          <w:b/>
        </w:rPr>
        <w:t xml:space="preserve">Anexo Comercial</w:t>
      </w:r>
      <w:r>
        <w:t xml:space="preserve">, que podrán comprender: cargo de instalación, cargo de configuración, tarifa periódica por plan, cargos por establecimiento, cargos por Usuario Autorizado, cargos por volumen o transacción, y servicios adicionales.</w:t>
      </w:r>
    </w:p>
    <w:p>
      <w:pPr>
        <w:pStyle w:val="BodyText"/>
      </w:pPr>
      <w:r>
        <w:rPr>
          <w:bCs/>
          <w:b/>
        </w:rPr>
        <w:t xml:space="preserve">24.2.</w:t>
      </w:r>
      <w:r>
        <w:t xml:space="preserve"> </w:t>
      </w:r>
      <w:r>
        <w:t xml:space="preserve">Los precios se entienden</w:t>
      </w:r>
      <w:r>
        <w:t xml:space="preserve"> </w:t>
      </w:r>
      <w:r>
        <w:rPr>
          <w:bCs/>
          <w:b/>
        </w:rPr>
        <w:t xml:space="preserve">sin incluir</w:t>
      </w:r>
      <w:r>
        <w:t xml:space="preserve"> </w:t>
      </w:r>
      <w:r>
        <w:t xml:space="preserve">el impuesto sobre las ventas (IVA) ni demás tributos aplicables, que se liquidarán conforme a la normativa vigente. Cada Parte asume los tributos que legalmente le corresponden; las retenciones que EL CLIENTE deba practicar se aplicarán conforme a la ley y no reducen el valor neto pactado por concepto distinto al de la retención.</w:t>
      </w:r>
    </w:p>
    <w:p>
      <w:pPr>
        <w:pStyle w:val="BodyText"/>
      </w:pPr>
      <w:r>
        <w:rPr>
          <w:bCs/>
          <w:b/>
        </w:rPr>
        <w:t xml:space="preserve">24.3.</w:t>
      </w:r>
      <w:r>
        <w:t xml:space="preserve"> </w:t>
      </w:r>
      <w:r>
        <w:t xml:space="preserve">MERIDIAN expedirá factura electrónica de venta conforme a la normativa tributaria vigente. EL CLIENTE dispone de tres (3) días hábiles desde su recepción para objetarla; vencido este plazo se entenderá aceptada expresamente para todos los efectos legales.</w:t>
      </w:r>
    </w:p>
    <w:p>
      <w:pPr>
        <w:pStyle w:val="BodyText"/>
      </w:pPr>
      <w:r>
        <w:rPr>
          <w:bCs/>
          <w:b/>
        </w:rPr>
        <w:t xml:space="preserve">24.4. Actualización anual de precios.</w:t>
      </w:r>
      <w:r>
        <w:t xml:space="preserve"> </w:t>
      </w:r>
      <w:r>
        <w:t xml:space="preserve">Transcurridos doce (12) meses desde el inicio del Contrato, y en cada aniversario, MERIDIAN podrá reajustar la tarifa periódica en un porcentaje no superior a la variación del Índice de Precios al Consumidor (IPC) certificado por el DANE para el año inmediatamente anterior,</w:t>
      </w:r>
      <w:r>
        <w:t xml:space="preserve"> </w:t>
      </w:r>
      <w:r>
        <w:rPr>
          <w:bCs/>
          <w:b/>
        </w:rPr>
        <w:t xml:space="preserve">más hasta cinco (5) puntos porcentuales</w:t>
      </w:r>
      <w:r>
        <w:t xml:space="preserve">, informando al CLIENTE con treinta (30) días de antelación. Si EL CLIENTE no acepta el reajuste, podrá terminar el Contrato sin penalidad al vencimiento del periodo en curso, comunicándolo por escrito dentro de los quince (15) días siguientes al aviso.</w:t>
      </w:r>
    </w:p>
    <w:p>
      <w:pPr>
        <w:pStyle w:val="BodyText"/>
      </w:pPr>
      <w:r>
        <w:rPr>
          <w:bCs/>
          <w:b/>
        </w:rPr>
        <w:t xml:space="preserve">24.5.</w:t>
      </w:r>
      <w:r>
        <w:t xml:space="preserve"> </w:t>
      </w:r>
      <w:r>
        <w:t xml:space="preserve">Los cargos de instalación, configuración, implementación y puesta en marcha</w:t>
      </w:r>
      <w:r>
        <w:t xml:space="preserve"> </w:t>
      </w:r>
      <w:r>
        <w:rPr>
          <w:bCs/>
          <w:b/>
        </w:rPr>
        <w:t xml:space="preserve">no son reembolsables</w:t>
      </w:r>
      <w:r>
        <w:t xml:space="preserve"> </w:t>
      </w:r>
      <w:r>
        <w:t xml:space="preserve">en ningún caso, por corresponder a servicios efectivamente ejecutados.</w:t>
      </w:r>
    </w:p>
    <w:p>
      <w:pPr>
        <w:pStyle w:val="BodyText"/>
      </w:pPr>
      <w:r>
        <w:rPr>
          <w:bCs/>
          <w:b/>
        </w:rPr>
        <w:t xml:space="preserve">24.6.</w:t>
      </w:r>
      <w:r>
        <w:t xml:space="preserve"> </w:t>
      </w:r>
      <w:r>
        <w:t xml:space="preserve">Los consumos variables de Servicios de Terceros (mensajes, tokens de modelos de inteligencia artificial, almacenamiento adicional) se facturan según consumo real, conforme a lo indicado en el Anexo Comercial.</w:t>
      </w:r>
    </w:p>
    <w:bookmarkEnd w:id="71"/>
    <w:bookmarkStart w:id="74" w:name="Xd82c1306c5721472fd52187cf73e2f3d0f5fb52"/>
    <w:p>
      <w:pPr>
        <w:pStyle w:val="Heading3"/>
      </w:pPr>
      <w:r>
        <w:t xml:space="preserve">CLÁUSULA 25. MORA, SUSPENSIÓN Y REACTIVACIÓN</w:t>
      </w:r>
    </w:p>
    <w:p>
      <w:pPr>
        <w:pStyle w:val="FirstParagraph"/>
      </w:pPr>
      <w:r>
        <w:rPr>
          <w:bCs/>
          <w:b/>
        </w:rPr>
        <w:t xml:space="preserve">25.1.</w:t>
      </w:r>
      <w:r>
        <w:t xml:space="preserve"> </w:t>
      </w:r>
      <w:r>
        <w:t xml:space="preserve">El simple vencimiento del plazo constituye al CLIENTE en mora, sin necesidad de requerimiento judicial o extrajudicial, al cual renuncia expresamente.</w:t>
      </w:r>
    </w:p>
    <w:p>
      <w:pPr>
        <w:pStyle w:val="BodyText"/>
      </w:pPr>
      <w:r>
        <w:rPr>
          <w:bCs/>
          <w:b/>
        </w:rPr>
        <w:t xml:space="preserve">25.2.</w:t>
      </w:r>
      <w:r>
        <w:t xml:space="preserve"> </w:t>
      </w:r>
      <w:r>
        <w:t xml:space="preserve">Sobre las sumas en mora se causarán</w:t>
      </w:r>
      <w:r>
        <w:t xml:space="preserve"> </w:t>
      </w:r>
      <w:r>
        <w:rPr>
          <w:bCs/>
          <w:b/>
        </w:rPr>
        <w:t xml:space="preserve">intereses moratorios a la tasa máxima legalmente permitida para operaciones mercantiles</w:t>
      </w:r>
      <w:r>
        <w:t xml:space="preserve">, equivalente a una y media veces el interés bancario corriente certificado por la Superintendencia Financiera de Colombia y vigente para el periodo respectivo.</w:t>
      </w:r>
      <w:r>
        <w:rPr>
          <w:rStyle w:val="FootnoteReference"/>
        </w:rPr>
        <w:footnoteReference w:id="72"/>
      </w:r>
    </w:p>
    <w:p>
      <w:pPr>
        <w:pStyle w:val="BodyText"/>
      </w:pPr>
      <w:r>
        <w:rPr>
          <w:bCs/>
          <w:b/>
        </w:rPr>
        <w:t xml:space="preserve">25.3. Suspensión.</w:t>
      </w:r>
      <w:r>
        <w:t xml:space="preserve"> </w:t>
      </w:r>
      <w:r>
        <w:t xml:space="preserve">Vencidos</w:t>
      </w:r>
      <w:r>
        <w:t xml:space="preserve"> </w:t>
      </w:r>
      <w:r>
        <w:rPr>
          <w:bCs/>
          <w:b/>
        </w:rPr>
        <w:t xml:space="preserve">diez (10) días calendario</w:t>
      </w:r>
      <w:r>
        <w:t xml:space="preserve"> </w:t>
      </w:r>
      <w:r>
        <w:t xml:space="preserve">desde la fecha de pago sin que se haya efectuado, MERIDIAN podrá suspender total o parcialmente el servicio, previo aviso escrito con cinco (5) días de antelación remitido al correo electrónico registrado. La suspensión</w:t>
      </w:r>
      <w:r>
        <w:t xml:space="preserve"> </w:t>
      </w:r>
      <w:r>
        <w:rPr>
          <w:bCs/>
          <w:b/>
        </w:rPr>
        <w:t xml:space="preserve">no exonera</w:t>
      </w:r>
      <w:r>
        <w:t xml:space="preserve"> </w:t>
      </w:r>
      <w:r>
        <w:t xml:space="preserve">al CLIENTE del pago de las tarifas causadas durante el periodo de suspensión, por permanecer los recursos técnicos reservados a su favor.</w:t>
      </w:r>
    </w:p>
    <w:p>
      <w:pPr>
        <w:pStyle w:val="BodyText"/>
      </w:pPr>
      <w:r>
        <w:rPr>
          <w:bCs/>
          <w:b/>
        </w:rPr>
        <w:t xml:space="preserve">25.4. Reactivación.</w:t>
      </w:r>
      <w:r>
        <w:t xml:space="preserve"> </w:t>
      </w:r>
      <w:r>
        <w:t xml:space="preserve">La reactivación procederá una vez pagada la totalidad de las sumas adeudadas, sus intereses y el cargo de reactivación señalado en el Anexo Comercial, el cual corresponde a los costos operativos de restablecimiento del servicio.</w:t>
      </w:r>
    </w:p>
    <w:p>
      <w:pPr>
        <w:pStyle w:val="BodyText"/>
      </w:pPr>
      <w:r>
        <w:rPr>
          <w:bCs/>
          <w:b/>
        </w:rPr>
        <w:t xml:space="preserve">25.5. Terminación por mora.</w:t>
      </w:r>
      <w:r>
        <w:t xml:space="preserve"> </w:t>
      </w:r>
      <w:r>
        <w:t xml:space="preserve">La mora superior a</w:t>
      </w:r>
      <w:r>
        <w:t xml:space="preserve"> </w:t>
      </w:r>
      <w:r>
        <w:rPr>
          <w:bCs/>
          <w:b/>
        </w:rPr>
        <w:t xml:space="preserve">treinta (30) días calendario</w:t>
      </w:r>
      <w:r>
        <w:t xml:space="preserve">, o la reincidencia en mora en tres (3) o más oportunidades durante doce (12) meses, faculta a MERIDIAN para terminar unilateralmente el Contrato, exigir el saldo insoluto y hacer efectiva la cláusula penal.</w:t>
      </w:r>
    </w:p>
    <w:p>
      <w:pPr>
        <w:pStyle w:val="BodyText"/>
      </w:pPr>
      <w:r>
        <w:rPr>
          <w:bCs/>
          <w:b/>
        </w:rPr>
        <w:t xml:space="preserve">25.6. Mérito ejecutivo.</w:t>
      </w:r>
      <w:r>
        <w:t xml:space="preserve"> </w:t>
      </w:r>
      <w:r>
        <w:t xml:space="preserve">LAS PARTES acuerdan que este Contrato, junto con el Anexo Comercial, las facturas electrónicas aceptadas expresa o tácitamente y el estado de cuenta suscrito por el representante legal de MERIDIAN,</w:t>
      </w:r>
      <w:r>
        <w:t xml:space="preserve"> </w:t>
      </w:r>
      <w:r>
        <w:rPr>
          <w:bCs/>
          <w:b/>
        </w:rPr>
        <w:t xml:space="preserve">prestan mérito ejecutivo</w:t>
      </w:r>
      <w:r>
        <w:t xml:space="preserve"> </w:t>
      </w:r>
      <w:r>
        <w:t xml:space="preserve">por contener obligaciones claras, expresas y exigibles a cargo del CLIENTE, sin necesidad de requerimiento previo ni constitución en mora.</w:t>
      </w:r>
      <w:r>
        <w:rPr>
          <w:rStyle w:val="FootnoteReference"/>
        </w:rPr>
        <w:footnoteReference w:id="73"/>
      </w:r>
    </w:p>
    <w:bookmarkEnd w:id="74"/>
    <w:bookmarkEnd w:id="75"/>
    <w:bookmarkStart w:id="87" w:name="Xa3784b4124cbe51810c8a0a8651a97ac501602e"/>
    <w:p>
      <w:pPr>
        <w:pStyle w:val="Heading2"/>
      </w:pPr>
      <w:r>
        <w:t xml:space="preserve">CAPÍTULO XI — VIGENCIA, RENOVACIÓN Y TERMINACIÓN</w:t>
      </w:r>
    </w:p>
    <w:bookmarkStart w:id="76" w:name="cláusula-26.-vigencia-y-periodo-mínimo"/>
    <w:p>
      <w:pPr>
        <w:pStyle w:val="Heading3"/>
      </w:pPr>
      <w:r>
        <w:t xml:space="preserve">CLÁUSULA 26. VIGENCIA Y PERIODO MÍNIMO</w:t>
      </w:r>
    </w:p>
    <w:p>
      <w:pPr>
        <w:pStyle w:val="FirstParagraph"/>
      </w:pPr>
      <w:r>
        <w:rPr>
          <w:bCs/>
          <w:b/>
        </w:rPr>
        <w:t xml:space="preserve">26.1.</w:t>
      </w:r>
      <w:r>
        <w:t xml:space="preserve"> </w:t>
      </w:r>
      <w:r>
        <w:t xml:space="preserve">La vigencia del Contrato, su fecha de inicio, su fecha de terminación y el periodo mínimo de permanencia son los señalados en el</w:t>
      </w:r>
      <w:r>
        <w:t xml:space="preserve"> </w:t>
      </w:r>
      <w:r>
        <w:rPr>
          <w:bCs/>
          <w:b/>
        </w:rPr>
        <w:t xml:space="preserve">Anexo Comercial</w:t>
      </w:r>
      <w:r>
        <w:t xml:space="preserve">. Ninguna de estas variables se entiende incorporada al cuerpo del presente Contrato Marco.</w:t>
      </w:r>
    </w:p>
    <w:p>
      <w:pPr>
        <w:pStyle w:val="BodyText"/>
      </w:pPr>
      <w:r>
        <w:rPr>
          <w:bCs/>
          <w:b/>
        </w:rPr>
        <w:t xml:space="preserve">26.2.</w:t>
      </w:r>
      <w:r>
        <w:t xml:space="preserve"> </w:t>
      </w:r>
      <w:r>
        <w:t xml:space="preserve">El servicio se entiende iniciado con la suscripción del Acta de Instalación o, en su defecto, con el primer acceso efectivo del CLIENTE a la Plataforma, lo que ocurra primero.</w:t>
      </w:r>
    </w:p>
    <w:p>
      <w:pPr>
        <w:pStyle w:val="BodyText"/>
      </w:pPr>
      <w:r>
        <w:rPr>
          <w:bCs/>
          <w:b/>
        </w:rPr>
        <w:t xml:space="preserve">26.3.</w:t>
      </w:r>
      <w:r>
        <w:t xml:space="preserve"> </w:t>
      </w:r>
      <w:r>
        <w:t xml:space="preserve">Cuando el Anexo Comercial contemple</w:t>
      </w:r>
      <w:r>
        <w:t xml:space="preserve"> </w:t>
      </w:r>
      <w:r>
        <w:rPr>
          <w:bCs/>
          <w:b/>
        </w:rPr>
        <w:t xml:space="preserve">periodo mínimo de permanencia</w:t>
      </w:r>
      <w:r>
        <w:t xml:space="preserve">, EL CLIENTE se obliga a mantener el Contrato vigente durante dicho periodo, como contraprestación por los descuentos, tarifas promocionales, meses gratuitos, subsidios de implementación o condiciones especiales que MERIDIAN le otorga en consideración a esa permanencia.</w:t>
      </w:r>
    </w:p>
    <w:bookmarkEnd w:id="76"/>
    <w:bookmarkStart w:id="78" w:name="cláusula-27.-renovación"/>
    <w:p>
      <w:pPr>
        <w:pStyle w:val="Heading3"/>
      </w:pPr>
      <w:r>
        <w:t xml:space="preserve">CLÁUSULA 27. RENOVACIÓN</w:t>
      </w:r>
    </w:p>
    <w:p>
      <w:pPr>
        <w:pStyle w:val="FirstParagraph"/>
      </w:pPr>
      <w:r>
        <w:rPr>
          <w:bCs/>
          <w:b/>
        </w:rPr>
        <w:t xml:space="preserve">27.1.</w:t>
      </w:r>
      <w:r>
        <w:t xml:space="preserve"> </w:t>
      </w:r>
      <w:r>
        <w:t xml:space="preserve">Vencido el periodo inicial, el Contrato</w:t>
      </w:r>
      <w:r>
        <w:t xml:space="preserve"> </w:t>
      </w:r>
      <w:r>
        <w:rPr>
          <w:bCs/>
          <w:b/>
        </w:rPr>
        <w:t xml:space="preserve">se renovará automáticamente</w:t>
      </w:r>
      <w:r>
        <w:t xml:space="preserve"> </w:t>
      </w:r>
      <w:r>
        <w:t xml:space="preserve">por periodos sucesivos iguales al periodo inicial, salvo que cualquiera de LAS PARTES manifieste su voluntad de no renovarlo mediante comunicación escrita remitida con</w:t>
      </w:r>
      <w:r>
        <w:t xml:space="preserve"> </w:t>
      </w:r>
      <w:r>
        <w:rPr>
          <w:bCs/>
          <w:b/>
        </w:rPr>
        <w:t xml:space="preserve">treinta (30) días calendario</w:t>
      </w:r>
      <w:r>
        <w:t xml:space="preserve"> </w:t>
      </w:r>
      <w:r>
        <w:t xml:space="preserve">de antelación al vencimiento.</w:t>
      </w:r>
    </w:p>
    <w:p>
      <w:pPr>
        <w:pStyle w:val="BodyText"/>
      </w:pPr>
      <w:r>
        <w:rPr>
          <w:bCs/>
          <w:b/>
        </w:rPr>
        <w:t xml:space="preserve">27.2.</w:t>
      </w:r>
      <w:r>
        <w:t xml:space="preserve"> </w:t>
      </w:r>
      <w:r>
        <w:t xml:space="preserve">En cada renovación, MERIDIAN podrá ajustar las tarifas conforme a la Cláusula 24.4, informando al CLIENTE con la misma antelación.</w:t>
      </w:r>
    </w:p>
    <w:p>
      <w:pPr>
        <w:pStyle w:val="BodyText"/>
      </w:pPr>
      <w:r>
        <w:rPr>
          <w:bCs/>
          <w:b/>
        </w:rPr>
        <w:t xml:space="preserve">27.3.</w:t>
      </w:r>
      <w:r>
        <w:t xml:space="preserve"> </w:t>
      </w:r>
      <w:r>
        <w:t xml:space="preserve">Los periodos renovados</w:t>
      </w:r>
      <w:r>
        <w:t xml:space="preserve"> </w:t>
      </w:r>
      <w:r>
        <w:rPr>
          <w:bCs/>
          <w:b/>
        </w:rPr>
        <w:t xml:space="preserve">no generan nuevo periodo mínimo de permanencia</w:t>
      </w:r>
      <w:r>
        <w:t xml:space="preserve">, salvo pacto expreso en un nuevo Anexo Comercial.</w:t>
      </w:r>
      <w:r>
        <w:rPr>
          <w:rStyle w:val="FootnoteReference"/>
        </w:rPr>
        <w:footnoteReference w:id="77"/>
      </w:r>
    </w:p>
    <w:bookmarkEnd w:id="78"/>
    <w:bookmarkStart w:id="80" w:name="cláusula-28.-causales-de-terminación"/>
    <w:p>
      <w:pPr>
        <w:pStyle w:val="Heading3"/>
      </w:pPr>
      <w:r>
        <w:t xml:space="preserve">CLÁUSULA 28. CAUSALES DE TERMINACIÓN</w:t>
      </w:r>
    </w:p>
    <w:p>
      <w:pPr>
        <w:pStyle w:val="FirstParagraph"/>
      </w:pPr>
      <w:r>
        <w:rPr>
          <w:bCs/>
          <w:b/>
        </w:rPr>
        <w:t xml:space="preserve">28.1.</w:t>
      </w:r>
      <w:r>
        <w:t xml:space="preserve"> </w:t>
      </w:r>
      <w:r>
        <w:t xml:space="preserve">El Contrato terminará por: (a) vencimiento del plazo sin renovación; (b) mutuo acuerdo escrito; (c) terminación unilateral por incumplimiento; (d) terminación anticipada por decisión del CLIENTE, en los términos de la Cláusula 29; (e) liquidación, disolución o insolvencia de cualquiera de LAS PARTES; (f) imposibilidad sobreviniente de ejecución por fuerza mayor prolongada, conforme a la Cláusula 35.</w:t>
      </w:r>
    </w:p>
    <w:p>
      <w:pPr>
        <w:pStyle w:val="BodyText"/>
      </w:pPr>
      <w:r>
        <w:rPr>
          <w:bCs/>
          <w:b/>
        </w:rPr>
        <w:t xml:space="preserve">28.2. Terminación unilateral por MERIDIAN.</w:t>
      </w:r>
      <w:r>
        <w:t xml:space="preserve"> </w:t>
      </w:r>
      <w:r>
        <w:t xml:space="preserve">MERIDIAN podrá terminar el Contrato de manera unilateral, inmediata y sin indemnización a su cargo, mediante comunicación escrita, cuando EL CLIENTE: (i) incurra en mora conforme a la Cláusula 25.5; (ii) incumpla las Cláusulas 13, 14, 15, 16 o 17; (iii) utilice la Plataforma para actividades ilícitas, fraudulentas o contrarias a la ley; (iv) suministre información falsa o adulterada; (v) infrinja de manera grave o reiterada las políticas de Servicios de Terceros o la Ley 2300 de 2023; (vi) ceda el Contrato o las Credenciales sin autorización; o (vii) incumpla cualquier otra obligación esencial y no la subsane dentro de los diez (10) días siguientes al requerimiento escrito.</w:t>
      </w:r>
    </w:p>
    <w:p>
      <w:pPr>
        <w:pStyle w:val="BodyText"/>
      </w:pPr>
      <w:r>
        <w:rPr>
          <w:bCs/>
          <w:b/>
        </w:rPr>
        <w:t xml:space="preserve">28.3. Terminación unilateral por EL CLIENTE.</w:t>
      </w:r>
      <w:r>
        <w:t xml:space="preserve"> </w:t>
      </w:r>
      <w:r>
        <w:t xml:space="preserve">EL CLIENTE podrá terminar el Contrato por incumplimiento grave de MERIDIAN, siempre que lo haya requerido por escrito y MERIDIAN no haya subsanado dentro de los</w:t>
      </w:r>
      <w:r>
        <w:t xml:space="preserve"> </w:t>
      </w:r>
      <w:r>
        <w:rPr>
          <w:bCs/>
          <w:b/>
        </w:rPr>
        <w:t xml:space="preserve">treinta (30) días</w:t>
      </w:r>
      <w:r>
        <w:t xml:space="preserve"> </w:t>
      </w:r>
      <w:r>
        <w:t xml:space="preserve">siguientes.</w:t>
      </w:r>
    </w:p>
    <w:p>
      <w:pPr>
        <w:pStyle w:val="BodyText"/>
      </w:pPr>
      <w:r>
        <w:rPr>
          <w:bCs/>
          <w:b/>
        </w:rPr>
        <w:t xml:space="preserve">28.4.</w:t>
      </w:r>
      <w:r>
        <w:t xml:space="preserve"> </w:t>
      </w:r>
      <w:r>
        <w:t xml:space="preserve">LAS PARTES pactan que las causales anteriores operan como</w:t>
      </w:r>
      <w:r>
        <w:t xml:space="preserve"> </w:t>
      </w:r>
      <w:r>
        <w:rPr>
          <w:bCs/>
          <w:b/>
        </w:rPr>
        <w:t xml:space="preserve">condición resolutoria expresa</w:t>
      </w:r>
      <w:r>
        <w:t xml:space="preserve">, sin necesidad de declaración judicial previa, sin perjuicio del derecho de la parte afectada a acudir ante el juez competente.</w:t>
      </w:r>
      <w:r>
        <w:rPr>
          <w:rStyle w:val="FootnoteReference"/>
        </w:rPr>
        <w:footnoteReference w:id="79"/>
      </w:r>
    </w:p>
    <w:bookmarkEnd w:id="80"/>
    <w:bookmarkStart w:id="82" w:name="X5d20978741856cb05ba1f5c0673b4ee405bb1b0"/>
    <w:p>
      <w:pPr>
        <w:pStyle w:val="Heading3"/>
      </w:pPr>
      <w:r>
        <w:t xml:space="preserve">CLÁUSULA 29. TERMINACIÓN ANTICIPADA POR EL CLIENTE</w:t>
      </w:r>
    </w:p>
    <w:p>
      <w:pPr>
        <w:pStyle w:val="FirstParagraph"/>
      </w:pPr>
      <w:r>
        <w:rPr>
          <w:bCs/>
          <w:b/>
        </w:rPr>
        <w:t xml:space="preserve">29.1. Contratos sin periodo mínimo.</w:t>
      </w:r>
      <w:r>
        <w:t xml:space="preserve"> </w:t>
      </w:r>
      <w:r>
        <w:t xml:space="preserve">Si el Anexo Comercial no contempla permanencia mínima, EL CLIENTE podrá terminar el Contrato en cualquier momento mediante aviso escrito con treinta (30) días de antelación, pagando los servicios prestados hasta la fecha efectiva de terminación.</w:t>
      </w:r>
    </w:p>
    <w:p>
      <w:pPr>
        <w:pStyle w:val="BodyText"/>
      </w:pPr>
      <w:r>
        <w:rPr>
          <w:bCs/>
          <w:b/>
        </w:rPr>
        <w:t xml:space="preserve">29.2. Contratos con periodo mínimo.</w:t>
      </w:r>
      <w:r>
        <w:t xml:space="preserve"> </w:t>
      </w:r>
      <w:r>
        <w:t xml:space="preserve">Si EL CLIENTE termina el Contrato antes del vencimiento del periodo mínimo por causa no imputable a MERIDIAN, deberá pagar, dentro de los diez (10) días siguientes a la terminación:</w:t>
      </w:r>
    </w:p>
    <w:p>
      <w:pPr>
        <w:numPr>
          <w:ilvl w:val="0"/>
          <w:numId w:val="1005"/>
        </w:numPr>
        <w:pStyle w:val="Compact"/>
      </w:pPr>
      <w:r>
        <w:t xml:space="preserve">La totalidad de las sumas causadas y no pagadas, con sus intereses;</w:t>
      </w:r>
    </w:p>
    <w:p>
      <w:pPr>
        <w:numPr>
          <w:ilvl w:val="0"/>
          <w:numId w:val="1005"/>
        </w:numPr>
        <w:pStyle w:val="Compact"/>
      </w:pPr>
      <w:r>
        <w:rPr>
          <w:bCs/>
          <w:b/>
        </w:rPr>
        <w:t xml:space="preserve">La diferencia entre el precio efectivamente pagado y el precio de lista vigente</w:t>
      </w:r>
      <w:r>
        <w:t xml:space="preserve"> </w:t>
      </w:r>
      <w:r>
        <w:t xml:space="preserve">al momento de la contratación, por todos los meses ya facturados —esto es, la devolución de los descuentos, meses gratuitos y tarifas promocionales otorgados en consideración a la permanencia—; y</w:t>
      </w:r>
    </w:p>
    <w:p>
      <w:pPr>
        <w:numPr>
          <w:ilvl w:val="0"/>
          <w:numId w:val="1005"/>
        </w:numPr>
        <w:pStyle w:val="Compact"/>
      </w:pPr>
      <w:r>
        <w:t xml:space="preserve">A título de</w:t>
      </w:r>
      <w:r>
        <w:t xml:space="preserve"> </w:t>
      </w:r>
      <w:r>
        <w:rPr>
          <w:bCs/>
          <w:b/>
        </w:rPr>
        <w:t xml:space="preserve">cláusula penal</w:t>
      </w:r>
      <w:r>
        <w:t xml:space="preserve">, una suma equivalente al</w:t>
      </w:r>
      <w:r>
        <w:t xml:space="preserve"> </w:t>
      </w:r>
      <w:r>
        <w:rPr>
          <w:bCs/>
          <w:b/>
        </w:rPr>
        <w:t xml:space="preserve">cincuenta por ciento (50%) del valor de las tarifas periódicas pendientes</w:t>
      </w:r>
      <w:r>
        <w:t xml:space="preserve"> </w:t>
      </w:r>
      <w:r>
        <w:t xml:space="preserve">hasta completar el periodo mínimo pactado.</w:t>
      </w:r>
    </w:p>
    <w:p>
      <w:pPr>
        <w:pStyle w:val="FirstParagraph"/>
      </w:pPr>
      <w:r>
        <w:rPr>
          <w:bCs/>
          <w:b/>
        </w:rPr>
        <w:t xml:space="preserve">29.3.</w:t>
      </w:r>
      <w:r>
        <w:t xml:space="preserve"> </w:t>
      </w:r>
      <w:r>
        <w:t xml:space="preserve">EL CLIENTE no deberá suma alguna por terminación anticipada cuando esta obedezca a incumplimiento grave de MERIDIAN debidamente acreditado conforme a la Cláusula 28.3, o a la imposibilidad definitiva de prestación por causa de Servicios de Terceros conforme a la Cláusula 23.4.</w:t>
      </w:r>
      <w:r>
        <w:rPr>
          <w:rStyle w:val="FootnoteReference"/>
        </w:rPr>
        <w:footnoteReference w:id="81"/>
      </w:r>
    </w:p>
    <w:bookmarkEnd w:id="82"/>
    <w:bookmarkStart w:id="84" w:name="cláusula-30.-cláusula-penal-general"/>
    <w:p>
      <w:pPr>
        <w:pStyle w:val="Heading3"/>
      </w:pPr>
      <w:r>
        <w:t xml:space="preserve">CLÁUSULA 30. CLÁUSULA PENAL GENERAL</w:t>
      </w:r>
    </w:p>
    <w:p>
      <w:pPr>
        <w:pStyle w:val="FirstParagraph"/>
      </w:pPr>
      <w:r>
        <w:rPr>
          <w:bCs/>
          <w:b/>
        </w:rPr>
        <w:t xml:space="preserve">30.1.</w:t>
      </w:r>
      <w:r>
        <w:t xml:space="preserve"> </w:t>
      </w:r>
      <w:r>
        <w:t xml:space="preserve">El incumplimiento de las obligaciones contenidas en las Cláusulas 13 (usos prohibidos e ingeniería inversa), 14 (secreto empresarial), 15 (confidencialidad), 16 (no circunvención) y 8.2 (uso de la licencia fuera de su alcance) dará lugar al pago, a favor de MERIDIAN y a título de cláusula penal, de una suma equivalente a</w:t>
      </w:r>
      <w:r>
        <w:t xml:space="preserve"> </w:t>
      </w:r>
      <w:r>
        <w:rPr>
          <w:bCs/>
          <w:b/>
        </w:rPr>
        <w:t xml:space="preserve">[VALOR CLÁUSULA PENAL] salarios mínimos legales mensuales vigentes</w:t>
      </w:r>
      <w:r>
        <w:t xml:space="preserve">, o al</w:t>
      </w:r>
      <w:r>
        <w:t xml:space="preserve"> </w:t>
      </w:r>
      <w:r>
        <w:rPr>
          <w:bCs/>
          <w:b/>
        </w:rPr>
        <w:t xml:space="preserve">doble del valor total del Contrato</w:t>
      </w:r>
      <w:r>
        <w:t xml:space="preserve"> </w:t>
      </w:r>
      <w:r>
        <w:t xml:space="preserve">calculado sobre el periodo contratado, la que resulte mayor, sin que en ningún caso pueda exceder los límites legales.</w:t>
      </w:r>
    </w:p>
    <w:p>
      <w:pPr>
        <w:pStyle w:val="BodyText"/>
      </w:pPr>
      <w:r>
        <w:rPr>
          <w:bCs/>
          <w:b/>
        </w:rPr>
        <w:t xml:space="preserve">30.2.</w:t>
      </w:r>
      <w:r>
        <w:t xml:space="preserve"> </w:t>
      </w:r>
      <w:r>
        <w:t xml:space="preserve">LAS PARTES estipulan</w:t>
      </w:r>
      <w:r>
        <w:t xml:space="preserve"> </w:t>
      </w:r>
      <w:r>
        <w:rPr>
          <w:bCs/>
          <w:b/>
        </w:rPr>
        <w:t xml:space="preserve">expresamente</w:t>
      </w:r>
      <w:r>
        <w:t xml:space="preserve"> </w:t>
      </w:r>
      <w:r>
        <w:t xml:space="preserve">que la cláusula penal aquí pactada: (i) es</w:t>
      </w:r>
      <w:r>
        <w:t xml:space="preserve"> </w:t>
      </w:r>
      <w:r>
        <w:rPr>
          <w:bCs/>
          <w:b/>
        </w:rPr>
        <w:t xml:space="preserve">acumulable</w:t>
      </w:r>
      <w:r>
        <w:t xml:space="preserve"> </w:t>
      </w:r>
      <w:r>
        <w:t xml:space="preserve">con el cumplimiento de la obligación principal; (ii) es</w:t>
      </w:r>
      <w:r>
        <w:t xml:space="preserve"> </w:t>
      </w:r>
      <w:r>
        <w:rPr>
          <w:bCs/>
          <w:b/>
        </w:rPr>
        <w:t xml:space="preserve">acumulable</w:t>
      </w:r>
      <w:r>
        <w:t xml:space="preserve"> </w:t>
      </w:r>
      <w:r>
        <w:t xml:space="preserve">con la indemnización de los perjuicios adicionales que MERIDIAN acredite; y (iii) su pago</w:t>
      </w:r>
      <w:r>
        <w:t xml:space="preserve"> </w:t>
      </w:r>
      <w:r>
        <w:rPr>
          <w:bCs/>
          <w:b/>
        </w:rPr>
        <w:t xml:space="preserve">no extingue</w:t>
      </w:r>
      <w:r>
        <w:t xml:space="preserve"> </w:t>
      </w:r>
      <w:r>
        <w:t xml:space="preserve">la obligación principal ni las obligaciones de abstención pactadas.</w:t>
      </w:r>
      <w:r>
        <w:rPr>
          <w:rStyle w:val="FootnoteReference"/>
        </w:rPr>
        <w:footnoteReference w:id="83"/>
      </w:r>
    </w:p>
    <w:p>
      <w:pPr>
        <w:pStyle w:val="BodyText"/>
      </w:pPr>
      <w:r>
        <w:rPr>
          <w:bCs/>
          <w:b/>
        </w:rPr>
        <w:t xml:space="preserve">30.3.</w:t>
      </w:r>
      <w:r>
        <w:t xml:space="preserve"> </w:t>
      </w:r>
      <w:r>
        <w:t xml:space="preserve">MERIDIAN podrá, en lugar de exigir la pena, reclamar la indemnización integral de los perjuicios causados, conforme a las reglas generales.</w:t>
      </w:r>
    </w:p>
    <w:bookmarkEnd w:id="84"/>
    <w:bookmarkStart w:id="86" w:name="cláusula-31.-efectos-de-la-terminación"/>
    <w:p>
      <w:pPr>
        <w:pStyle w:val="Heading3"/>
      </w:pPr>
      <w:r>
        <w:t xml:space="preserve">CLÁUSULA 31. EFECTOS DE LA TERMINACIÓN</w:t>
      </w:r>
    </w:p>
    <w:p>
      <w:pPr>
        <w:pStyle w:val="FirstParagraph"/>
      </w:pPr>
      <w:r>
        <w:t xml:space="preserve">Terminado el Contrato por cualquier causa:</w:t>
      </w:r>
    </w:p>
    <w:p>
      <w:pPr>
        <w:pStyle w:val="BodyText"/>
      </w:pPr>
      <w:r>
        <w:rPr>
          <w:bCs/>
          <w:b/>
        </w:rPr>
        <w:t xml:space="preserve">31.1.</w:t>
      </w:r>
      <w:r>
        <w:t xml:space="preserve"> </w:t>
      </w:r>
      <w:r>
        <w:t xml:space="preserve">Cesa de inmediato el derecho del CLIENTE a acceder y usar la Plataforma, y MERIDIAN podrá desactivar las Credenciales sin previo aviso adicional.</w:t>
      </w:r>
    </w:p>
    <w:p>
      <w:pPr>
        <w:pStyle w:val="BodyText"/>
      </w:pPr>
      <w:r>
        <w:rPr>
          <w:bCs/>
          <w:b/>
        </w:rPr>
        <w:t xml:space="preserve">31.2.</w:t>
      </w:r>
      <w:r>
        <w:t xml:space="preserve"> </w:t>
      </w:r>
      <w:r>
        <w:rPr>
          <w:bCs/>
          <w:b/>
        </w:rPr>
        <w:t xml:space="preserve">Se extinguen de pleno derecho todas las licencias</w:t>
      </w:r>
      <w:r>
        <w:t xml:space="preserve"> </w:t>
      </w:r>
      <w:r>
        <w:t xml:space="preserve">otorgadas al CLIENTE. EL CLIENTE deberá cesar todo uso de la Plataforma, de los Agentes de IA, de los conectores, de la documentación y de cualquier elemento de propiedad de MERIDIAN, y eliminar las copias que conserve.</w:t>
      </w:r>
    </w:p>
    <w:p>
      <w:pPr>
        <w:pStyle w:val="BodyText"/>
      </w:pPr>
      <w:r>
        <w:rPr>
          <w:bCs/>
          <w:b/>
        </w:rPr>
        <w:t xml:space="preserve">31.3.</w:t>
      </w:r>
      <w:r>
        <w:t xml:space="preserve"> </w:t>
      </w:r>
      <w:r>
        <w:t xml:space="preserve">Se hacen exigibles de inmediato todas las sumas adeudadas, incluidas las derivadas de la Cláusula 29.</w:t>
      </w:r>
    </w:p>
    <w:p>
      <w:pPr>
        <w:pStyle w:val="BodyText"/>
      </w:pPr>
      <w:r>
        <w:rPr>
          <w:bCs/>
          <w:b/>
        </w:rPr>
        <w:t xml:space="preserve">31.4. Datos del Cliente.</w:t>
      </w:r>
      <w:r>
        <w:t xml:space="preserve"> </w:t>
      </w:r>
      <w:r>
        <w:t xml:space="preserve">MERIDIAN pondrá a disposición del CLIENTE, durante</w:t>
      </w:r>
      <w:r>
        <w:t xml:space="preserve"> </w:t>
      </w:r>
      <w:r>
        <w:rPr>
          <w:bCs/>
          <w:b/>
        </w:rPr>
        <w:t xml:space="preserve">treinta (30) días calendario</w:t>
      </w:r>
      <w:r>
        <w:t xml:space="preserve"> </w:t>
      </w:r>
      <w:r>
        <w:t xml:space="preserve">siguientes a la terminación, un archivo de exportación de sus datos en formato estructurado de uso común, siempre que EL CLIENTE se encuentre a paz y salvo. Vencido dicho plazo, MERIDIAN podrá suprimir definitivamente los datos, salvo aquellos que deba conservar por obligación legal, contable o para la defensa de reclamaciones, los cuales permanecerán sujetos a las obligaciones de confidencialidad y seguridad.</w:t>
      </w:r>
      <w:r>
        <w:rPr>
          <w:rStyle w:val="FootnoteReference"/>
        </w:rPr>
        <w:footnoteReference w:id="85"/>
      </w:r>
    </w:p>
    <w:p>
      <w:pPr>
        <w:pStyle w:val="BodyText"/>
      </w:pPr>
      <w:r>
        <w:rPr>
          <w:bCs/>
          <w:b/>
        </w:rPr>
        <w:t xml:space="preserve">31.5.</w:t>
      </w:r>
      <w:r>
        <w:t xml:space="preserve"> </w:t>
      </w:r>
      <w:r>
        <w:t xml:space="preserve">EL CLIENTE deberá devolver los equipos entregados en los términos del Capítulo XIV, cuando aplique.</w:t>
      </w:r>
    </w:p>
    <w:p>
      <w:pPr>
        <w:pStyle w:val="BodyText"/>
      </w:pPr>
      <w:r>
        <w:rPr>
          <w:bCs/>
          <w:b/>
        </w:rPr>
        <w:t xml:space="preserve">31.6. Supervivencia.</w:t>
      </w:r>
      <w:r>
        <w:t xml:space="preserve"> </w:t>
      </w:r>
      <w:r>
        <w:t xml:space="preserve">Sobreviven a la terminación del Contrato, por el tiempo que en cada una se indica o indefinidamente cuando no se señale plazo, las Cláusulas 9, 10, 11, 13, 14, 15, 16, 17, 20.3, 30, 31, 33, 34, 36, 37, 38, 41 y 43, así como toda obligación de pago causada y no satisfecha.</w:t>
      </w:r>
    </w:p>
    <w:bookmarkEnd w:id="86"/>
    <w:bookmarkEnd w:id="87"/>
    <w:bookmarkStart w:id="94" w:name="capítulo-xii-responsabilidad"/>
    <w:p>
      <w:pPr>
        <w:pStyle w:val="Heading2"/>
      </w:pPr>
      <w:r>
        <w:t xml:space="preserve">CAPÍTULO XII — RESPONSABILIDAD</w:t>
      </w:r>
    </w:p>
    <w:bookmarkStart w:id="88" w:name="cláusula-32.-responsabilidad-del-cliente"/>
    <w:p>
      <w:pPr>
        <w:pStyle w:val="Heading3"/>
      </w:pPr>
      <w:r>
        <w:t xml:space="preserve">CLÁUSULA 32. RESPONSABILIDAD DEL CLIENTE</w:t>
      </w:r>
    </w:p>
    <w:p>
      <w:pPr>
        <w:pStyle w:val="FirstParagraph"/>
      </w:pPr>
      <w:r>
        <w:rPr>
          <w:bCs/>
          <w:b/>
        </w:rPr>
        <w:t xml:space="preserve">32.1.</w:t>
      </w:r>
      <w:r>
        <w:t xml:space="preserve"> </w:t>
      </w:r>
      <w:r>
        <w:t xml:space="preserve">EL CLIENTE es el único responsable por: la información e instrucciones que suministra; el contenido que procesa y comercializa; el uso que él y sus Usuarios Autorizados hacen de la Plataforma; la custodia de sus Credenciales y dispositivos; sus cuentas ante Servicios de Terceros, incluidos WhatsApp y Meta; sus medios y pasarelas de pago; el cumplimiento de sus obligaciones tributarias, laborales y regulatorias; la licitud de su actividad económica; las autorizaciones que debe obtener de sus propios clientes; y la atención de las reclamaciones de los consumidores finales.</w:t>
      </w:r>
    </w:p>
    <w:p>
      <w:pPr>
        <w:pStyle w:val="BodyText"/>
      </w:pPr>
      <w:r>
        <w:rPr>
          <w:bCs/>
          <w:b/>
        </w:rPr>
        <w:t xml:space="preserve">32.2.</w:t>
      </w:r>
      <w:r>
        <w:t xml:space="preserve"> </w:t>
      </w:r>
      <w:r>
        <w:t xml:space="preserve">MERIDIAN</w:t>
      </w:r>
      <w:r>
        <w:t xml:space="preserve"> </w:t>
      </w:r>
      <w:r>
        <w:rPr>
          <w:bCs/>
          <w:b/>
        </w:rPr>
        <w:t xml:space="preserve">no asume responsabilidad alguna</w:t>
      </w:r>
      <w:r>
        <w:t xml:space="preserve"> </w:t>
      </w:r>
      <w:r>
        <w:t xml:space="preserve">por actividades ilícitas, fraudulentas, engañosas o no autorizadas realizadas por EL CLIENTE, sus Usuarios Autorizados, empleados, contratistas o terceros que accedan mediante sus Credenciales.</w:t>
      </w:r>
    </w:p>
    <w:bookmarkEnd w:id="88"/>
    <w:bookmarkStart w:id="90" w:name="cláusula-33.-indemnidad"/>
    <w:p>
      <w:pPr>
        <w:pStyle w:val="Heading3"/>
      </w:pPr>
      <w:r>
        <w:t xml:space="preserve">CLÁUSULA 33. INDEMNIDAD</w:t>
      </w:r>
    </w:p>
    <w:p>
      <w:pPr>
        <w:pStyle w:val="FirstParagraph"/>
      </w:pPr>
      <w:r>
        <w:rPr>
          <w:bCs/>
          <w:b/>
        </w:rPr>
        <w:t xml:space="preserve">33.1.</w:t>
      </w:r>
      <w:r>
        <w:t xml:space="preserve"> </w:t>
      </w:r>
      <w:r>
        <w:t xml:space="preserve">EL CLIENTE se obliga a mantener indemne y a defender a MERIDIAN, sus socios, administradores, representantes, empleados y contratistas, frente a toda reclamación, demanda, investigación, sanción, multa, condena, costo, gasto y honorario de defensa (incluidos honorarios de abogados razonables) que se derive de:</w:t>
      </w:r>
    </w:p>
    <w:p>
      <w:pPr>
        <w:numPr>
          <w:ilvl w:val="0"/>
          <w:numId w:val="1006"/>
        </w:numPr>
        <w:pStyle w:val="Compact"/>
      </w:pPr>
      <w:r>
        <w:t xml:space="preserve">El incumplimiento de las obligaciones, declaraciones o garantías del CLIENTE bajo este Contrato;</w:t>
      </w:r>
    </w:p>
    <w:p>
      <w:pPr>
        <w:numPr>
          <w:ilvl w:val="0"/>
          <w:numId w:val="1006"/>
        </w:numPr>
        <w:pStyle w:val="Compact"/>
      </w:pPr>
      <w:r>
        <w:t xml:space="preserve">La falsedad, inexactitud o insuficiencia de la información suministrada;</w:t>
      </w:r>
    </w:p>
    <w:p>
      <w:pPr>
        <w:numPr>
          <w:ilvl w:val="0"/>
          <w:numId w:val="1006"/>
        </w:numPr>
        <w:pStyle w:val="Compact"/>
      </w:pPr>
      <w:r>
        <w:t xml:space="preserve">El uso ilícito, fraudulento o no autorizado de la Plataforma;</w:t>
      </w:r>
    </w:p>
    <w:p>
      <w:pPr>
        <w:numPr>
          <w:ilvl w:val="0"/>
          <w:numId w:val="1006"/>
        </w:numPr>
        <w:pStyle w:val="Compact"/>
      </w:pPr>
      <w:r>
        <w:t xml:space="preserve">La infracción de derechos de terceros, incluidos derechos de propiedad intelectual, imagen y datos personales;</w:t>
      </w:r>
    </w:p>
    <w:p>
      <w:pPr>
        <w:numPr>
          <w:ilvl w:val="0"/>
          <w:numId w:val="1006"/>
        </w:numPr>
        <w:pStyle w:val="Compact"/>
      </w:pPr>
      <w:r>
        <w:t xml:space="preserve">El tratamiento de datos personales sin autorización válida, o para finalidades no autorizadas;</w:t>
      </w:r>
    </w:p>
    <w:p>
      <w:pPr>
        <w:numPr>
          <w:ilvl w:val="0"/>
          <w:numId w:val="1006"/>
        </w:numPr>
        <w:pStyle w:val="Compact"/>
      </w:pPr>
      <w:r>
        <w:t xml:space="preserve">El contenido ilegal, engañoso o que infrinja normas de publicidad o protección al consumidor;</w:t>
      </w:r>
    </w:p>
    <w:p>
      <w:pPr>
        <w:numPr>
          <w:ilvl w:val="0"/>
          <w:numId w:val="1006"/>
        </w:numPr>
        <w:pStyle w:val="Compact"/>
      </w:pPr>
      <w:r>
        <w:t xml:space="preserve">El incumplimiento de obligaciones regulatorias, tributarias, laborales o sectoriales del CLIENTE;</w:t>
      </w:r>
    </w:p>
    <w:p>
      <w:pPr>
        <w:numPr>
          <w:ilvl w:val="0"/>
          <w:numId w:val="1006"/>
        </w:numPr>
        <w:pStyle w:val="Compact"/>
      </w:pPr>
      <w:r>
        <w:t xml:space="preserve">El uso indebido de las integraciones o de las cuentas ante Servicios de Terceros;</w:t>
      </w:r>
    </w:p>
    <w:p>
      <w:pPr>
        <w:numPr>
          <w:ilvl w:val="0"/>
          <w:numId w:val="1006"/>
        </w:numPr>
        <w:pStyle w:val="Compact"/>
      </w:pPr>
      <w:r>
        <w:t xml:space="preserve">Las reclamaciones de consumidores finales relativas a los bienes o servicios comercializados por EL CLIENTE;</w:t>
      </w:r>
    </w:p>
    <w:p>
      <w:pPr>
        <w:numPr>
          <w:ilvl w:val="0"/>
          <w:numId w:val="1006"/>
        </w:numPr>
        <w:pStyle w:val="Compact"/>
      </w:pPr>
      <w:r>
        <w:t xml:space="preserve">Los actos u omisiones de sus empleados, contratistas y Usuarios Autorizados.</w:t>
      </w:r>
    </w:p>
    <w:p>
      <w:pPr>
        <w:pStyle w:val="FirstParagraph"/>
      </w:pPr>
      <w:r>
        <w:rPr>
          <w:bCs/>
          <w:b/>
        </w:rPr>
        <w:t xml:space="preserve">33.2.</w:t>
      </w:r>
      <w:r>
        <w:t xml:space="preserve"> </w:t>
      </w:r>
      <w:r>
        <w:t xml:space="preserve">MERIDIAN notificará al CLIENTE la reclamación dentro de los diez (10) días siguientes a su conocimiento. MERIDIAN podrá asumir su propia defensa cuando su reputación o intereses así lo exijan, en cuyo caso EL CLIENTE reembolsará los costos razonables. Ninguna transacción o allanamiento que comprometa a MERIDIAN podrá celebrarse sin su consentimiento escrito.</w:t>
      </w:r>
    </w:p>
    <w:p>
      <w:pPr>
        <w:pStyle w:val="BodyText"/>
      </w:pPr>
      <w:r>
        <w:rPr>
          <w:bCs/>
          <w:b/>
        </w:rPr>
        <w:t xml:space="preserve">33.3.</w:t>
      </w:r>
      <w:r>
        <w:t xml:space="preserve"> </w:t>
      </w:r>
      <w:r>
        <w:t xml:space="preserve">Esta obligación de indemnidad</w:t>
      </w:r>
      <w:r>
        <w:t xml:space="preserve"> </w:t>
      </w:r>
      <w:r>
        <w:rPr>
          <w:bCs/>
          <w:b/>
        </w:rPr>
        <w:t xml:space="preserve">sobrevive</w:t>
      </w:r>
      <w:r>
        <w:t xml:space="preserve"> </w:t>
      </w:r>
      <w:r>
        <w:t xml:space="preserve">a la terminación del Contrato.</w:t>
      </w:r>
      <w:r>
        <w:rPr>
          <w:rStyle w:val="FootnoteReference"/>
        </w:rPr>
        <w:footnoteReference w:id="89"/>
      </w:r>
    </w:p>
    <w:bookmarkEnd w:id="90"/>
    <w:bookmarkStart w:id="92" w:name="Xed049975556ad4faddc207ee8ad1f85da7efdda"/>
    <w:p>
      <w:pPr>
        <w:pStyle w:val="Heading3"/>
      </w:pPr>
      <w:r>
        <w:t xml:space="preserve">CLÁUSULA 34. LIMITACIÓN DE RESPONSABILIDAD</w:t>
      </w:r>
    </w:p>
    <w:p>
      <w:pPr>
        <w:pStyle w:val="FirstParagraph"/>
      </w:pPr>
      <w:r>
        <w:rPr>
          <w:bCs/>
          <w:b/>
        </w:rPr>
        <w:t xml:space="preserve">34.1.</w:t>
      </w:r>
      <w:r>
        <w:t xml:space="preserve"> </w:t>
      </w:r>
      <w:r>
        <w:t xml:space="preserve">La responsabilidad total y acumulada de MERIDIAN frente al CLIENTE, por cualquier concepto y bajo cualquier teoría de responsabilidad,</w:t>
      </w:r>
      <w:r>
        <w:t xml:space="preserve"> </w:t>
      </w:r>
      <w:r>
        <w:rPr>
          <w:bCs/>
          <w:b/>
        </w:rPr>
        <w:t xml:space="preserve">no excederá el valor de las sumas efectivamente pagadas por EL CLIENTE a MERIDIAN durante los seis (6) meses inmediatamente anteriores al hecho generador</w:t>
      </w:r>
      <w:r>
        <w:t xml:space="preserve">.</w:t>
      </w:r>
    </w:p>
    <w:p>
      <w:pPr>
        <w:pStyle w:val="BodyText"/>
      </w:pPr>
      <w:r>
        <w:rPr>
          <w:bCs/>
          <w:b/>
        </w:rPr>
        <w:t xml:space="preserve">34.2.</w:t>
      </w:r>
      <w:r>
        <w:t xml:space="preserve"> </w:t>
      </w:r>
      <w:r>
        <w:t xml:space="preserve">MERIDIAN</w:t>
      </w:r>
      <w:r>
        <w:t xml:space="preserve"> </w:t>
      </w:r>
      <w:r>
        <w:rPr>
          <w:bCs/>
          <w:b/>
        </w:rPr>
        <w:t xml:space="preserve">no responderá</w:t>
      </w:r>
      <w:r>
        <w:t xml:space="preserve"> </w:t>
      </w:r>
      <w:r>
        <w:t xml:space="preserve">por daños indirectos, lucro cesante, pérdida de ingresos, pérdida de oportunidades comerciales, pérdida de clientela, daño reputacional, pérdida o corrupción de datos no imputable a su culpa, ni por perjuicios que no hayan podido preverse al tiempo del contrato.</w:t>
      </w:r>
    </w:p>
    <w:p>
      <w:pPr>
        <w:pStyle w:val="BodyText"/>
      </w:pPr>
      <w:r>
        <w:rPr>
          <w:bCs/>
          <w:b/>
        </w:rPr>
        <w:t xml:space="preserve">34.3.</w:t>
      </w:r>
      <w:r>
        <w:t xml:space="preserve"> </w:t>
      </w:r>
      <w:r>
        <w:t xml:space="preserve">MERIDIAN</w:t>
      </w:r>
      <w:r>
        <w:t xml:space="preserve"> </w:t>
      </w:r>
      <w:r>
        <w:rPr>
          <w:bCs/>
          <w:b/>
        </w:rPr>
        <w:t xml:space="preserve">no responderá</w:t>
      </w:r>
      <w:r>
        <w:t xml:space="preserve"> </w:t>
      </w:r>
      <w:r>
        <w:t xml:space="preserve">por daños derivados de: interrupciones o fallas de Servicios de Terceros; fallas de conectividad a internet; bloqueos, suspensiones o cambios de política de Meta o WhatsApp; fallas de proveedores de nube, hosting o modelos de inteligencia artificial; fallas de pasarelas de pago o servicios bancarios; actos u omisiones del CLIENTE o de sus Usuarios Autorizados; uso de la Plataforma por fuera de las condiciones contratadas; ni de eventos de fuerza mayor o caso fortuito.</w:t>
      </w:r>
    </w:p>
    <w:p>
      <w:pPr>
        <w:pStyle w:val="BodyText"/>
      </w:pPr>
      <w:r>
        <w:rPr>
          <w:bCs/>
          <w:b/>
        </w:rPr>
        <w:t xml:space="preserve">34.4. Límite legal expreso.</w:t>
      </w:r>
      <w:r>
        <w:t xml:space="preserve"> </w:t>
      </w:r>
      <w:r>
        <w:t xml:space="preserve">Las limitaciones anteriores</w:t>
      </w:r>
      <w:r>
        <w:t xml:space="preserve"> </w:t>
      </w:r>
      <w:r>
        <w:rPr>
          <w:bCs/>
          <w:b/>
        </w:rPr>
        <w:t xml:space="preserve">no aplican</w:t>
      </w:r>
      <w:r>
        <w:t xml:space="preserve"> </w:t>
      </w:r>
      <w:r>
        <w:t xml:space="preserve">en caso de</w:t>
      </w:r>
      <w:r>
        <w:t xml:space="preserve"> </w:t>
      </w:r>
      <w:r>
        <w:rPr>
          <w:bCs/>
          <w:b/>
        </w:rPr>
        <w:t xml:space="preserve">dolo o culpa grave</w:t>
      </w:r>
      <w:r>
        <w:t xml:space="preserve"> </w:t>
      </w:r>
      <w:r>
        <w:t xml:space="preserve">de MERIDIAN, ni respecto de daños que la ley no permita limitar. LAS PARTES reconocen que la condonación del dolo futuro no produce efecto alguno.</w:t>
      </w:r>
      <w:r>
        <w:rPr>
          <w:rStyle w:val="FootnoteReference"/>
        </w:rPr>
        <w:footnoteReference w:id="91"/>
      </w:r>
    </w:p>
    <w:p>
      <w:pPr>
        <w:pStyle w:val="BodyText"/>
      </w:pPr>
      <w:r>
        <w:rPr>
          <w:bCs/>
          <w:b/>
        </w:rPr>
        <w:t xml:space="preserve">34.5.</w:t>
      </w:r>
      <w:r>
        <w:t xml:space="preserve"> </w:t>
      </w:r>
      <w:r>
        <w:t xml:space="preserve">EL CLIENTE reconoce que el precio pactado ha sido determinado teniendo en cuenta esta distribución de riesgos, y que sin ella la contraprestación económica sería sustancialmente distinta.</w:t>
      </w:r>
    </w:p>
    <w:bookmarkEnd w:id="92"/>
    <w:bookmarkStart w:id="93" w:name="Xb93346831df8ef7945b7a84741e05d570db4d50"/>
    <w:p>
      <w:pPr>
        <w:pStyle w:val="Heading3"/>
      </w:pPr>
      <w:r>
        <w:t xml:space="preserve">CLÁUSULA 35. FUERZA MAYOR Y CASO FORTUITO</w:t>
      </w:r>
    </w:p>
    <w:p>
      <w:pPr>
        <w:pStyle w:val="FirstParagraph"/>
      </w:pPr>
      <w:r>
        <w:rPr>
          <w:bCs/>
          <w:b/>
        </w:rPr>
        <w:t xml:space="preserve">35.1.</w:t>
      </w:r>
      <w:r>
        <w:t xml:space="preserve"> </w:t>
      </w:r>
      <w:r>
        <w:t xml:space="preserve">Ninguna de LAS PARTES será responsable por el incumplimiento de sus obligaciones cuando obedezca a fuerza mayor o caso fortuito, entendidos como el imprevisto que no es posible resistir, incluyendo actos de autoridad, desastres naturales, conmoción interna, cortes generalizados de energía o telecomunicaciones, ataques informáticos masivos a infraestructura de terceros, y pandemias o emergencias sanitarias declaradas.</w:t>
      </w:r>
    </w:p>
    <w:p>
      <w:pPr>
        <w:pStyle w:val="BodyText"/>
      </w:pPr>
      <w:r>
        <w:rPr>
          <w:bCs/>
          <w:b/>
        </w:rPr>
        <w:t xml:space="preserve">35.2.</w:t>
      </w:r>
      <w:r>
        <w:t xml:space="preserve"> </w:t>
      </w:r>
      <w:r>
        <w:t xml:space="preserve">La Parte afectada notificará el evento dentro de los cinco (5) días siguientes y adoptará medidas razonables de mitigación. Las obligaciones se suspenderán mientras dure el evento.</w:t>
      </w:r>
    </w:p>
    <w:p>
      <w:pPr>
        <w:pStyle w:val="BodyText"/>
      </w:pPr>
      <w:r>
        <w:rPr>
          <w:bCs/>
          <w:b/>
        </w:rPr>
        <w:t xml:space="preserve">35.3.</w:t>
      </w:r>
      <w:r>
        <w:t xml:space="preserve"> </w:t>
      </w:r>
      <w:r>
        <w:t xml:space="preserve">Si el evento se prolonga por más de</w:t>
      </w:r>
      <w:r>
        <w:t xml:space="preserve"> </w:t>
      </w:r>
      <w:r>
        <w:rPr>
          <w:bCs/>
          <w:b/>
        </w:rPr>
        <w:t xml:space="preserve">sesenta (60) días calendario</w:t>
      </w:r>
      <w:r>
        <w:t xml:space="preserve">, cualquiera de LAS PARTES podrá terminar el Contrato sin indemnización, liquidando los servicios efectivamente prestados.</w:t>
      </w:r>
    </w:p>
    <w:p>
      <w:pPr>
        <w:pStyle w:val="BodyText"/>
      </w:pPr>
      <w:r>
        <w:rPr>
          <w:bCs/>
          <w:b/>
        </w:rPr>
        <w:t xml:space="preserve">35.4.</w:t>
      </w:r>
      <w:r>
        <w:t xml:space="preserve"> </w:t>
      </w:r>
      <w:r>
        <w:t xml:space="preserve">La fuerza mayor</w:t>
      </w:r>
      <w:r>
        <w:t xml:space="preserve"> </w:t>
      </w:r>
      <w:r>
        <w:rPr>
          <w:bCs/>
          <w:b/>
        </w:rPr>
        <w:t xml:space="preserve">no exonera</w:t>
      </w:r>
      <w:r>
        <w:t xml:space="preserve"> </w:t>
      </w:r>
      <w:r>
        <w:t xml:space="preserve">del pago de obligaciones dinerarias ya causadas ni de las obligaciones de confidencialidad y propiedad intelectual.</w:t>
      </w:r>
    </w:p>
    <w:bookmarkEnd w:id="93"/>
    <w:bookmarkEnd w:id="94"/>
    <w:bookmarkStart w:id="97" w:name="capítulo-xiii-equipos-y-verificación"/>
    <w:p>
      <w:pPr>
        <w:pStyle w:val="Heading2"/>
      </w:pPr>
      <w:r>
        <w:t xml:space="preserve">CAPÍTULO XIII — EQUIPOS Y VERIFICACIÓN</w:t>
      </w:r>
    </w:p>
    <w:bookmarkStart w:id="95" w:name="cláusula-36.-equipos-y-dispositivos"/>
    <w:p>
      <w:pPr>
        <w:pStyle w:val="Heading3"/>
      </w:pPr>
      <w:r>
        <w:t xml:space="preserve">CLÁUSULA 36. EQUIPOS Y DISPOSITIVOS</w:t>
      </w:r>
    </w:p>
    <w:p>
      <w:pPr>
        <w:pStyle w:val="BlockText"/>
      </w:pPr>
      <w:r>
        <w:rPr>
          <w:bCs/>
          <w:b/>
        </w:rPr>
        <w:t xml:space="preserve">Cláusula activable.</w:t>
      </w:r>
      <w:r>
        <w:t xml:space="preserve"> </w:t>
      </w:r>
      <w:r>
        <w:t xml:space="preserve">Aplica únicamente cuando el Anexo Comercial indique entrega de equipos y se suscriba el Acta de Entrega (Anexo D). En caso contrario, se tiene por no escrita.</w:t>
      </w:r>
    </w:p>
    <w:p>
      <w:pPr>
        <w:pStyle w:val="FirstParagraph"/>
      </w:pPr>
      <w:r>
        <w:rPr>
          <w:bCs/>
          <w:b/>
        </w:rPr>
        <w:t xml:space="preserve">36.1. Propiedad.</w:t>
      </w:r>
      <w:r>
        <w:t xml:space="preserve"> </w:t>
      </w:r>
      <w:r>
        <w:t xml:space="preserve">Los equipos, tablets, computadores, dispositivos y periféricos entregados por MERIDIAN</w:t>
      </w:r>
      <w:r>
        <w:t xml:space="preserve"> </w:t>
      </w:r>
      <w:r>
        <w:rPr>
          <w:bCs/>
          <w:b/>
        </w:rPr>
        <w:t xml:space="preserve">son y continuarán siendo de su exclusiva propiedad</w:t>
      </w:r>
      <w:r>
        <w:t xml:space="preserve">, salvo que el Anexo Comercial indique expresamente su venta.</w:t>
      </w:r>
    </w:p>
    <w:p>
      <w:pPr>
        <w:pStyle w:val="BodyText"/>
      </w:pPr>
      <w:r>
        <w:rPr>
          <w:bCs/>
          <w:b/>
        </w:rPr>
        <w:t xml:space="preserve">36.2. Título de tenencia.</w:t>
      </w:r>
      <w:r>
        <w:t xml:space="preserve"> </w:t>
      </w:r>
      <w:r>
        <w:t xml:space="preserve">La entrega se realiza a título de</w:t>
      </w:r>
      <w:r>
        <w:t xml:space="preserve"> </w:t>
      </w:r>
      <w:r>
        <w:rPr>
          <w:bCs/>
          <w:b/>
        </w:rPr>
        <w:t xml:space="preserve">comodato precario</w:t>
      </w:r>
      <w:r>
        <w:t xml:space="preserve"> </w:t>
      </w:r>
      <w:r>
        <w:t xml:space="preserve">cuando no se cobra contraprestación por el uso, o de</w:t>
      </w:r>
      <w:r>
        <w:t xml:space="preserve"> </w:t>
      </w:r>
      <w:r>
        <w:rPr>
          <w:bCs/>
          <w:b/>
        </w:rPr>
        <w:t xml:space="preserve">arrendamiento</w:t>
      </w:r>
      <w:r>
        <w:t xml:space="preserve"> </w:t>
      </w:r>
      <w:r>
        <w:t xml:space="preserve">cuando el Anexo Comercial fije un canon. EL CLIENTE es mero tenedor y reconoce dominio ajeno.</w:t>
      </w:r>
    </w:p>
    <w:p>
      <w:pPr>
        <w:pStyle w:val="BodyText"/>
      </w:pPr>
      <w:r>
        <w:rPr>
          <w:bCs/>
          <w:b/>
        </w:rPr>
        <w:t xml:space="preserve">36.3. Custodia y responsabilidad.</w:t>
      </w:r>
      <w:r>
        <w:t xml:space="preserve"> </w:t>
      </w:r>
      <w:r>
        <w:t xml:space="preserve">EL CLIENTE responde por la custodia, conservación y correcto uso de los equipos, y asume el riesgo de</w:t>
      </w:r>
      <w:r>
        <w:t xml:space="preserve"> </w:t>
      </w:r>
      <w:r>
        <w:rPr>
          <w:bCs/>
          <w:b/>
        </w:rPr>
        <w:t xml:space="preserve">pérdida, hurto, destrucción o daño</w:t>
      </w:r>
      <w:r>
        <w:t xml:space="preserve">, incluso por caso fortuito, dada la naturaleza precaria de la tenencia, salvo el deterioro natural por el uso normal.</w:t>
      </w:r>
    </w:p>
    <w:p>
      <w:pPr>
        <w:pStyle w:val="BodyText"/>
      </w:pPr>
      <w:r>
        <w:rPr>
          <w:bCs/>
          <w:b/>
        </w:rPr>
        <w:t xml:space="preserve">36.4. Reposición.</w:t>
      </w:r>
      <w:r>
        <w:t xml:space="preserve"> </w:t>
      </w:r>
      <w:r>
        <w:t xml:space="preserve">En caso de pérdida, hurto o daño no reparable, EL CLIENTE pagará a MERIDIAN el</w:t>
      </w:r>
      <w:r>
        <w:t xml:space="preserve"> </w:t>
      </w:r>
      <w:r>
        <w:rPr>
          <w:bCs/>
          <w:b/>
        </w:rPr>
        <w:t xml:space="preserve">valor de reposición</w:t>
      </w:r>
      <w:r>
        <w:t xml:space="preserve"> </w:t>
      </w:r>
      <w:r>
        <w:t xml:space="preserve">señalado en el Acta de Entrega, dentro de los quince (15) días siguientes al hecho, y presentará copia del denuncio penal cuando corresponda.</w:t>
      </w:r>
    </w:p>
    <w:p>
      <w:pPr>
        <w:pStyle w:val="BodyText"/>
      </w:pPr>
      <w:r>
        <w:rPr>
          <w:bCs/>
          <w:b/>
        </w:rPr>
        <w:t xml:space="preserve">36.5. Mantenimiento.</w:t>
      </w:r>
      <w:r>
        <w:t xml:space="preserve"> </w:t>
      </w:r>
      <w:r>
        <w:t xml:space="preserve">MERIDIAN atenderá las fallas de fabricación conforme a la garantía del fabricante. Los daños por mal uso, manipulación no autorizada, caídas, humedad o sobretensión son de cargo del CLIENTE.</w:t>
      </w:r>
    </w:p>
    <w:p>
      <w:pPr>
        <w:pStyle w:val="BodyText"/>
      </w:pPr>
      <w:r>
        <w:rPr>
          <w:bCs/>
          <w:b/>
        </w:rPr>
        <w:t xml:space="preserve">36.6. Prohibiciones.</w:t>
      </w:r>
      <w:r>
        <w:t xml:space="preserve"> </w:t>
      </w:r>
      <w:r>
        <w:t xml:space="preserve">EL CLIENTE no podrá enajenar, gravar, dar en garantía, subarrendar, trasladar fuera del establecimiento registrado, ni permitir la manipulación técnica de los equipos por terceros.</w:t>
      </w:r>
    </w:p>
    <w:p>
      <w:pPr>
        <w:pStyle w:val="BodyText"/>
      </w:pPr>
      <w:r>
        <w:rPr>
          <w:bCs/>
          <w:b/>
        </w:rPr>
        <w:t xml:space="preserve">36.7. Devolución.</w:t>
      </w:r>
      <w:r>
        <w:t xml:space="preserve"> </w:t>
      </w:r>
      <w:r>
        <w:t xml:space="preserve">Terminado el Contrato, EL CLIENTE devolverá los equipos en el estado en que los recibió, salvo deterioro normal, dentro de los</w:t>
      </w:r>
      <w:r>
        <w:t xml:space="preserve"> </w:t>
      </w:r>
      <w:r>
        <w:rPr>
          <w:bCs/>
          <w:b/>
        </w:rPr>
        <w:t xml:space="preserve">diez (10) días hábiles</w:t>
      </w:r>
      <w:r>
        <w:t xml:space="preserve"> </w:t>
      </w:r>
      <w:r>
        <w:t xml:space="preserve">siguientes, en el lugar que indique MERIDIAN. La mora en la devolución causará una sanción diaria equivalente al</w:t>
      </w:r>
      <w:r>
        <w:t xml:space="preserve"> </w:t>
      </w:r>
      <w:r>
        <w:rPr>
          <w:bCs/>
          <w:b/>
        </w:rPr>
        <w:t xml:space="preserve">uno por ciento (1%) del valor de reposición</w:t>
      </w:r>
      <w:r>
        <w:t xml:space="preserve"> </w:t>
      </w:r>
      <w:r>
        <w:t xml:space="preserve">por cada día de retraso, sin perjuicio de las acciones de restitución.</w:t>
      </w:r>
    </w:p>
    <w:bookmarkEnd w:id="95"/>
    <w:bookmarkStart w:id="96" w:name="X3913c4813bc6aa08e039d6f7be782cc24ecb464"/>
    <w:p>
      <w:pPr>
        <w:pStyle w:val="Heading3"/>
      </w:pPr>
      <w:r>
        <w:t xml:space="preserve">CLÁUSULA 37. VERIFICACIÓN DE CUMPLIMIENTO</w:t>
      </w:r>
    </w:p>
    <w:p>
      <w:pPr>
        <w:pStyle w:val="FirstParagraph"/>
      </w:pPr>
      <w:r>
        <w:rPr>
          <w:bCs/>
          <w:b/>
        </w:rPr>
        <w:t xml:space="preserve">37.1.</w:t>
      </w:r>
      <w:r>
        <w:t xml:space="preserve"> </w:t>
      </w:r>
      <w:r>
        <w:t xml:space="preserve">MERIDIAN podrá verificar, hasta</w:t>
      </w:r>
      <w:r>
        <w:t xml:space="preserve"> </w:t>
      </w:r>
      <w:r>
        <w:rPr>
          <w:bCs/>
          <w:b/>
        </w:rPr>
        <w:t xml:space="preserve">una vez al año</w:t>
      </w:r>
      <w:r>
        <w:t xml:space="preserve"> </w:t>
      </w:r>
      <w:r>
        <w:t xml:space="preserve">y previo aviso escrito con diez (10) días de antelación, el cumplimiento de los límites de uso de la licencia (número de establecimientos, Usuarios Autorizados y volúmenes contratados), mediante revisión de registros técnicos de la Plataforma.</w:t>
      </w:r>
    </w:p>
    <w:p>
      <w:pPr>
        <w:pStyle w:val="BodyText"/>
      </w:pPr>
      <w:r>
        <w:rPr>
          <w:bCs/>
          <w:b/>
        </w:rPr>
        <w:t xml:space="preserve">37.2.</w:t>
      </w:r>
      <w:r>
        <w:t xml:space="preserve"> </w:t>
      </w:r>
      <w:r>
        <w:t xml:space="preserve">Cuando existan indicios razonables y documentados de incumplimiento de las Cláusulas 13, 14 o 16, MERIDIAN podrá solicitar al CLIENTE información específica y verificable, quien deberá responder dentro de los diez (10) días siguientes. La negativa injustificada a responder constituye incumplimiento grave.</w:t>
      </w:r>
    </w:p>
    <w:p>
      <w:pPr>
        <w:pStyle w:val="BodyText"/>
      </w:pPr>
      <w:r>
        <w:rPr>
          <w:bCs/>
          <w:b/>
        </w:rPr>
        <w:t xml:space="preserve">37.3.</w:t>
      </w:r>
      <w:r>
        <w:t xml:space="preserve"> </w:t>
      </w:r>
      <w:r>
        <w:t xml:space="preserve">Si la verificación revela uso por encima de lo contratado, EL CLIENTE pagará el exceso a tarifa de lista desde la fecha en que se inició, más los costos razonables de la verificación.</w:t>
      </w:r>
    </w:p>
    <w:p>
      <w:pPr>
        <w:pStyle w:val="BodyText"/>
      </w:pPr>
      <w:r>
        <w:rPr>
          <w:bCs/>
          <w:b/>
        </w:rPr>
        <w:t xml:space="preserve">37.4.</w:t>
      </w:r>
      <w:r>
        <w:t xml:space="preserve"> </w:t>
      </w:r>
      <w:r>
        <w:t xml:space="preserve">La verificación se realizará sin acceso a información confidencial del CLIENTE ajena al objeto de la revisión, y en horarios que no interfieran su operación.</w:t>
      </w:r>
    </w:p>
    <w:bookmarkEnd w:id="96"/>
    <w:bookmarkEnd w:id="97"/>
    <w:bookmarkStart w:id="110" w:name="capítulo-xiv-disposiciones-finales"/>
    <w:p>
      <w:pPr>
        <w:pStyle w:val="Heading2"/>
      </w:pPr>
      <w:r>
        <w:t xml:space="preserve">CAPÍTULO XIV — DISPOSICIONES FINALES</w:t>
      </w:r>
    </w:p>
    <w:bookmarkStart w:id="98" w:name="cláusula-38.-independencia-de-las-partes"/>
    <w:p>
      <w:pPr>
        <w:pStyle w:val="Heading3"/>
      </w:pPr>
      <w:r>
        <w:t xml:space="preserve">CLÁUSULA 38. INDEPENDENCIA DE LAS PARTES</w:t>
      </w:r>
    </w:p>
    <w:p>
      <w:pPr>
        <w:pStyle w:val="FirstParagraph"/>
      </w:pPr>
      <w:r>
        <w:t xml:space="preserve">Este Contrato no genera relación laboral, societaria, de agencia comercial, de mandato, de distribución, de franquicia, de asociación ni de cuentas en participación entre LAS PARTES. Cada Parte asume de manera autónoma sus obligaciones laborales, de seguridad social y parafiscales respecto de su propio personal, y mantendrá indemne a la otra frente a cualquier reclamación de sus trabajadores o contratistas.</w:t>
      </w:r>
      <w:r>
        <w:t xml:space="preserve"> </w:t>
      </w:r>
      <w:r>
        <w:rPr>
          <w:bCs/>
          <w:b/>
        </w:rPr>
        <w:t xml:space="preserve">EL CLIENTE renuncia expresamente a invocar la existencia de un contrato de agencia comercial</w:t>
      </w:r>
      <w:r>
        <w:t xml:space="preserve"> </w:t>
      </w:r>
      <w:r>
        <w:t xml:space="preserve">y a las prestaciones del artículo 1324 del Código de Comercio, por no configurarse sus elementos.</w:t>
      </w:r>
    </w:p>
    <w:bookmarkEnd w:id="98"/>
    <w:bookmarkStart w:id="100" w:name="cláusula-39.-cesión"/>
    <w:p>
      <w:pPr>
        <w:pStyle w:val="Heading3"/>
      </w:pPr>
      <w:r>
        <w:t xml:space="preserve">CLÁUSULA 39. CESIÓN</w:t>
      </w:r>
    </w:p>
    <w:p>
      <w:pPr>
        <w:pStyle w:val="FirstParagraph"/>
      </w:pPr>
      <w:r>
        <w:rPr>
          <w:bCs/>
          <w:b/>
        </w:rPr>
        <w:t xml:space="preserve">39.1.</w:t>
      </w:r>
      <w:r>
        <w:t xml:space="preserve"> </w:t>
      </w:r>
      <w:r>
        <w:t xml:space="preserve">EL CLIENTE</w:t>
      </w:r>
      <w:r>
        <w:t xml:space="preserve"> </w:t>
      </w:r>
      <w:r>
        <w:rPr>
          <w:bCs/>
          <w:b/>
        </w:rPr>
        <w:t xml:space="preserve">no podrá ceder</w:t>
      </w:r>
      <w:r>
        <w:t xml:space="preserve"> </w:t>
      </w:r>
      <w:r>
        <w:t xml:space="preserve">este Contrato, ni su posición contractual, ni los derechos y obligaciones derivados del mismo, total o parcialmente, sin autorización previa, expresa y escrita de MERIDIAN.</w:t>
      </w:r>
      <w:r>
        <w:t xml:space="preserve"> </w:t>
      </w:r>
      <w:r>
        <w:rPr>
          <w:bCs/>
          <w:b/>
        </w:rPr>
        <w:t xml:space="preserve">LAS PARTES pactan expresamente esta prohibición como excepción a la regla supletiva de cesión de contratos mercantiles de ejecución sucesiva.</w:t>
      </w:r>
      <w:r>
        <w:rPr>
          <w:rStyle w:val="FootnoteReference"/>
        </w:rPr>
        <w:footnoteReference w:id="99"/>
      </w:r>
    </w:p>
    <w:p>
      <w:pPr>
        <w:pStyle w:val="BodyText"/>
      </w:pPr>
      <w:r>
        <w:rPr>
          <w:bCs/>
          <w:b/>
        </w:rPr>
        <w:t xml:space="preserve">39.2.</w:t>
      </w:r>
      <w:r>
        <w:t xml:space="preserve"> </w:t>
      </w:r>
      <w:r>
        <w:t xml:space="preserve">MERIDIAN podrá ceder el Contrato a sociedades vinculadas, o en el marco de una reorganización, fusión, escisión o venta de activos, informando al CLIENTE, siempre que se garanticen las condiciones del servicio.</w:t>
      </w:r>
    </w:p>
    <w:p>
      <w:pPr>
        <w:pStyle w:val="BodyText"/>
      </w:pPr>
      <w:r>
        <w:rPr>
          <w:bCs/>
          <w:b/>
        </w:rPr>
        <w:t xml:space="preserve">39.3.</w:t>
      </w:r>
      <w:r>
        <w:t xml:space="preserve"> </w:t>
      </w:r>
      <w:r>
        <w:t xml:space="preserve">MERIDIAN podrá subcontratar la ejecución de prestaciones específicas, conservando la responsabilidad frente al CLIENTE en los términos del Capítulo XIII.</w:t>
      </w:r>
    </w:p>
    <w:bookmarkEnd w:id="100"/>
    <w:bookmarkStart w:id="101" w:name="cláusula-40.-notificaciones"/>
    <w:p>
      <w:pPr>
        <w:pStyle w:val="Heading3"/>
      </w:pPr>
      <w:r>
        <w:t xml:space="preserve">CLÁUSULA 40. NOTIFICACIONES</w:t>
      </w:r>
    </w:p>
    <w:p>
      <w:pPr>
        <w:pStyle w:val="FirstParagraph"/>
      </w:pPr>
      <w:r>
        <w:rPr>
          <w:bCs/>
          <w:b/>
        </w:rPr>
        <w:t xml:space="preserve">40.1.</w:t>
      </w:r>
      <w:r>
        <w:t xml:space="preserve"> </w:t>
      </w:r>
      <w:r>
        <w:t xml:space="preserve">Toda comunicación se remitirá por escrito a las direcciones físicas y correos electrónicos señalados en el encabezado, o a los que se informen posteriormente por escrito.</w:t>
      </w:r>
    </w:p>
    <w:p>
      <w:pPr>
        <w:pStyle w:val="BodyText"/>
      </w:pPr>
      <w:r>
        <w:rPr>
          <w:bCs/>
          <w:b/>
        </w:rPr>
        <w:t xml:space="preserve">40.2.</w:t>
      </w:r>
      <w:r>
        <w:t xml:space="preserve"> </w:t>
      </w:r>
      <w:r>
        <w:t xml:space="preserve">LAS PARTES aceptan el</w:t>
      </w:r>
      <w:r>
        <w:t xml:space="preserve"> </w:t>
      </w:r>
      <w:r>
        <w:rPr>
          <w:bCs/>
          <w:b/>
        </w:rPr>
        <w:t xml:space="preserve">correo electrónico</w:t>
      </w:r>
      <w:r>
        <w:t xml:space="preserve"> </w:t>
      </w:r>
      <w:r>
        <w:t xml:space="preserve">como medio válido, eficaz y suficiente de notificación para todos los efectos del Contrato, incluidos requerimientos, avisos de suspensión y comunicaciones de terminación. La comunicación se entiende recibida al día hábil siguiente a su envío, salvo prueba de rechazo o devolución por el servidor.</w:t>
      </w:r>
    </w:p>
    <w:p>
      <w:pPr>
        <w:pStyle w:val="BodyText"/>
      </w:pPr>
      <w:r>
        <w:rPr>
          <w:bCs/>
          <w:b/>
        </w:rPr>
        <w:t xml:space="preserve">40.3.</w:t>
      </w:r>
      <w:r>
        <w:t xml:space="preserve"> </w:t>
      </w:r>
      <w:r>
        <w:t xml:space="preserve">El cambio de dirección o correo debe informarse con cinco (5) días de antelación; en su defecto, las comunicaciones remitidas a los datos registrados producirán plenos efectos.</w:t>
      </w:r>
    </w:p>
    <w:bookmarkEnd w:id="101"/>
    <w:bookmarkStart w:id="102" w:name="cláusula-41.-modificaciones"/>
    <w:p>
      <w:pPr>
        <w:pStyle w:val="Heading3"/>
      </w:pPr>
      <w:r>
        <w:t xml:space="preserve">CLÁUSULA 41. MODIFICACIONES</w:t>
      </w:r>
    </w:p>
    <w:p>
      <w:pPr>
        <w:pStyle w:val="FirstParagraph"/>
      </w:pPr>
      <w:r>
        <w:rPr>
          <w:bCs/>
          <w:b/>
        </w:rPr>
        <w:t xml:space="preserve">41.1.</w:t>
      </w:r>
      <w:r>
        <w:t xml:space="preserve"> </w:t>
      </w:r>
      <w:r>
        <w:t xml:space="preserve">Toda modificación al Contrato Marco requiere documento escrito suscrito por los representantes legales de LAS PARTES.</w:t>
      </w:r>
    </w:p>
    <w:p>
      <w:pPr>
        <w:pStyle w:val="BodyText"/>
      </w:pPr>
      <w:r>
        <w:rPr>
          <w:bCs/>
          <w:b/>
        </w:rPr>
        <w:t xml:space="preserve">41.2.</w:t>
      </w:r>
      <w:r>
        <w:t xml:space="preserve"> </w:t>
      </w:r>
      <w:r>
        <w:t xml:space="preserve">Las variables comerciales podrán modificarse mediante nuevo Anexo Comercial u orden de servicio suscrita por LAS PARTES.</w:t>
      </w:r>
    </w:p>
    <w:p>
      <w:pPr>
        <w:pStyle w:val="BodyText"/>
      </w:pPr>
      <w:r>
        <w:rPr>
          <w:bCs/>
          <w:b/>
        </w:rPr>
        <w:t xml:space="preserve">41.3.</w:t>
      </w:r>
      <w:r>
        <w:t xml:space="preserve"> </w:t>
      </w:r>
      <w:r>
        <w:t xml:space="preserve">MERIDIAN podrá actualizar el Anexo Técnico y la lista de subencargados por razones de evolución tecnológica o cambios en Servicios de Terceros, informando al CLIENTE con quince (15) días de antelación, siempre que no se disminuya sustancialmente la funcionalidad contratada.</w:t>
      </w:r>
    </w:p>
    <w:p>
      <w:pPr>
        <w:pStyle w:val="BodyText"/>
      </w:pPr>
      <w:r>
        <w:rPr>
          <w:bCs/>
          <w:b/>
        </w:rPr>
        <w:t xml:space="preserve">41.4.</w:t>
      </w:r>
      <w:r>
        <w:t xml:space="preserve"> </w:t>
      </w:r>
      <w:r>
        <w:t xml:space="preserve">La tolerancia de una Parte frente al incumplimiento de la otra</w:t>
      </w:r>
      <w:r>
        <w:t xml:space="preserve"> </w:t>
      </w:r>
      <w:r>
        <w:rPr>
          <w:bCs/>
          <w:b/>
        </w:rPr>
        <w:t xml:space="preserve">no constituye renuncia</w:t>
      </w:r>
      <w:r>
        <w:t xml:space="preserve"> </w:t>
      </w:r>
      <w:r>
        <w:t xml:space="preserve">a sus derechos ni modificación del Contrato, ni podrá alegarse como práctica o costumbre entre LAS PARTES.</w:t>
      </w:r>
    </w:p>
    <w:bookmarkEnd w:id="102"/>
    <w:bookmarkStart w:id="103" w:name="cláusula-42.-integridad-y-separabilidad"/>
    <w:p>
      <w:pPr>
        <w:pStyle w:val="Heading3"/>
      </w:pPr>
      <w:r>
        <w:t xml:space="preserve">CLÁUSULA 42. INTEGRIDAD Y SEPARABILIDAD</w:t>
      </w:r>
    </w:p>
    <w:p>
      <w:pPr>
        <w:pStyle w:val="FirstParagraph"/>
      </w:pPr>
      <w:r>
        <w:rPr>
          <w:bCs/>
          <w:b/>
        </w:rPr>
        <w:t xml:space="preserve">42.1.</w:t>
      </w:r>
      <w:r>
        <w:t xml:space="preserve"> </w:t>
      </w:r>
      <w:r>
        <w:t xml:space="preserve">Este Contrato y sus Anexos constituyen el acuerdo íntegro entre LAS PARTES sobre la materia y</w:t>
      </w:r>
      <w:r>
        <w:t xml:space="preserve"> </w:t>
      </w:r>
      <w:r>
        <w:rPr>
          <w:bCs/>
          <w:b/>
        </w:rPr>
        <w:t xml:space="preserve">dejan sin efecto</w:t>
      </w:r>
      <w:r>
        <w:t xml:space="preserve"> </w:t>
      </w:r>
      <w:r>
        <w:t xml:space="preserve">toda propuesta, cotización, correo, conversación, presentación comercial o acuerdo previo, verbal o escrito. Ninguna manifestación previa a la firma que no esté incorporada en estos documentos genera obligación.</w:t>
      </w:r>
    </w:p>
    <w:p>
      <w:pPr>
        <w:pStyle w:val="BodyText"/>
      </w:pPr>
      <w:r>
        <w:rPr>
          <w:bCs/>
          <w:b/>
        </w:rPr>
        <w:t xml:space="preserve">42.2.</w:t>
      </w:r>
      <w:r>
        <w:t xml:space="preserve"> </w:t>
      </w:r>
      <w:r>
        <w:t xml:space="preserve">Si alguna estipulación resultare nula, ineficaz o inoponible, las demás conservarán plena validez, y la estipulación afectada se entenderá reducida al máximo alcance que la ley permita, conservando en lo posible la intención económica de LAS PARTES.</w:t>
      </w:r>
    </w:p>
    <w:bookmarkEnd w:id="103"/>
    <w:bookmarkStart w:id="105" w:name="X47b4b51bf3e2893782e53f85cb2cd673a963aac"/>
    <w:p>
      <w:pPr>
        <w:pStyle w:val="Heading3"/>
      </w:pPr>
      <w:r>
        <w:t xml:space="preserve">CLÁUSULA 43. FIRMA ELECTRÓNICA Y PERFECCIONAMIENTO</w:t>
      </w:r>
    </w:p>
    <w:p>
      <w:pPr>
        <w:pStyle w:val="FirstParagraph"/>
      </w:pPr>
      <w:r>
        <w:rPr>
          <w:bCs/>
          <w:b/>
        </w:rPr>
        <w:t xml:space="preserve">43.1.</w:t>
      </w:r>
      <w:r>
        <w:t xml:space="preserve"> </w:t>
      </w:r>
      <w:r>
        <w:t xml:space="preserve">Este Contrato y sus Anexos podrán celebrarse y modificarse: (i) mediante firma manuscrita en documento físico; (ii) mediante</w:t>
      </w:r>
      <w:r>
        <w:t xml:space="preserve"> </w:t>
      </w:r>
      <w:r>
        <w:rPr>
          <w:bCs/>
          <w:b/>
        </w:rPr>
        <w:t xml:space="preserve">firma electrónica</w:t>
      </w:r>
      <w:r>
        <w:t xml:space="preserve"> </w:t>
      </w:r>
      <w:r>
        <w:t xml:space="preserve">en cualquiera de sus modalidades; (iii) mediante</w:t>
      </w:r>
      <w:r>
        <w:t xml:space="preserve"> </w:t>
      </w:r>
      <w:r>
        <w:rPr>
          <w:bCs/>
          <w:b/>
        </w:rPr>
        <w:t xml:space="preserve">firma digital</w:t>
      </w:r>
      <w:r>
        <w:t xml:space="preserve"> </w:t>
      </w:r>
      <w:r>
        <w:t xml:space="preserve">con certificado de entidad de certificación acreditada; o (iv) mediante aceptación electrónica inequívoca a través de mecanismos que permitan identificar al aceptante y conservar el registro de la manifestación.</w:t>
      </w:r>
    </w:p>
    <w:p>
      <w:pPr>
        <w:pStyle w:val="BodyText"/>
      </w:pPr>
      <w:r>
        <w:rPr>
          <w:bCs/>
          <w:b/>
        </w:rPr>
        <w:t xml:space="preserve">43.2.</w:t>
      </w:r>
      <w:r>
        <w:t xml:space="preserve"> </w:t>
      </w:r>
      <w:r>
        <w:t xml:space="preserve">LAS PARTES reconocen expresamente la validez, fuerza obligatoria y valor probatorio de los mensajes de datos y de las firmas electrónicas empleadas, y renuncian a impugnar la validez del Contrato por el solo hecho de haberse celebrado por medios electrónicos.</w:t>
      </w:r>
    </w:p>
    <w:p>
      <w:pPr>
        <w:pStyle w:val="BodyText"/>
      </w:pPr>
      <w:r>
        <w:rPr>
          <w:bCs/>
          <w:b/>
        </w:rPr>
        <w:t xml:space="preserve">43.3.</w:t>
      </w:r>
      <w:r>
        <w:t xml:space="preserve"> </w:t>
      </w:r>
      <w:r>
        <w:t xml:space="preserve">LAS PARTES acuerdan que los correos electrónicos intercambiados desde las direcciones registradas, los registros de aceptación en la Plataforma y los archivos de auditoría constituyen prueba de sus manifestaciones de voluntad.</w:t>
      </w:r>
      <w:r>
        <w:rPr>
          <w:rStyle w:val="FootnoteReference"/>
        </w:rPr>
        <w:footnoteReference w:id="104"/>
      </w:r>
    </w:p>
    <w:bookmarkEnd w:id="105"/>
    <w:bookmarkStart w:id="107" w:name="X264a88b455560b8b62d3a4aba4caa039aa5afb7"/>
    <w:p>
      <w:pPr>
        <w:pStyle w:val="Heading3"/>
      </w:pPr>
      <w:r>
        <w:t xml:space="preserve">CLÁUSULA 44. LEY APLICABLE Y SOLUCIÓN DE CONTROVERSIAS</w:t>
      </w:r>
    </w:p>
    <w:p>
      <w:pPr>
        <w:pStyle w:val="FirstParagraph"/>
      </w:pPr>
      <w:r>
        <w:rPr>
          <w:bCs/>
          <w:b/>
        </w:rPr>
        <w:t xml:space="preserve">44.1. Ley aplicable.</w:t>
      </w:r>
      <w:r>
        <w:t xml:space="preserve"> </w:t>
      </w:r>
      <w:r>
        <w:t xml:space="preserve">Este Contrato se rige íntegramente por las leyes de la República de Colombia.</w:t>
      </w:r>
    </w:p>
    <w:p>
      <w:pPr>
        <w:pStyle w:val="BodyText"/>
      </w:pPr>
      <w:r>
        <w:rPr>
          <w:bCs/>
          <w:b/>
        </w:rPr>
        <w:t xml:space="preserve">44.2. Domicilio contractual.</w:t>
      </w:r>
      <w:r>
        <w:t xml:space="preserve"> </w:t>
      </w:r>
      <w:r>
        <w:t xml:space="preserve">LAS PARTES fijan como domicilio contractual el municipio de</w:t>
      </w:r>
      <w:r>
        <w:t xml:space="preserve"> </w:t>
      </w:r>
      <w:r>
        <w:rPr>
          <w:bCs/>
          <w:b/>
        </w:rPr>
        <w:t xml:space="preserve">Floridablanca, departamento de Santander</w:t>
      </w:r>
      <w:r>
        <w:t xml:space="preserve">.</w:t>
      </w:r>
    </w:p>
    <w:p>
      <w:pPr>
        <w:pStyle w:val="BodyText"/>
      </w:pPr>
      <w:r>
        <w:rPr>
          <w:bCs/>
          <w:b/>
        </w:rPr>
        <w:t xml:space="preserve">44.3. Arreglo directo.</w:t>
      </w:r>
      <w:r>
        <w:t xml:space="preserve"> </w:t>
      </w:r>
      <w:r>
        <w:t xml:space="preserve">Toda diferencia se someterá primero a arreglo directo entre los representantes legales, por un término de</w:t>
      </w:r>
      <w:r>
        <w:t xml:space="preserve"> </w:t>
      </w:r>
      <w:r>
        <w:rPr>
          <w:bCs/>
          <w:b/>
        </w:rPr>
        <w:t xml:space="preserve">quince (15) días hábiles</w:t>
      </w:r>
      <w:r>
        <w:t xml:space="preserve"> </w:t>
      </w:r>
      <w:r>
        <w:t xml:space="preserve">contados desde la comunicación escrita que plantee la controversia.</w:t>
      </w:r>
    </w:p>
    <w:p>
      <w:pPr>
        <w:pStyle w:val="BodyText"/>
      </w:pPr>
      <w:r>
        <w:rPr>
          <w:bCs/>
          <w:b/>
        </w:rPr>
        <w:t xml:space="preserve">44.4. Conciliación.</w:t>
      </w:r>
      <w:r>
        <w:t xml:space="preserve"> </w:t>
      </w:r>
      <w:r>
        <w:t xml:space="preserve">Fracasado el arreglo directo, LAS PARTES acudirán a</w:t>
      </w:r>
      <w:r>
        <w:t xml:space="preserve"> </w:t>
      </w:r>
      <w:r>
        <w:rPr>
          <w:bCs/>
          <w:b/>
        </w:rPr>
        <w:t xml:space="preserve">conciliación extrajudicial en derecho ante el Centro de Conciliación de la Cámara de Comercio de Bucaramanga</w:t>
      </w:r>
      <w:r>
        <w:t xml:space="preserve">, por un término de treinta (30) días hábiles.</w:t>
      </w:r>
    </w:p>
    <w:p>
      <w:pPr>
        <w:pStyle w:val="BodyText"/>
      </w:pPr>
      <w:r>
        <w:rPr>
          <w:bCs/>
          <w:b/>
        </w:rPr>
        <w:t xml:space="preserve">44.5. Jurisdicción.</w:t>
      </w:r>
      <w:r>
        <w:t xml:space="preserve"> </w:t>
      </w:r>
      <w:r>
        <w:t xml:space="preserve">Agotadas las etapas anteriores, las controversias se someterán a los</w:t>
      </w:r>
      <w:r>
        <w:t xml:space="preserve"> </w:t>
      </w:r>
      <w:r>
        <w:rPr>
          <w:bCs/>
          <w:b/>
        </w:rPr>
        <w:t xml:space="preserve">jueces civiles del circuito competentes en el domicilio contractual</w:t>
      </w:r>
      <w:r>
        <w:t xml:space="preserve">, con renuncia expresa a cualquier otro fuero.</w:t>
      </w:r>
    </w:p>
    <w:p>
      <w:pPr>
        <w:pStyle w:val="BodyText"/>
      </w:pPr>
      <w:r>
        <w:rPr>
          <w:bCs/>
          <w:b/>
        </w:rPr>
        <w:t xml:space="preserve">44.6.</w:t>
      </w:r>
      <w:r>
        <w:t xml:space="preserve"> </w:t>
      </w:r>
      <w:r>
        <w:t xml:space="preserve">Lo anterior no impide a MERIDIAN acudir directamente a la jurisdicción para el cobro ejecutivo de obligaciones dinerarias, para solicitar medidas cautelares, ni para ejercer las acciones de competencia desleal ante la Superintendencia de Industria y Comercio.</w:t>
      </w:r>
      <w:r>
        <w:rPr>
          <w:rStyle w:val="FootnoteReference"/>
        </w:rPr>
        <w:footnoteReference w:id="106"/>
      </w:r>
    </w:p>
    <w:bookmarkEnd w:id="107"/>
    <w:bookmarkStart w:id="108" w:name="Xd2d525dfdb98d3e89c2050c2bab027001eb8e14"/>
    <w:p>
      <w:pPr>
        <w:pStyle w:val="Heading3"/>
      </w:pPr>
      <w:r>
        <w:t xml:space="preserve">CLÁUSULA 45. AUTORIZACIÓN DE TRATAMIENTO DE DATOS DEL REPRESENTANTE</w:t>
      </w:r>
    </w:p>
    <w:p>
      <w:pPr>
        <w:pStyle w:val="FirstParagraph"/>
      </w:pPr>
      <w:r>
        <w:t xml:space="preserve">El representante legal del CLIENTE autoriza a MERIDIAN para tratar sus datos personales de contacto con la finalidad de administrar la relación contractual, remitir comunicaciones relacionadas con el servicio y cumplir obligaciones legales, conforme a la Política de Tratamiento de Datos Personales de MERIDIAN, disponible en su sitio web. Podrá ejercer sus derechos escribiendo al correo de MERIDIAN señalado en el encabezado.</w:t>
      </w:r>
    </w:p>
    <w:bookmarkEnd w:id="108"/>
    <w:bookmarkStart w:id="109" w:name="cláusula-46.-perfeccionamiento"/>
    <w:p>
      <w:pPr>
        <w:pStyle w:val="Heading3"/>
      </w:pPr>
      <w:r>
        <w:t xml:space="preserve">CLÁUSULA 46. PERFECCIONAMIENTO</w:t>
      </w:r>
    </w:p>
    <w:p>
      <w:pPr>
        <w:pStyle w:val="FirstParagraph"/>
      </w:pPr>
      <w:r>
        <w:t xml:space="preserve">El presente Contrato se perfecciona con la firma de LAS PARTES y produce efectos desde la fecha señalada en el Anexo Comercial. Se firma en dos (2) ejemplares del mismo tenor y valor, o en un único ejemplar electrónico, en la ciudad de</w:t>
      </w:r>
      <w:r>
        <w:t xml:space="preserve"> </w:t>
      </w:r>
      <w:r>
        <w:rPr>
          <w:bCs/>
          <w:b/>
        </w:rPr>
        <w:t xml:space="preserve">[CIUDAD]</w:t>
      </w:r>
      <w:r>
        <w:t xml:space="preserve">, a los</w:t>
      </w:r>
      <w:r>
        <w:t xml:space="preserve"> </w:t>
      </w:r>
      <w:r>
        <w:rPr>
          <w:bCs/>
          <w:b/>
        </w:rPr>
        <w:t xml:space="preserve">[DÍA]</w:t>
      </w:r>
      <w:r>
        <w:t xml:space="preserve"> </w:t>
      </w:r>
      <w:r>
        <w:t xml:space="preserve">días del mes de</w:t>
      </w:r>
      <w:r>
        <w:t xml:space="preserve"> </w:t>
      </w:r>
      <w:r>
        <w:rPr>
          <w:bCs/>
          <w:b/>
        </w:rPr>
        <w:t xml:space="preserve">[MES]</w:t>
      </w:r>
      <w:r>
        <w:t xml:space="preserve"> </w:t>
      </w:r>
      <w:r>
        <w:t xml:space="preserve">de</w:t>
      </w:r>
      <w:r>
        <w:t xml:space="preserve"> </w:t>
      </w:r>
      <w:r>
        <w:rPr>
          <w:bCs/>
          <w:b/>
        </w:rPr>
        <w:t xml:space="preserve">[AÑO]</w:t>
      </w:r>
      <w:r>
        <w:t xml:space="preserve">.</w:t>
      </w:r>
    </w:p>
    <w:p>
      <w:pPr>
        <w:pStyle w:val="BodyText"/>
      </w:pPr>
      <w:r>
        <w:br/>
      </w:r>
    </w:p>
    <w:p>
      <w:r>
        <w:pict>
          <v:rect style="width:0;height:1.5pt" o:hralign="center" o:hrstd="t" o:hr="t"/>
        </w:pic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POR MERIDIAN</w:t>
            </w:r>
          </w:p>
        </w:tc>
        <w:tc>
          <w:tcPr/>
          <w:p>
            <w:pPr>
              <w:pStyle w:val="Compact"/>
              <w:jc w:val="left"/>
            </w:pPr>
            <w:r>
              <w:rPr>
                <w:bCs/>
                <w:b/>
              </w:rPr>
              <w:t xml:space="preserve">POR EL CLIENTE</w:t>
            </w:r>
          </w:p>
        </w:tc>
      </w:tr>
      <w:tr>
        <w:tc>
          <w:tcPr/>
          <w:p>
            <w:pPr>
              <w:pStyle w:val="Compact"/>
            </w:pPr>
          </w:p>
        </w:tc>
        <w:tc>
          <w:tcPr/>
          <w:p>
            <w:pPr>
              <w:pStyle w:val="Compact"/>
            </w:pPr>
          </w:p>
        </w:tc>
      </w:tr>
      <w:tr>
        <w:tc>
          <w:tcPr/>
          <w:p>
            <w:pPr>
              <w:pStyle w:val="Compact"/>
              <w:jc w:val="left"/>
            </w:pPr>
            <w:r>
              <w:t xml:space="preserve">_______________________________</w:t>
            </w:r>
          </w:p>
        </w:tc>
        <w:tc>
          <w:tcPr/>
          <w:p>
            <w:pPr>
              <w:pStyle w:val="Compact"/>
              <w:jc w:val="left"/>
            </w:pPr>
            <w:r>
              <w:t xml:space="preserve">_______________________________</w:t>
            </w:r>
          </w:p>
        </w:tc>
      </w:tr>
      <w:tr>
        <w:tc>
          <w:tcPr/>
          <w:p>
            <w:pPr>
              <w:pStyle w:val="Compact"/>
              <w:jc w:val="left"/>
            </w:pPr>
            <w:r>
              <w:rPr>
                <w:bCs/>
                <w:b/>
              </w:rPr>
              <w:t xml:space="preserve">MIGUEL ÁNGEL MÉNDEZ RANGEL</w:t>
            </w:r>
          </w:p>
        </w:tc>
        <w:tc>
          <w:tcPr/>
          <w:p>
            <w:pPr>
              <w:pStyle w:val="Compact"/>
              <w:jc w:val="left"/>
            </w:pPr>
            <w:r>
              <w:rPr>
                <w:bCs/>
                <w:b/>
              </w:rPr>
              <w:t xml:space="preserve">[REPRESENTANTE LEGAL]</w:t>
            </w:r>
          </w:p>
        </w:tc>
      </w:tr>
      <w:tr>
        <w:tc>
          <w:tcPr/>
          <w:p>
            <w:pPr>
              <w:pStyle w:val="Compact"/>
              <w:jc w:val="left"/>
            </w:pPr>
            <w:r>
              <w:t xml:space="preserve">C.C. 1.097.489.030</w:t>
            </w:r>
          </w:p>
        </w:tc>
        <w:tc>
          <w:tcPr/>
          <w:p>
            <w:pPr>
              <w:pStyle w:val="Compact"/>
              <w:jc w:val="left"/>
            </w:pPr>
            <w:r>
              <w:t xml:space="preserve">C.C. [CÉDULA]</w:t>
            </w:r>
          </w:p>
        </w:tc>
      </w:tr>
      <w:tr>
        <w:tc>
          <w:tcPr/>
          <w:p>
            <w:pPr>
              <w:pStyle w:val="Compact"/>
              <w:jc w:val="left"/>
            </w:pPr>
            <w:r>
              <w:t xml:space="preserve">Representante Legal</w:t>
            </w:r>
          </w:p>
        </w:tc>
        <w:tc>
          <w:tcPr/>
          <w:p>
            <w:pPr>
              <w:pStyle w:val="Compact"/>
              <w:jc w:val="left"/>
            </w:pPr>
            <w:r>
              <w:t xml:space="preserve">Representante Legal</w:t>
            </w:r>
          </w:p>
        </w:tc>
      </w:tr>
      <w:tr>
        <w:tc>
          <w:tcPr/>
          <w:p>
            <w:pPr>
              <w:pStyle w:val="Compact"/>
              <w:jc w:val="left"/>
            </w:pPr>
            <w:r>
              <w:t xml:space="preserve">MERIDIAN TECH S.A.S.</w:t>
            </w:r>
          </w:p>
        </w:tc>
        <w:tc>
          <w:tcPr/>
          <w:p>
            <w:pPr>
              <w:pStyle w:val="Compact"/>
              <w:jc w:val="left"/>
            </w:pPr>
            <w:r>
              <w:t xml:space="preserve">[RAZÓN SOCIAL CLIENTE]</w:t>
            </w:r>
          </w:p>
        </w:tc>
      </w:tr>
      <w:tr>
        <w:tc>
          <w:tcPr/>
          <w:p>
            <w:pPr>
              <w:pStyle w:val="Compact"/>
              <w:jc w:val="left"/>
            </w:pPr>
            <w:r>
              <w:t xml:space="preserve">NIT [NIT MERIDIAN]</w:t>
            </w:r>
          </w:p>
        </w:tc>
        <w:tc>
          <w:tcPr/>
          <w:p>
            <w:pPr>
              <w:pStyle w:val="Compact"/>
              <w:jc w:val="left"/>
            </w:pPr>
            <w:r>
              <w:t xml:space="preserve">NIT [NIT]</w:t>
            </w:r>
          </w:p>
        </w:tc>
      </w:tr>
    </w:tbl>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Delimitación deliberada frente al artículo 53 de la Ley 1480 de 2011, que impone obligaciones a</w:t>
      </w:r>
      <w:r>
        <w:t xml:space="preserve"> </w:t>
      </w:r>
      <w:r>
        <w:t xml:space="preserve">“</w:t>
      </w:r>
      <w:r>
        <w:t xml:space="preserve">quien ponga a disposición una plataforma electrónica en la que personas naturales o jurídicas puedan ofrecer productos para su comercialización y a su vez los consumidores puedan contactarlos por ese mismo mecanismo</w:t>
      </w:r>
      <w:r>
        <w:t xml:space="preserve">”</w:t>
      </w:r>
      <w:r>
        <w:t xml:space="preserve">. El modelo de MERIDIAN (licencia de software a un comerciante que opera bajo su propia identidad) queda fuera de ese supuesto de hecho. Esta consideración, unida a las declaraciones de la Cláusula 12 y a la titularidad de las cuentas en cabeza del CLIENTE, es la principal defensa de MERIDIAN frente a reclamaciones de consumidores finales.</w:t>
      </w:r>
    </w:p>
  </w:footnote>
  <w:footnote w:id="21">
    <w:p>
      <w:pPr>
        <w:pStyle w:val="FootnoteText"/>
      </w:pPr>
      <w:r>
        <w:rPr>
          <w:rStyle w:val="FootnoteReference"/>
        </w:rPr>
        <w:footnoteRef/>
      </w:r>
      <w:r>
        <w:t xml:space="preserve"> </w:t>
      </w:r>
      <w:r>
        <w:t xml:space="preserve">Declaración dirigida a excluir la aplicación del Estatuto del Consumidor. El artículo 5, numeral 3, de la Ley 1480 de 2011 define consumidor como quien adquiere un producto</w:t>
      </w:r>
      <w:r>
        <w:t xml:space="preserve"> </w:t>
      </w:r>
      <w:r>
        <w:t xml:space="preserve">“</w:t>
      </w:r>
      <w:r>
        <w:t xml:space="preserve">para la satisfacción de una necesidad propia, privada, familiar o doméstica y empresarial cuando no esté ligada intrínsecamente a su actividad económica</w:t>
      </w:r>
      <w:r>
        <w:t xml:space="preserve">”</w:t>
      </w:r>
      <w:r>
        <w:t xml:space="preserve">. La Corte Suprema de Justicia ha reiterado que quien adquiere un bien o servicio intrínsecamente ligado a su giro ordinario no ostenta la calidad de consumidor. La declaración no es concluyente por sí sola —la calificación la hace el juez sobre la realidad del caso— pero constituye prueba relevante e invierte la carga argumentativa.</w:t>
      </w:r>
    </w:p>
  </w:footnote>
  <w:footnote w:id="22">
    <w:p>
      <w:pPr>
        <w:pStyle w:val="FootnoteText"/>
      </w:pPr>
      <w:r>
        <w:rPr>
          <w:rStyle w:val="FootnoteReference"/>
        </w:rPr>
        <w:footnoteRef/>
      </w:r>
      <w:r>
        <w:t xml:space="preserve"> </w:t>
      </w:r>
      <w:r>
        <w:t xml:space="preserve">Artículo 822 del Código de Comercio: los principios que gobiernan la formación, efectos, interpretación y extinción de los contratos civiles son aplicables a los negocios jurídicos mercantiles, salvo disposición legal en contrario.</w:t>
      </w:r>
    </w:p>
  </w:footnote>
  <w:footnote w:id="27">
    <w:p>
      <w:pPr>
        <w:pStyle w:val="FootnoteText"/>
      </w:pPr>
      <w:r>
        <w:rPr>
          <w:rStyle w:val="FootnoteReference"/>
        </w:rPr>
        <w:footnoteRef/>
      </w:r>
      <w:r>
        <w:t xml:space="preserve"> </w:t>
      </w:r>
      <w:r>
        <w:t xml:space="preserve">Cláusula anti</w:t>
      </w:r>
      <w:r>
        <w:t xml:space="preserve"> </w:t>
      </w:r>
      <w:r>
        <w:t xml:space="preserve">“</w:t>
      </w:r>
      <w:r>
        <w:t xml:space="preserve">batalla de formularios</w:t>
      </w:r>
      <w:r>
        <w:t xml:space="preserve">”</w:t>
      </w:r>
      <w:r>
        <w:t xml:space="preserve">. Sin ella, la conducta concluyente de MERIDIAN (seguir prestando el servicio) podría interpretarse como aceptación tácita de las condiciones generales del CLIENTE, dada la consensualidad mercantil del artículo 824 del Código de Comercio.</w:t>
      </w:r>
    </w:p>
  </w:footnote>
  <w:footnote w:id="30">
    <w:p>
      <w:pPr>
        <w:pStyle w:val="FootnoteText"/>
      </w:pPr>
      <w:r>
        <w:rPr>
          <w:rStyle w:val="FootnoteReference"/>
        </w:rPr>
        <w:footnoteRef/>
      </w:r>
      <w:r>
        <w:t xml:space="preserve"> </w:t>
      </w:r>
      <w:r>
        <w:t xml:space="preserve">Calificación relevante para la responsabilidad contractual. Determina que MERIDIAN responde por la diligencia empleada y no por la obtención de un resultado comercial, lo que traslada la carga de la prueba de la culpa al CLIENTE en los aspectos no sujetos a niveles de servicio pactados.</w:t>
      </w:r>
    </w:p>
  </w:footnote>
  <w:footnote w:id="35">
    <w:p>
      <w:pPr>
        <w:pStyle w:val="FootnoteText"/>
      </w:pPr>
      <w:r>
        <w:rPr>
          <w:rStyle w:val="FootnoteReference"/>
        </w:rPr>
        <w:footnoteRef/>
      </w:r>
      <w:r>
        <w:t xml:space="preserve"> </w:t>
      </w:r>
      <w:r>
        <w:t xml:space="preserve">La Ley 2300 de 2023 restringe el contacto comercial y de cobranza a los siguientes horarios: lunes a viernes de 7:00 a 19:00 y sábados de 8:00 a 15:00, prohibiéndolo domingos y festivos; exige que el canal haya sido autorizado por el consumidor y que exista un mecanismo ágil de cancelación. Es la norma de mayor riesgo práctico para un servicio de automatización por WhatsApp. Se recomienda que la Plataforma incorpore además un</w:t>
      </w:r>
      <w:r>
        <w:t xml:space="preserve"> </w:t>
      </w:r>
      <w:r>
        <w:rPr>
          <w:bCs/>
          <w:b/>
        </w:rPr>
        <w:t xml:space="preserve">control técnico</w:t>
      </w:r>
      <w:r>
        <w:t xml:space="preserve"> </w:t>
      </w:r>
      <w:r>
        <w:t xml:space="preserve">que impida programar envíos fuera de los horarios legales: la defensa contractual es necesaria, pero la defensa técnica es la que evita la investigación.</w:t>
      </w:r>
    </w:p>
  </w:footnote>
  <w:footnote w:id="40">
    <w:p>
      <w:pPr>
        <w:pStyle w:val="FootnoteText"/>
      </w:pPr>
      <w:r>
        <w:rPr>
          <w:rStyle w:val="FootnoteReference"/>
        </w:rPr>
        <w:footnoteRef/>
      </w:r>
      <w:r>
        <w:t xml:space="preserve"> </w:t>
      </w:r>
      <w:r>
        <w:t xml:space="preserve">El software se protege en Colombia como obra del dominio literario. El Decreto 1360 de 1989 dispone que el soporte lógico (software) se considera obra literaria para efectos de la Ley 23 de 1982, y la Decisión Andina 351 de 1993, artículo 23, establece que los programas de ordenador se protegen en los mismos términos que las obras literarias, comprendiendo tanto el código fuente como el código objeto. La Ley 1915 de 2018 incorporó una presunción de titularidad a favor de quien divulga la obra bajo su nombre.</w:t>
      </w:r>
    </w:p>
  </w:footnote>
  <w:footnote w:id="42">
    <w:p>
      <w:pPr>
        <w:pStyle w:val="FootnoteText"/>
      </w:pPr>
      <w:r>
        <w:rPr>
          <w:rStyle w:val="FootnoteReference"/>
        </w:rPr>
        <w:footnoteRef/>
      </w:r>
      <w:r>
        <w:t xml:space="preserve"> </w:t>
      </w:r>
      <w:r>
        <w:t xml:space="preserve">Punto jurídicamente delicado. El artículo 20 de la Ley 23 de 1982, modificado por el artículo 28 de la Ley 1450 de 2011, dispone que en las obras creadas en cumplimiento de un contrato de prestación de servicios el autor es el titular originario, pero</w:t>
      </w:r>
      <w:r>
        <w:t xml:space="preserve"> </w:t>
      </w:r>
      <w:r>
        <w:rPr>
          <w:bCs/>
          <w:b/>
        </w:rPr>
        <w:t xml:space="preserve">se presume, salvo pacto en contrario, que los derechos patrimoniales han sido transferidos al encargante en la medida necesaria para el ejercicio de sus actividades habituales</w:t>
      </w:r>
      <w:r>
        <w:t xml:space="preserve">. Esta presunción opera en contra de MERIDIAN cuando el CLIENTE encarga un desarrollo. El literal b) de esta cláusula es precisamente el</w:t>
      </w:r>
      <w:r>
        <w:t xml:space="preserve"> </w:t>
      </w:r>
      <w:r>
        <w:t xml:space="preserve">“</w:t>
      </w:r>
      <w:r>
        <w:t xml:space="preserve">pacto en contrario</w:t>
      </w:r>
      <w:r>
        <w:t xml:space="preserve">”</w:t>
      </w:r>
      <w:r>
        <w:t xml:space="preserve"> </w:t>
      </w:r>
      <w:r>
        <w:t xml:space="preserve">que la ley admite y que desactiva la presunción.</w:t>
      </w:r>
      <w:r>
        <w:t xml:space="preserve"> </w:t>
      </w:r>
      <w:r>
        <w:rPr>
          <w:bCs/>
          <w:b/>
        </w:rPr>
        <w:t xml:space="preserve">Sin esta estipulación expresa, el CLIENTE podría alegar que adquirió los derechos patrimoniales sobre lo que encargó.</w:t>
      </w:r>
      <w:r>
        <w:t xml:space="preserve"> </w:t>
      </w:r>
      <w:r>
        <w:t xml:space="preserve">Se recomienda verificar el texto vigente del artículo 20 en SUIN-Juriscol antes de la firma.</w:t>
      </w:r>
    </w:p>
  </w:footnote>
  <w:footnote w:id="44">
    <w:p>
      <w:pPr>
        <w:pStyle w:val="FootnoteText"/>
      </w:pPr>
      <w:r>
        <w:rPr>
          <w:rStyle w:val="FootnoteReference"/>
        </w:rPr>
        <w:footnoteRef/>
      </w:r>
      <w:r>
        <w:t xml:space="preserve"> </w:t>
      </w:r>
      <w:r>
        <w:t xml:space="preserve">Esta limitación es una decisión estratégica de MERIDIAN. Al no usar los datos para fines propios, MERIDIAN se mantiene en la posición de</w:t>
      </w:r>
      <w:r>
        <w:t xml:space="preserve"> </w:t>
      </w:r>
      <w:r>
        <w:rPr>
          <w:bCs/>
          <w:b/>
        </w:rPr>
        <w:t xml:space="preserve">puro Encargado del Tratamiento</w:t>
      </w:r>
      <w:r>
        <w:t xml:space="preserve">, que es la más defendible frente a la Superintendencia de Industria y Comercio. Si en el futuro MERIDIAN desea utilizar datos agregados o anonimizados para mejorar el producto, deberá modificarse esta cláusula, incorporar una definición técnica de anonimización y, muy probablemente, asumir además la calidad de Responsable para ese tratamiento específico, con las obligaciones que ello implica.</w:t>
      </w:r>
    </w:p>
  </w:footnote>
  <w:footnote w:id="46">
    <w:p>
      <w:pPr>
        <w:pStyle w:val="FootnoteText"/>
      </w:pPr>
      <w:r>
        <w:rPr>
          <w:rStyle w:val="FootnoteReference"/>
        </w:rPr>
        <w:footnoteRef/>
      </w:r>
      <w:r>
        <w:t xml:space="preserve"> </w:t>
      </w:r>
      <w:r>
        <w:t xml:space="preserve">Delimitación crítica. Si MERIDIAN recibiera fondos de consumidores para girarlos luego al CLIENTE, podría discutirse que realiza actividades de recaudo por cuenta de terceros o de servicios de pago, lo que activaría exigencias de regulación financiera y de prevención de lavado de activos (SARLAFT). Mantener el dinero por fuera del perímetro de MERIDIAN es la decisión de arquitectura jurídica más protectora del modelo, y esta cláusula la documenta.</w:t>
      </w:r>
    </w:p>
  </w:footnote>
  <w:footnote w:id="49">
    <w:p>
      <w:pPr>
        <w:pStyle w:val="FootnoteText"/>
      </w:pPr>
      <w:r>
        <w:rPr>
          <w:rStyle w:val="FootnoteReference"/>
        </w:rPr>
        <w:footnoteRef/>
      </w:r>
      <w:r>
        <w:t xml:space="preserve"> </w:t>
      </w:r>
      <w:r>
        <w:rPr>
          <w:bCs/>
          <w:b/>
        </w:rPr>
        <w:t xml:space="preserve">Este es el límite legal más importante del contrato y por eso se reconoce expresamente.</w:t>
      </w:r>
      <w:r>
        <w:t xml:space="preserve"> </w:t>
      </w:r>
      <w:r>
        <w:t xml:space="preserve">El artículo 13 de la Ley 1915 de 2018 consagra excepciones a la responsabilidad por elusión de medidas tecnológicas de protección, e incluye expresamente la ingeniería inversa de buena fe sobre programas obtenidos lícitamente con fines de interoperabilidad. La Decisión Andina 351 de 1993 reconoce además la copia de resguardo (art. 24) y la adaptación por el usuario para su exclusiva utilización (art. 27). Una prohibición absoluta y sin matices sería vulnerable a ser declarada inoponible en la parte que choca con la excepción legal. La técnica empleada —reconocer la excepción pero someterla a un procedimiento previo de notificación y a la oferta alternativa de información de interfaz— es más fuerte que una prohibición total, porque</w:t>
      </w:r>
      <w:r>
        <w:t xml:space="preserve"> </w:t>
      </w:r>
      <w:r>
        <w:rPr>
          <w:bCs/>
          <w:b/>
        </w:rPr>
        <w:t xml:space="preserve">conserva la validez de toda la cláusula y hace prácticamente inviable el uso abusivo de la excepción</w:t>
      </w:r>
      <w:r>
        <w:t xml:space="preserve">. No se identificó jurisprudencia colombiana que haya resuelto este conflicto específico.</w:t>
      </w:r>
    </w:p>
  </w:footnote>
  <w:footnote w:id="51">
    <w:p>
      <w:pPr>
        <w:pStyle w:val="FootnoteText"/>
      </w:pPr>
      <w:r>
        <w:rPr>
          <w:rStyle w:val="FootnoteReference"/>
        </w:rPr>
        <w:footnoteRef/>
      </w:r>
      <w:r>
        <w:t xml:space="preserve"> </w:t>
      </w:r>
      <w:r>
        <w:t xml:space="preserve">Redacción calcada de los tres requisitos del artículo 260 de la Decisión Andina 486 de 2000.</w:t>
      </w:r>
      <w:r>
        <w:t xml:space="preserve"> </w:t>
      </w:r>
      <w:r>
        <w:rPr>
          <w:bCs/>
          <w:b/>
        </w:rPr>
        <w:t xml:space="preserve">La declaración contractual no es un formalismo: el tercer requisito —</w:t>
      </w:r>
      <w:r>
        <w:rPr>
          <w:bCs/>
          <w:b/>
        </w:rPr>
        <w:t xml:space="preserve">“</w:t>
      </w:r>
      <w:r>
        <w:rPr>
          <w:bCs/>
          <w:b/>
        </w:rPr>
        <w:t xml:space="preserve">medidas razonables tomadas por su legítimo poseedor para mantenerla secreta</w:t>
      </w:r>
      <w:r>
        <w:rPr>
          <w:bCs/>
          <w:b/>
        </w:rPr>
        <w:t xml:space="preserve">”</w:t>
      </w:r>
      <w:r>
        <w:rPr>
          <w:bCs/>
          <w:b/>
        </w:rPr>
        <w:t xml:space="preserve">— es constitutivo.</w:t>
      </w:r>
      <w:r>
        <w:t xml:space="preserve"> </w:t>
      </w:r>
      <w:r>
        <w:t xml:space="preserve">Si MERIDIAN no puede probar que adoptó medidas de protección, la información deja de ser secreto empresarial y pierde la tutela legal. El contrato mismo, los acuerdos de confidencialidad con el Personal, la gestión de credenciales y las marcas de confidencialidad en la documentación son esas medidas.</w:t>
      </w:r>
    </w:p>
  </w:footnote>
  <w:footnote w:id="52">
    <w:p>
      <w:pPr>
        <w:pStyle w:val="FootnoteText"/>
      </w:pPr>
      <w:r>
        <w:rPr>
          <w:rStyle w:val="FootnoteReference"/>
        </w:rPr>
        <w:footnoteRef/>
      </w:r>
      <w:r>
        <w:t xml:space="preserve"> </w:t>
      </w:r>
      <w:r>
        <w:t xml:space="preserve">Fundamento: artículos 262 y 265 de la Decisión Andina 486 de 2000 (explotación desleal del secreto empresarial y deber de abstención de quien accedió a él por relación de negocios); artículos 7 (prohibición general y buena fe comercial), 8 (desviación de clientela), 15 (explotación de la reputación ajena), 16 (violación de secretos), 17 (inducción a la ruptura contractual) y 18 (violación de normas) de la Ley 256 de 1996; y artículos 20 a 23 de la misma ley sobre acciones y prescripción (dos años desde el conocimiento del acto, tres años desde su realización).</w:t>
      </w:r>
    </w:p>
  </w:footnote>
  <w:footnote w:id="56">
    <w:p>
      <w:pPr>
        <w:pStyle w:val="FootnoteText"/>
      </w:pPr>
      <w:r>
        <w:rPr>
          <w:rStyle w:val="FootnoteReference"/>
        </w:rPr>
        <w:footnoteRef/>
      </w:r>
      <w:r>
        <w:t xml:space="preserve"> </w:t>
      </w:r>
      <w:r>
        <w:t xml:space="preserve">Las cláusulas de no circunvención no tienen consagración legal expresa en Colombia: su validez descansa en la autonomía de la voluntad (artículo 1602 del Código Civil) y en el deber de ejecutar los contratos de buena fe (artículos 1603 del Código Civil y 871 del Código de Comercio).</w:t>
      </w:r>
      <w:r>
        <w:t xml:space="preserve"> </w:t>
      </w:r>
      <w:r>
        <w:rPr>
          <w:bCs/>
          <w:b/>
        </w:rPr>
        <w:t xml:space="preserve">Su punto débil es el orden público económico y la libertad de empresa (artículo 333 de la Constitución Política).</w:t>
      </w:r>
      <w:r>
        <w:t xml:space="preserve"> </w:t>
      </w:r>
      <w:r>
        <w:t xml:space="preserve">Por eso la cláusula se construyó con cuatro limitaciones deliberadas —plazo definido, objeto restringido a proveedores específicamente revelados, exclusión de proveedores de acceso general y salvedad de relaciones previas—: una prohibición amplia de contratar con cualquier participante del mercado sería muy probablemente declarada ineficaz por desproporcionada. Se recomienda que el abogado revisor valore si el plazo de 18 meses debe reducirse a 12 según el perfil del cliente.</w:t>
      </w:r>
    </w:p>
  </w:footnote>
  <w:footnote w:id="58">
    <w:p>
      <w:pPr>
        <w:pStyle w:val="FootnoteText"/>
      </w:pPr>
      <w:r>
        <w:rPr>
          <w:rStyle w:val="FootnoteReference"/>
        </w:rPr>
        <w:footnoteRef/>
      </w:r>
      <w:r>
        <w:t xml:space="preserve"> </w:t>
      </w:r>
      <w:r>
        <w:t xml:space="preserve">Advertencia jurídica relevante. Un pacto de no captación es válido</w:t>
      </w:r>
      <w:r>
        <w:t xml:space="preserve"> </w:t>
      </w:r>
      <w:r>
        <w:rPr>
          <w:bCs/>
          <w:b/>
        </w:rPr>
        <w:t xml:space="preserve">entre las empresas</w:t>
      </w:r>
      <w:r>
        <w:t xml:space="preserve"> </w:t>
      </w:r>
      <w:r>
        <w:t xml:space="preserve">con fundamento en la autonomía de la voluntad y en la prohibición de inducir a la ruptura contractual (artículo 17 de la Ley 256 de 1996). Sin embargo,</w:t>
      </w:r>
      <w:r>
        <w:t xml:space="preserve"> </w:t>
      </w:r>
      <w:r>
        <w:rPr>
          <w:bCs/>
          <w:b/>
        </w:rPr>
        <w:t xml:space="preserve">no puede restringir derechos del trabajador</w:t>
      </w:r>
      <w:r>
        <w:t xml:space="preserve">, que goza de la libertad de escoger profesión u oficio (artículo 26 de la Constitución Política). El texto se redactó como obligación de la empresa contratante, con indemnización tasada, y no como prohibición dirigida al trabajador: esa es la única forma defendible. El plazo de doce meses y la tasación en seis remuneraciones buscan proporcionalidad; un plazo de tres años o una indemnización desmesurada expondrían la cláusula a moderación judicial.</w:t>
      </w:r>
    </w:p>
  </w:footnote>
  <w:footnote w:id="61">
    <w:p>
      <w:pPr>
        <w:pStyle w:val="FootnoteText"/>
      </w:pPr>
      <w:r>
        <w:rPr>
          <w:rStyle w:val="FootnoteReference"/>
        </w:rPr>
        <w:footnoteRef/>
      </w:r>
      <w:r>
        <w:t xml:space="preserve"> </w:t>
      </w:r>
      <w:r>
        <w:t xml:space="preserve">El artículo 3 de la Ley 1581 de 2012 define al Responsable como quien</w:t>
      </w:r>
      <w:r>
        <w:t xml:space="preserve"> </w:t>
      </w:r>
      <w:r>
        <w:t xml:space="preserve">“</w:t>
      </w:r>
      <w:r>
        <w:t xml:space="preserve">decide sobre la base de datos y/o el Tratamiento de los datos</w:t>
      </w:r>
      <w:r>
        <w:t xml:space="preserve">”</w:t>
      </w:r>
      <w:r>
        <w:t xml:space="preserve"> </w:t>
      </w:r>
      <w:r>
        <w:t xml:space="preserve">y al Encargado como quien</w:t>
      </w:r>
      <w:r>
        <w:t xml:space="preserve"> </w:t>
      </w:r>
      <w:r>
        <w:t xml:space="preserve">“</w:t>
      </w:r>
      <w:r>
        <w:t xml:space="preserve">realiza el Tratamiento de datos por cuenta del Responsable</w:t>
      </w:r>
      <w:r>
        <w:t xml:space="preserve">”</w:t>
      </w:r>
      <w:r>
        <w:t xml:space="preserve">. La calificación de los roles no depende de lo que digan las partes sino de</w:t>
      </w:r>
      <w:r>
        <w:t xml:space="preserve"> </w:t>
      </w:r>
      <w:r>
        <w:rPr>
          <w:bCs/>
          <w:b/>
        </w:rPr>
        <w:t xml:space="preserve">quién decide sobre la finalidad y los medios</w:t>
      </w:r>
      <w:r>
        <w:t xml:space="preserve">; por eso el contrato refuerza en toda su extensión que MERIDIAN actúa bajo instrucciones documentadas del CLIENTE y no usa los datos para fines propios.</w:t>
      </w:r>
    </w:p>
  </w:footnote>
  <w:footnote w:id="65">
    <w:p>
      <w:pPr>
        <w:pStyle w:val="FootnoteText"/>
      </w:pPr>
      <w:r>
        <w:rPr>
          <w:rStyle w:val="FootnoteReference"/>
        </w:rPr>
        <w:footnoteRef/>
      </w:r>
      <w:r>
        <w:t xml:space="preserve"> </w:t>
      </w:r>
      <w:r>
        <w:t xml:space="preserve">Fundamento: artículo 2.2.2.25.5.2 del Decreto 1074 de 2015 (que compila el Decreto 1377 de 2013), que regula el contrato de transmisión de datos personales entre Responsable y Encargado y fija sus tres obligaciones mínimas. Adicionalmente, la</w:t>
      </w:r>
      <w:r>
        <w:t xml:space="preserve"> </w:t>
      </w:r>
      <w:r>
        <w:rPr>
          <w:bCs/>
          <w:b/>
        </w:rPr>
        <w:t xml:space="preserve">Circular Externa 005 de 2017 de la Superintendencia de Industria y Comercio</w:t>
      </w:r>
      <w:r>
        <w:t xml:space="preserve"> </w:t>
      </w:r>
      <w:r>
        <w:t xml:space="preserve">listó los países considerados con nivel adecuado de protección, entre los cuales</w:t>
      </w:r>
      <w:r>
        <w:t xml:space="preserve"> </w:t>
      </w:r>
      <w:r>
        <w:rPr>
          <w:bCs/>
          <w:b/>
        </w:rPr>
        <w:t xml:space="preserve">figura expresamente Estados Unidos de América</w:t>
      </w:r>
      <w:r>
        <w:t xml:space="preserve">, además de la Unión Europea, Reino Unido, México, Perú, Costa Rica y Corea del Sur, entre otros. Esto es determinante para la arquitectura de MERIDIAN: al operar sobre infraestructura estadounidense, las eventuales transferencias no requieren declaración de conformidad. Si en el futuro se incorpora un proveedor en un país no listado, deberá revisarse el artículo 26 de la Ley 1581 de 2012 y, en su caso, tramitar la declaración de conformidad ante la SIC.</w:t>
      </w:r>
    </w:p>
  </w:footnote>
  <w:footnote w:id="72">
    <w:p>
      <w:pPr>
        <w:pStyle w:val="FootnoteText"/>
      </w:pPr>
      <w:r>
        <w:rPr>
          <w:rStyle w:val="FootnoteReference"/>
        </w:rPr>
        <w:footnoteRef/>
      </w:r>
      <w:r>
        <w:t xml:space="preserve"> </w:t>
      </w:r>
      <w:r>
        <w:t xml:space="preserve">Artículo 884 del Código de Comercio: a falta de estipulación, el interés moratorio equivale a una y media veces el bancario corriente,</w:t>
      </w:r>
      <w:r>
        <w:t xml:space="preserve"> </w:t>
      </w:r>
      <w:r>
        <w:t xml:space="preserve">“</w:t>
      </w:r>
      <w:r>
        <w:t xml:space="preserve">y en cuanto sobrepase cualquiera de estos montos el acreedor perderá todos los intereses</w:t>
      </w:r>
      <w:r>
        <w:t xml:space="preserve">”</w:t>
      </w:r>
      <w:r>
        <w:t xml:space="preserve">. Superar el tope configura además el delito de usura (artículo 305 del Código Penal).</w:t>
      </w:r>
      <w:r>
        <w:t xml:space="preserve"> </w:t>
      </w:r>
      <w:r>
        <w:rPr>
          <w:bCs/>
          <w:b/>
        </w:rPr>
        <w:t xml:space="preserve">Por eso la cláusula remite a la fórmula legal y no fija una cifra</w:t>
      </w:r>
      <w:r>
        <w:t xml:space="preserve">: una tasa fija quedaría desactualizada y, si excede el tope, MERIDIAN perdería la totalidad de los intereses, no solo el exceso.</w:t>
      </w:r>
    </w:p>
  </w:footnote>
  <w:footnote w:id="73">
    <w:p>
      <w:pPr>
        <w:pStyle w:val="FootnoteText"/>
      </w:pPr>
      <w:r>
        <w:rPr>
          <w:rStyle w:val="FootnoteReference"/>
        </w:rPr>
        <w:footnoteRef/>
      </w:r>
      <w:r>
        <w:t xml:space="preserve"> </w:t>
      </w:r>
      <w:r>
        <w:t xml:space="preserve">Artículo 422 del Código General del Proceso (Ley 1564 de 2012): pueden demandarse ejecutivamente las obligaciones expresas, claras y exigibles que consten en documentos que provengan del deudor y constituyan plena prueba contra él.</w:t>
      </w:r>
      <w:r>
        <w:t xml:space="preserve"> </w:t>
      </w:r>
      <w:r>
        <w:rPr>
          <w:bCs/>
          <w:b/>
        </w:rPr>
        <w:t xml:space="preserve">Recomendación práctica: para un cobro verdaderamente ágil conviene además suscribir un pagaré en blanco con carta de instrucciones al momento de la firma</w:t>
      </w:r>
      <w:r>
        <w:t xml:space="preserve">, especialmente en contratos con permanencia mínima o con cargos de implementación financiados. Es el mecanismo que convierte una discusión de meses en un embargo de semanas.</w:t>
      </w:r>
    </w:p>
  </w:footnote>
  <w:footnote w:id="77">
    <w:p>
      <w:pPr>
        <w:pStyle w:val="FootnoteText"/>
      </w:pPr>
      <w:r>
        <w:rPr>
          <w:rStyle w:val="FootnoteReference"/>
        </w:rPr>
        <w:footnoteRef/>
      </w:r>
      <w:r>
        <w:t xml:space="preserve"> </w:t>
      </w:r>
      <w:r>
        <w:rPr>
          <w:bCs/>
          <w:b/>
        </w:rPr>
        <w:t xml:space="preserve">Recomendación: renovación automática con preaviso de treinta días.</w:t>
      </w:r>
      <w:r>
        <w:t xml:space="preserve"> </w:t>
      </w:r>
      <w:r>
        <w:t xml:space="preserve">Es la opción más conveniente para MERIDIAN porque asegura continuidad de ingresos, evita la renegociación periódica y traslada al CLIENTE la carga de actuar para desvincularse. La restricción del artículo 43 de la Ley 1480 de 2011 sobre renovaciones automáticas que impidan al consumidor terminar el contrato</w:t>
      </w:r>
      <w:r>
        <w:t xml:space="preserve"> </w:t>
      </w:r>
      <w:r>
        <w:rPr>
          <w:bCs/>
          <w:b/>
        </w:rPr>
        <w:t xml:space="preserve">no aplica</w:t>
      </w:r>
      <w:r>
        <w:t xml:space="preserve"> </w:t>
      </w:r>
      <w:r>
        <w:t xml:space="preserve">a esta relación, por tratarse de un contrato entre comerciantes y no de una relación de consumo. Aun así, el numeral 27.3 evita el efecto más agresivo —encadenar permanencias sucesivas— que sería el más vulnerable a un ataque por abuso del derecho (artículo 830 del Código de Comercio).</w:t>
      </w:r>
    </w:p>
  </w:footnote>
  <w:footnote w:id="79">
    <w:p>
      <w:pPr>
        <w:pStyle w:val="FootnoteText"/>
      </w:pPr>
      <w:r>
        <w:rPr>
          <w:rStyle w:val="FootnoteReference"/>
        </w:rPr>
        <w:footnoteRef/>
      </w:r>
      <w:r>
        <w:t xml:space="preserve"> </w:t>
      </w:r>
      <w:r>
        <w:t xml:space="preserve">El artículo 1546 del Código Civil consagra la condición resolutoria tácita en los contratos bilaterales, que en principio requiere declaración judicial. El pacto comisorio expreso, admitido por la autonomía privada, permite que la terminación opere de pleno derecho. Conservar la posibilidad de acudir al juez evita que la cláusula se lea como una renuncia al acceso a la administración de justicia.</w:t>
      </w:r>
    </w:p>
  </w:footnote>
  <w:footnote w:id="81">
    <w:p>
      <w:pPr>
        <w:pStyle w:val="FootnoteText"/>
      </w:pPr>
      <w:r>
        <w:rPr>
          <w:rStyle w:val="FootnoteReference"/>
        </w:rPr>
        <w:footnoteRef/>
      </w:r>
      <w:r>
        <w:t xml:space="preserve"> </w:t>
      </w:r>
      <w:r>
        <w:rPr>
          <w:bCs/>
          <w:b/>
        </w:rPr>
        <w:t xml:space="preserve">Análisis de los modelos de terminación anticipada y recomendación.</w:t>
      </w:r>
      <w:r>
        <w:t xml:space="preserve"> </w:t>
      </w:r>
      <w:r>
        <w:t xml:space="preserve">(A)</w:t>
      </w:r>
      <w:r>
        <w:t xml:space="preserve"> </w:t>
      </w:r>
      <w:r>
        <w:rPr>
          <w:iCs/>
          <w:i/>
        </w:rPr>
        <w:t xml:space="preserve">Sin permanencia</w:t>
      </w:r>
      <w:r>
        <w:t xml:space="preserve">: máxima flexibilidad comercial, nula protección de la inversión inicial. (B)</w:t>
      </w:r>
      <w:r>
        <w:t xml:space="preserve"> </w:t>
      </w:r>
      <w:r>
        <w:rPr>
          <w:iCs/>
          <w:i/>
        </w:rPr>
        <w:t xml:space="preserve">Plazo mínimo puro</w:t>
      </w:r>
      <w:r>
        <w:t xml:space="preserve">: obliga a pagar todo el plazo, pero el juez tiende a moderar cuando no hay contraprestación identificable. (C)</w:t>
      </w:r>
      <w:r>
        <w:t xml:space="preserve"> </w:t>
      </w:r>
      <w:r>
        <w:rPr>
          <w:iCs/>
          <w:i/>
        </w:rPr>
        <w:t xml:space="preserve">Terminación con penalidad</w:t>
      </w:r>
      <w:r>
        <w:t xml:space="preserve">: válida, pero expuesta a discusión sobre proporcionalidad. (D)</w:t>
      </w:r>
      <w:r>
        <w:t xml:space="preserve"> </w:t>
      </w:r>
      <w:r>
        <w:rPr>
          <w:iCs/>
          <w:i/>
        </w:rPr>
        <w:t xml:space="preserve">Saldo pendiente</w:t>
      </w:r>
      <w:r>
        <w:t xml:space="preserve">: en realidad es una modalidad de (B). (E)</w:t>
      </w:r>
      <w:r>
        <w:t xml:space="preserve"> </w:t>
      </w:r>
      <w:r>
        <w:rPr>
          <w:iCs/>
          <w:i/>
        </w:rPr>
        <w:t xml:space="preserve">Cláusula penal</w:t>
      </w:r>
      <w:r>
        <w:t xml:space="preserve">: fundamento en los artículos 1592 y siguientes del Código Civil.</w:t>
      </w:r>
      <w:r>
        <w:t xml:space="preserve"> </w:t>
      </w:r>
      <w:r>
        <w:rPr>
          <w:bCs/>
          <w:b/>
        </w:rPr>
        <w:t xml:space="preserve">La recomendación adoptada es una combinación de (B), (C) y (E) con una técnica adicional que es la más defendible: la recuperación de descuentos del literal b) no es una pena sino un ajuste de precio</w:t>
      </w:r>
      <w:r>
        <w:t xml:space="preserve"> </w:t>
      </w:r>
      <w:r>
        <w:t xml:space="preserve">—el cliente pagó menos porque se comprometió a permanecer; si no permanece, paga lo que habría pagado sin el compromiso—, lo que la hace resistente a la moderación judicial. La pena del literal c) se fijó en el 50% y no en el 100% del saldo precisamente para sostener su proporcionalidad. Límites legales a considerar: el artículo 1601 del Código Civil permite rebajar la pena en lo que exceda al</w:t>
      </w:r>
      <w:r>
        <w:t xml:space="preserve"> </w:t>
      </w:r>
      <w:r>
        <w:rPr>
          <w:bCs/>
          <w:b/>
        </w:rPr>
        <w:t xml:space="preserve">duplo de la obligación principal</w:t>
      </w:r>
      <w:r>
        <w:t xml:space="preserve"> </w:t>
      </w:r>
      <w:r>
        <w:t xml:space="preserve">cuando tanto la obligación como la pena consisten en cantidades determinadas de dinero; y el juez puede moderar penas</w:t>
      </w:r>
      <w:r>
        <w:t xml:space="preserve"> </w:t>
      </w:r>
      <w:r>
        <w:t xml:space="preserve">“</w:t>
      </w:r>
      <w:r>
        <w:t xml:space="preserve">enormes</w:t>
      </w:r>
      <w:r>
        <w:t xml:space="preserve">”</w:t>
      </w:r>
      <w:r>
        <w:t xml:space="preserve">. El diseño aquí propuesto se mantiene holgadamente por debajo de ese límite.</w:t>
      </w:r>
    </w:p>
  </w:footnote>
  <w:footnote w:id="83">
    <w:p>
      <w:pPr>
        <w:pStyle w:val="FootnoteText"/>
      </w:pPr>
      <w:r>
        <w:rPr>
          <w:rStyle w:val="FootnoteReference"/>
        </w:rPr>
        <w:footnoteRef/>
      </w:r>
      <w:r>
        <w:t xml:space="preserve"> </w:t>
      </w:r>
      <w:r>
        <w:t xml:space="preserve">Estipulación indispensable. El artículo 1594 del Código Civil establece que, salvo estipulación expresa, el acreedor</w:t>
      </w:r>
      <w:r>
        <w:t xml:space="preserve"> </w:t>
      </w:r>
      <w:r>
        <w:rPr>
          <w:bCs/>
          <w:b/>
        </w:rPr>
        <w:t xml:space="preserve">no puede pedir a la vez la pena y el cumplimiento</w:t>
      </w:r>
      <w:r>
        <w:t xml:space="preserve"> </w:t>
      </w:r>
      <w:r>
        <w:t xml:space="preserve">de la obligación principal; y el artículo 1600 impide acumular pena e indemnización de perjuicios salvo pacto expreso.</w:t>
      </w:r>
      <w:r>
        <w:t xml:space="preserve"> </w:t>
      </w:r>
      <w:r>
        <w:rPr>
          <w:bCs/>
          <w:b/>
        </w:rPr>
        <w:t xml:space="preserve">Sin el numeral 30.2, MERIDIAN tendría que elegir entre cobrar la pena o perseguir el daño real, que en un caso de copia de tecnología puede ser muy superior.</w:t>
      </w:r>
      <w:r>
        <w:t xml:space="preserve"> </w:t>
      </w:r>
      <w:r>
        <w:t xml:space="preserve">El límite del artículo 1601 (duplo de la obligación principal) debe verificarse caso a caso al diligenciar el valor: se sugiere no exceder el doble del valor total del contrato.</w:t>
      </w:r>
    </w:p>
  </w:footnote>
  <w:footnote w:id="85">
    <w:p>
      <w:pPr>
        <w:pStyle w:val="FootnoteText"/>
      </w:pPr>
      <w:r>
        <w:rPr>
          <w:rStyle w:val="FootnoteReference"/>
        </w:rPr>
        <w:footnoteRef/>
      </w:r>
      <w:r>
        <w:t xml:space="preserve"> </w:t>
      </w:r>
      <w:r>
        <w:rPr>
          <w:bCs/>
          <w:b/>
        </w:rPr>
        <w:t xml:space="preserve">Advertencia jurídica.</w:t>
      </w:r>
      <w:r>
        <w:t xml:space="preserve"> </w:t>
      </w:r>
      <w:r>
        <w:t xml:space="preserve">La retención de los datos personales del CLIENTE como medio de presión por deudas es jurídicamente riesgosa: podría interpretarse como obstrucción del derecho de hábeas data de los titulares, que son terceros ajenos a la disputa comercial. La redacción adoptada condiciona la</w:t>
      </w:r>
      <w:r>
        <w:t xml:space="preserve"> </w:t>
      </w:r>
      <w:r>
        <w:rPr>
          <w:bCs/>
          <w:b/>
        </w:rPr>
        <w:t xml:space="preserve">exportación asistida</w:t>
      </w:r>
      <w:r>
        <w:t xml:space="preserve"> </w:t>
      </w:r>
      <w:r>
        <w:t xml:space="preserve">al paz y salvo —lo cual es defendible por tratarse de un servicio adicional— pero no niega el derecho sobre los datos ni impide su supresión. Se recomienda no endurecer esta cláusula.</w:t>
      </w:r>
    </w:p>
  </w:footnote>
  <w:footnote w:id="89">
    <w:p>
      <w:pPr>
        <w:pStyle w:val="FootnoteText"/>
      </w:pPr>
      <w:r>
        <w:rPr>
          <w:rStyle w:val="FootnoteReference"/>
        </w:rPr>
        <w:footnoteRef/>
      </w:r>
      <w:r>
        <w:t xml:space="preserve"> </w:t>
      </w:r>
      <w:r>
        <w:t xml:space="preserve">Las cláusulas de indemnidad son plenamente válidas entre comerciantes con fundamento en la autonomía de la voluntad (artículo 1602 del Código Civil). Su límite:</w:t>
      </w:r>
      <w:r>
        <w:t xml:space="preserve"> </w:t>
      </w:r>
      <w:r>
        <w:rPr>
          <w:bCs/>
          <w:b/>
        </w:rPr>
        <w:t xml:space="preserve">no pueden trasladar al CLIENTE las consecuencias del dolo o la culpa grave de MERIDIAN</w:t>
      </w:r>
      <w:r>
        <w:t xml:space="preserve">, ni las sanciones administrativas que la ley imponga personal e intransferiblemente a MERIDIAN como Encargado del Tratamiento. Frente a la SIC, MERIDIAN seguirá siendo la sancionada; lo que la cláusula permite es</w:t>
      </w:r>
      <w:r>
        <w:t xml:space="preserve"> </w:t>
      </w:r>
      <w:r>
        <w:rPr>
          <w:bCs/>
          <w:b/>
        </w:rPr>
        <w:t xml:space="preserve">repetir contra el CLIENTE</w:t>
      </w:r>
      <w:r>
        <w:t xml:space="preserve"> </w:t>
      </w:r>
      <w:r>
        <w:t xml:space="preserve">el valor de la sanción cuando su causa sea un incumplimiento del CLIENTE. Esa distinción entre responsabilidad frente a la autoridad y reparto interno del riesgo debe explicarse al cliente para evitar discusiones posteriores.</w:t>
      </w:r>
    </w:p>
  </w:footnote>
  <w:footnote w:id="91">
    <w:p>
      <w:pPr>
        <w:pStyle w:val="FootnoteText"/>
      </w:pPr>
      <w:r>
        <w:rPr>
          <w:rStyle w:val="FootnoteReference"/>
        </w:rPr>
        <w:footnoteRef/>
      </w:r>
      <w:r>
        <w:t xml:space="preserve"> </w:t>
      </w:r>
      <w:r>
        <w:rPr>
          <w:bCs/>
          <w:b/>
        </w:rPr>
        <w:t xml:space="preserve">Este es el fundamento que hace válida toda la cláusula.</w:t>
      </w:r>
      <w:r>
        <w:t xml:space="preserve"> </w:t>
      </w:r>
      <w:r>
        <w:t xml:space="preserve">El artículo 1616 del Código Civil dispone que, sin dolo, el deudor solo responde de los perjuicios previsibles al tiempo del contrato, y añade expresamente:</w:t>
      </w:r>
      <w:r>
        <w:t xml:space="preserve"> </w:t>
      </w:r>
      <w:r>
        <w:rPr>
          <w:iCs/>
          <w:i/>
        </w:rPr>
        <w:t xml:space="preserve">“</w:t>
      </w:r>
      <w:r>
        <w:rPr>
          <w:iCs/>
          <w:i/>
        </w:rPr>
        <w:t xml:space="preserve">Las estipulaciones de los contratantes podrán modificar estas reglas</w:t>
      </w:r>
      <w:r>
        <w:rPr>
          <w:iCs/>
          <w:i/>
        </w:rPr>
        <w:t xml:space="preserve">”</w:t>
      </w:r>
      <w:r>
        <w:t xml:space="preserve">. Esa frase final es la habilitación legal para pactar límites de responsabilidad. El límite infranqueable está en el artículo 1522 del Código Civil:</w:t>
      </w:r>
      <w:r>
        <w:t xml:space="preserve"> </w:t>
      </w:r>
      <w:r>
        <w:rPr>
          <w:iCs/>
          <w:i/>
        </w:rPr>
        <w:t xml:space="preserve">“</w:t>
      </w:r>
      <w:r>
        <w:rPr>
          <w:iCs/>
          <w:i/>
        </w:rPr>
        <w:t xml:space="preserve">La condonación del dolo futuro no vale</w:t>
      </w:r>
      <w:r>
        <w:rPr>
          <w:iCs/>
          <w:i/>
        </w:rPr>
        <w:t xml:space="preserve">”</w:t>
      </w:r>
      <w:r>
        <w:t xml:space="preserve">; y en el artículo 63, que equipara la culpa grave al dolo en materia civil.</w:t>
      </w:r>
      <w:r>
        <w:t xml:space="preserve"> </w:t>
      </w:r>
      <w:r>
        <w:rPr>
          <w:bCs/>
          <w:b/>
        </w:rPr>
        <w:t xml:space="preserve">Una cláusula que pretendiera excluir toda responsabilidad, incluido el dolo, sería nula en esa parte y podría contaminar la interpretación del resto.</w:t>
      </w:r>
      <w:r>
        <w:t xml:space="preserve"> </w:t>
      </w:r>
      <w:r>
        <w:t xml:space="preserve">Reconocer expresamente el límite —como hace el numeral 34.4— fortalece la cláusula en lugar de debilitarla.</w:t>
      </w:r>
    </w:p>
  </w:footnote>
  <w:footnote w:id="99">
    <w:p>
      <w:pPr>
        <w:pStyle w:val="FootnoteText"/>
      </w:pPr>
      <w:r>
        <w:rPr>
          <w:rStyle w:val="FootnoteReference"/>
        </w:rPr>
        <w:footnoteRef/>
      </w:r>
      <w:r>
        <w:t xml:space="preserve"> </w:t>
      </w:r>
      <w:r>
        <w:rPr>
          <w:bCs/>
          <w:b/>
        </w:rPr>
        <w:t xml:space="preserve">Cláusula indispensable.</w:t>
      </w:r>
      <w:r>
        <w:t xml:space="preserve"> </w:t>
      </w:r>
      <w:r>
        <w:t xml:space="preserve">El artículo 887 del Código de Comercio permite que, en los contratos mercantiles de ejecución periódica o sucesiva, cada parte se haga sustituir por un tercero</w:t>
      </w:r>
      <w:r>
        <w:t xml:space="preserve"> </w:t>
      </w:r>
      <w:r>
        <w:rPr>
          <w:bCs/>
          <w:b/>
        </w:rPr>
        <w:t xml:space="preserve">sin necesidad de aceptación expresa del contratante cedido</w:t>
      </w:r>
      <w:r>
        <w:t xml:space="preserve">, salvo que la ley o</w:t>
      </w:r>
      <w:r>
        <w:t xml:space="preserve"> </w:t>
      </w:r>
      <w:r>
        <w:rPr>
          <w:bCs/>
          <w:b/>
        </w:rPr>
        <w:t xml:space="preserve">el contrato lo prohíban</w:t>
      </w:r>
      <w:r>
        <w:t xml:space="preserve">. Sin este pacto en contrario, el CLIENTE podría ceder el contrato —y con él la licencia— a un competidor de MERIDIAN o a una empresa insolvente, sin pedir permiso.</w:t>
      </w:r>
    </w:p>
  </w:footnote>
  <w:footnote w:id="104">
    <w:p>
      <w:pPr>
        <w:pStyle w:val="FootnoteText"/>
      </w:pPr>
      <w:r>
        <w:rPr>
          <w:rStyle w:val="FootnoteReference"/>
        </w:rPr>
        <w:footnoteRef/>
      </w:r>
      <w:r>
        <w:t xml:space="preserve"> </w:t>
      </w:r>
      <w:r>
        <w:t xml:space="preserve">Fundamento: Ley 527 de 1999, artículos 5 (no se niegan efectos jurídicos por estar en forma de mensaje de datos), 6 (equivalente funcional del escrito), 7 (equivalente funcional de la firma, si el método identifica al iniciador y es confiable y apropiado), 10 y 11 (admisibilidad y valoración probatoria) y 28 (atributos jurídicos de la firma digital). El Decreto 2364 de 2012, compilado en el Decreto 1074 de 2015 (artículos 2.2.2.47.1 y siguientes), desarrolla la firma electrónica y sus criterios de fiabilidad.</w:t>
      </w:r>
      <w:r>
        <w:t xml:space="preserve"> </w:t>
      </w:r>
      <w:r>
        <w:rPr>
          <w:bCs/>
          <w:b/>
        </w:rPr>
        <w:t xml:space="preserve">Diferencia práctica:</w:t>
      </w:r>
      <w:r>
        <w:t xml:space="preserve"> </w:t>
      </w:r>
      <w:r>
        <w:t xml:space="preserve">la firma digital con certificado acreditado goza de presunción legal de fiabilidad; la firma electrónica simple exige probar su confiabilidad, por lo que conviene conservar evidencia (IP, sello de tiempo, trazabilidad del correo). Se recomienda verificar la correspondencia exacta de los artículos 2.2.2.47.2 a 2.2.2.47.8 antes de citarlos individualmente.</w:t>
      </w:r>
    </w:p>
  </w:footnote>
  <w:footnote w:id="106">
    <w:p>
      <w:pPr>
        <w:pStyle w:val="FootnoteText"/>
      </w:pPr>
      <w:r>
        <w:rPr>
          <w:rStyle w:val="FootnoteReference"/>
        </w:rPr>
        <w:footnoteRef/>
      </w:r>
      <w:r>
        <w:t xml:space="preserve"> </w:t>
      </w:r>
      <w:r>
        <w:rPr>
          <w:bCs/>
          <w:b/>
        </w:rPr>
        <w:t xml:space="preserve">Recomendación: jurisdicción ordinaria, no arbitraje.</w:t>
      </w:r>
      <w:r>
        <w:t xml:space="preserve"> </w:t>
      </w:r>
      <w:r>
        <w:t xml:space="preserve">El arbitraje es más rápido y especializado, pero sus costos (honorarios de árbitros, secretario y centro) lo hacen desproporcionado para contratos SaaS de cuantía media: MERIDIAN, que será casi siempre la parte demandante para cobrar, terminaría financiando un tribunal que cuesta más que la deuda. La jurisdicción ordinaria, combinada con un</w:t>
      </w:r>
      <w:r>
        <w:t xml:space="preserve"> </w:t>
      </w:r>
      <w:r>
        <w:rPr>
          <w:bCs/>
          <w:b/>
        </w:rPr>
        <w:t xml:space="preserve">título ejecutivo sólido</w:t>
      </w:r>
      <w:r>
        <w:t xml:space="preserve"> </w:t>
      </w:r>
      <w:r>
        <w:t xml:space="preserve">(Cláusula 25.6 y, preferiblemente, un pagaré), es la ruta más económica y ejecutable. Nota normativa importante: la</w:t>
      </w:r>
      <w:r>
        <w:t xml:space="preserve"> </w:t>
      </w:r>
      <w:r>
        <w:rPr>
          <w:bCs/>
          <w:b/>
        </w:rPr>
        <w:t xml:space="preserve">Ley 640 de 2001 fue derogada por la Ley 2220 de 2022</w:t>
      </w:r>
      <w:r>
        <w:t xml:space="preserve"> </w:t>
      </w:r>
      <w:r>
        <w:t xml:space="preserve">(Estatuto de Conciliación), cuyo artículo 67 regula la conciliación extrajudicial como requisito de procedibilidad en materia civil, con excepciones —entre ellas, cuando se solicitan medidas cautelares—. Toda referencia a la Ley 640 debe evitarse por corresponder a norma derogada. Si MERIDIAN prefiriera arbitraje, debería pactarse árbitro único, en derecho, ante el Centro de Arbitraje de la Cámara de Comercio de Bucaramanga, y solo para contratos de cuantía alta.</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MARCO DE PRESTACIÓN DE SERVICIOS TECNOLÓGICOS Y LICENCIA DE USO DE PLATAFORMA</dc:title>
  <dc:creator/>
  <dc:language>es-CO</dc:language>
  <cp:keywords/>
  <dcterms:created xsi:type="dcterms:W3CDTF">2026-09-07T07:14:03Z</dcterms:created>
  <dcterms:modified xsi:type="dcterms:W3CDTF">2026-09-07T07:14:03Z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MERIDIAN TECH S.A.S.</vt:lpwstr>
  </property>
</Properties>
</file>