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3C2448" w:rsidR="003C2448" w:rsidP="003C2448" w:rsidRDefault="003C2448">
      <w:pPr>
        <w:spacing w:before="100" w:beforeAutospacing="1" w:after="100" w:afterAutospacing="1" w:line="240" w:lineRule="auto"/>
        <w:outlineLvl w:val="0"/>
        <w:rPr>
          <w:rFonts w:ascii="Arial" w:hAnsi="Arial" w:eastAsia="Times New Roman" w:cs="Arial"/>
          <w:b/>
          <w:bCs/>
          <w:kern w:val="36"/>
          <w:lang w:eastAsia="nl-NL"/>
        </w:rPr>
      </w:pPr>
      <w:r w:rsidRPr="003C2448">
        <w:rPr>
          <w:rFonts w:ascii="Arial" w:hAnsi="Arial" w:eastAsia="Times New Roman" w:cs="Arial"/>
          <w:b/>
          <w:bCs/>
          <w:kern w:val="36"/>
          <w:lang w:eastAsia="nl-NL"/>
        </w:rPr>
        <w:t>Hamerstukken</w:t>
      </w:r>
    </w:p>
    <w:p w:rsidRPr="003C2448" w:rsidR="003C2448" w:rsidP="003C2448" w:rsidRDefault="003C2448">
      <w:pPr>
        <w:spacing w:after="0" w:line="240" w:lineRule="auto"/>
        <w:rPr>
          <w:rFonts w:ascii="Arial" w:hAnsi="Arial" w:eastAsia="Times New Roman" w:cs="Arial"/>
          <w:lang w:eastAsia="nl-NL"/>
        </w:rPr>
      </w:pPr>
      <w:r w:rsidRPr="003C2448">
        <w:rPr>
          <w:rFonts w:ascii="Arial" w:hAnsi="Arial" w:eastAsia="Times New Roman" w:cs="Arial"/>
          <w:lang w:eastAsia="nl-NL"/>
        </w:rPr>
        <w:t>Hamerstukken</w:t>
      </w:r>
      <w:r w:rsidRPr="003C2448">
        <w:rPr>
          <w:rFonts w:ascii="Arial" w:hAnsi="Arial" w:eastAsia="Times New Roman" w:cs="Arial"/>
          <w:lang w:eastAsia="nl-NL"/>
        </w:rPr>
        <w:br/>
      </w:r>
      <w:r w:rsidRPr="003C2448">
        <w:rPr>
          <w:rFonts w:ascii="Arial" w:hAnsi="Arial" w:eastAsia="Times New Roman" w:cs="Arial"/>
          <w:lang w:eastAsia="nl-NL"/>
        </w:rPr>
        <w:br/>
        <w:t>Aan de orde is de behandeling van:</w:t>
      </w:r>
    </w:p>
    <w:p w:rsidRPr="003C2448" w:rsidR="003C2448" w:rsidP="003C2448" w:rsidRDefault="003C2448">
      <w:pPr>
        <w:spacing w:before="100" w:beforeAutospacing="1" w:after="100" w:afterAutospacing="1" w:line="240" w:lineRule="auto"/>
        <w:rPr>
          <w:rFonts w:ascii="Arial" w:hAnsi="Arial" w:eastAsia="Times New Roman" w:cs="Arial"/>
          <w:lang w:eastAsia="nl-NL"/>
        </w:rPr>
      </w:pPr>
    </w:p>
    <w:p w:rsidRPr="003C2448" w:rsidR="003C2448" w:rsidP="003C2448" w:rsidRDefault="003C2448">
      <w:pPr>
        <w:numPr>
          <w:ilvl w:val="0"/>
          <w:numId w:val="1"/>
        </w:numPr>
        <w:spacing w:before="100" w:beforeAutospacing="1" w:after="100" w:afterAutospacing="1" w:line="240" w:lineRule="auto"/>
        <w:rPr>
          <w:rFonts w:ascii="Arial" w:hAnsi="Arial" w:eastAsia="Times New Roman" w:cs="Arial"/>
          <w:lang w:eastAsia="nl-NL"/>
        </w:rPr>
      </w:pPr>
      <w:proofErr w:type="gramStart"/>
      <w:r w:rsidRPr="003C2448">
        <w:rPr>
          <w:rFonts w:ascii="Arial" w:hAnsi="Arial" w:eastAsia="Times New Roman" w:cs="Arial"/>
          <w:b/>
          <w:bCs/>
          <w:lang w:eastAsia="nl-NL"/>
        </w:rPr>
        <w:t>het</w:t>
      </w:r>
      <w:proofErr w:type="gramEnd"/>
      <w:r w:rsidRPr="003C2448">
        <w:rPr>
          <w:rFonts w:ascii="Arial" w:hAnsi="Arial" w:eastAsia="Times New Roman" w:cs="Arial"/>
          <w:b/>
          <w:bCs/>
          <w:lang w:eastAsia="nl-NL"/>
        </w:rPr>
        <w:t xml:space="preserve"> wetsvoorstel Goedkeuring van het op 3 mei 1996 te Londen tot stand gekomen Internationaal Verdrag inzake aansprakelijkheid en vergoeding voor schade in verband met het vervoer over zee van gevaarlijke en schadelijke stoffen, 1996 (</w:t>
      </w:r>
      <w:proofErr w:type="spellStart"/>
      <w:r w:rsidRPr="003C2448">
        <w:rPr>
          <w:rFonts w:ascii="Arial" w:hAnsi="Arial" w:eastAsia="Times New Roman" w:cs="Arial"/>
          <w:b/>
          <w:bCs/>
          <w:lang w:eastAsia="nl-NL"/>
        </w:rPr>
        <w:t>Trb</w:t>
      </w:r>
      <w:proofErr w:type="spellEnd"/>
      <w:r w:rsidRPr="003C2448">
        <w:rPr>
          <w:rFonts w:ascii="Arial" w:hAnsi="Arial" w:eastAsia="Times New Roman" w:cs="Arial"/>
          <w:b/>
          <w:bCs/>
          <w:lang w:eastAsia="nl-NL"/>
        </w:rPr>
        <w:t xml:space="preserve">. 1997, 302 en </w:t>
      </w:r>
      <w:proofErr w:type="spellStart"/>
      <w:r w:rsidRPr="003C2448">
        <w:rPr>
          <w:rFonts w:ascii="Arial" w:hAnsi="Arial" w:eastAsia="Times New Roman" w:cs="Arial"/>
          <w:b/>
          <w:bCs/>
          <w:lang w:eastAsia="nl-NL"/>
        </w:rPr>
        <w:t>Trb</w:t>
      </w:r>
      <w:proofErr w:type="spellEnd"/>
      <w:r w:rsidRPr="003C2448">
        <w:rPr>
          <w:rFonts w:ascii="Arial" w:hAnsi="Arial" w:eastAsia="Times New Roman" w:cs="Arial"/>
          <w:b/>
          <w:bCs/>
          <w:lang w:eastAsia="nl-NL"/>
        </w:rPr>
        <w:t>. 2002, 222) en het op 30 april 2010 te Londen tot stand gekomen Protocol van 2010 bij het Internationaal Verdrag inzake aansprakelijkheid en vergoeding voor schade in verband met het vervoer over zee van gevaarlijke en schadelijke stoffen, 1996 (</w:t>
      </w:r>
      <w:proofErr w:type="spellStart"/>
      <w:r w:rsidRPr="003C2448">
        <w:rPr>
          <w:rFonts w:ascii="Arial" w:hAnsi="Arial" w:eastAsia="Times New Roman" w:cs="Arial"/>
          <w:b/>
          <w:bCs/>
          <w:lang w:eastAsia="nl-NL"/>
        </w:rPr>
        <w:t>Trb</w:t>
      </w:r>
      <w:proofErr w:type="spellEnd"/>
      <w:r w:rsidRPr="003C2448">
        <w:rPr>
          <w:rFonts w:ascii="Arial" w:hAnsi="Arial" w:eastAsia="Times New Roman" w:cs="Arial"/>
          <w:b/>
          <w:bCs/>
          <w:lang w:eastAsia="nl-NL"/>
        </w:rPr>
        <w:t>. 2010, 316) (</w:t>
      </w:r>
      <w:bookmarkStart w:name="_GoBack" w:id="0"/>
      <w:r w:rsidRPr="003C2448">
        <w:rPr>
          <w:rFonts w:ascii="Arial" w:hAnsi="Arial" w:eastAsia="Times New Roman" w:cs="Arial"/>
          <w:b/>
          <w:bCs/>
          <w:lang w:eastAsia="nl-NL"/>
        </w:rPr>
        <w:t>36323-(R2182))</w:t>
      </w:r>
      <w:bookmarkEnd w:id="0"/>
      <w:r w:rsidRPr="003C2448">
        <w:rPr>
          <w:rFonts w:ascii="Arial" w:hAnsi="Arial" w:eastAsia="Times New Roman" w:cs="Arial"/>
          <w:b/>
          <w:bCs/>
          <w:lang w:eastAsia="nl-NL"/>
        </w:rPr>
        <w:t>;</w:t>
      </w:r>
    </w:p>
    <w:p w:rsidRPr="003C2448" w:rsidR="003C2448" w:rsidP="003C2448" w:rsidRDefault="003C2448">
      <w:pPr>
        <w:spacing w:after="240" w:line="240" w:lineRule="auto"/>
        <w:rPr>
          <w:rFonts w:ascii="Arial" w:hAnsi="Arial" w:eastAsia="Times New Roman" w:cs="Arial"/>
          <w:lang w:eastAsia="nl-NL"/>
        </w:rPr>
      </w:pPr>
      <w:r w:rsidRPr="003C2448">
        <w:rPr>
          <w:rFonts w:ascii="Arial" w:hAnsi="Arial" w:eastAsia="Times New Roman" w:cs="Arial"/>
          <w:lang w:eastAsia="nl-NL"/>
        </w:rPr>
        <w:t>Deze wetsvoorstellen worden zonder beraadslaging en, na goedkeuring van de onderdelen, zonder stemming aangenomen.</w:t>
      </w:r>
    </w:p>
    <w:p w:rsidR="00A42821" w:rsidRDefault="003C2448"/>
    <w:sectPr w:rsidR="00A42821">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06CF3"/>
    <w:multiLevelType w:val="multilevel"/>
    <w:tmpl w:val="D4C6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448"/>
    <w:rsid w:val="000437B0"/>
    <w:rsid w:val="00167996"/>
    <w:rsid w:val="001846F3"/>
    <w:rsid w:val="003C2448"/>
    <w:rsid w:val="004A393E"/>
    <w:rsid w:val="00833331"/>
    <w:rsid w:val="0086754D"/>
    <w:rsid w:val="00D86D27"/>
    <w:rsid w:val="00DF28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6A4B8-5322-4B91-AD21-FC7C001A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ap:Pages>
  <ap:Words>110</ap:Words>
  <ap:Characters>605</ap:Characters>
  <ap:DocSecurity>0</ap:DocSecurity>
  <ap:Lines>5</ap:Lines>
  <ap:Paragraphs>1</ap:Paragraphs>
  <ap:ScaleCrop>false</ap:ScaleCrop>
  <ap:HeadingPairs>
    <vt:vector baseType="variant" size="2">
      <vt:variant>
        <vt:lpstr>Titel</vt:lpstr>
      </vt:variant>
      <vt:variant>
        <vt:i4>1</vt:i4>
      </vt:variant>
    </vt:vector>
  </ap:HeadingPairs>
  <ap:TitlesOfParts>
    <vt:vector baseType="lpstr" size="1">
      <vt:lpstr/>
    </vt:vector>
  </ap:TitlesOfParts>
  <ap:LinksUpToDate>false</ap:LinksUpToDate>
  <ap:CharactersWithSpaces>714</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2024-02-16T09:02:00.0000000Z</dcterms:created>
  <dcterms:modified xsi:type="dcterms:W3CDTF">2024-02-16T09:02:00.0000000Z</dcterms:modified>
  <version/>
  <category/>
</coreProperties>
</file>