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F9000" w:sz="6" w:space="8"/>
        </w:pBdr>
        <w:spacing w:after="300"/>
        <w:jc w:val="center"/>
      </w:pPr>
      <w:r>
        <w:rPr>
          <w:rFonts w:ascii="Calibri" w:cs="Calibri" w:eastAsia="Calibri" w:hAnsi="Calibri"/>
          <w:b/>
          <w:bCs/>
          <w:color w:val="1F3864"/>
          <w:sz w:val="30"/>
          <w:szCs w:val="30"/>
        </w:rPr>
        <w:t xml:space="preserve">SYSTEM STUDY</w:t>
      </w:r>
    </w:p>
    <w:p>
      <w:pPr>
        <w:spacing w:after="120" w:before="200"/>
      </w:pPr>
      <w:r>
        <w:rPr>
          <w:rFonts w:ascii="Calibri" w:cs="Calibri" w:eastAsia="Calibri" w:hAnsi="Calibri"/>
          <w:b/>
          <w:bCs/>
          <w:color w:val="1F3864"/>
          <w:sz w:val="24"/>
          <w:szCs w:val="24"/>
        </w:rPr>
        <w:t xml:space="preserve">Existing System</w:t>
      </w:r>
    </w:p>
    <w:p>
      <w:pPr>
        <w:spacing w:after="220" w:line="300"/>
        <w:jc w:val="both"/>
      </w:pPr>
      <w:r>
        <w:rPr>
          <w:rFonts w:ascii="Calibri" w:cs="Calibri" w:eastAsia="Calibri" w:hAnsi="Calibri"/>
          <w:sz w:val="22"/>
          <w:szCs w:val="22"/>
        </w:rPr>
        <w:t xml:space="preserve">Hospitals and pharmacies currently rely on a manual, paper-based process for prescriptions and health records. A doctor writes out a physical prescription, which the patient carries to a pharmacy to get medicines dispensed. Lab reports are exchanged as physical printouts, and complaints against doctors, if raised at all, are handled informally without any structured record.</w:t>
      </w:r>
    </w:p>
    <w:p>
      <w:pPr>
        <w:spacing w:after="120" w:before="200"/>
      </w:pPr>
      <w:r>
        <w:rPr>
          <w:rFonts w:ascii="Calibri" w:cs="Calibri" w:eastAsia="Calibri" w:hAnsi="Calibri"/>
          <w:b/>
          <w:bCs/>
          <w:color w:val="1F3864"/>
          <w:sz w:val="24"/>
          <w:szCs w:val="24"/>
        </w:rPr>
        <w:t xml:space="preserve">Drawbacks of the Existing System</w:t>
      </w:r>
    </w:p>
    <w:p>
      <w:pPr>
        <w:pStyle w:val="ListParagraph"/>
        <w:numPr>
          <w:ilvl w:val="0"/>
          <w:numId w:val="2"/>
        </w:numPr>
        <w:spacing w:after="120" w:line="280"/>
      </w:pPr>
      <w:r>
        <w:rPr>
          <w:rFonts w:ascii="Calibri" w:cs="Calibri" w:eastAsia="Calibri" w:hAnsi="Calibri"/>
          <w:sz w:val="22"/>
          <w:szCs w:val="22"/>
        </w:rPr>
        <w:t xml:space="preserve">Paper prescriptions are easily lost, damaged, or misread due to illegible handwriting.</w:t>
      </w:r>
    </w:p>
    <w:p>
      <w:pPr>
        <w:pStyle w:val="ListParagraph"/>
        <w:numPr>
          <w:ilvl w:val="0"/>
          <w:numId w:val="2"/>
        </w:numPr>
        <w:spacing w:after="120" w:line="280"/>
      </w:pPr>
      <w:r>
        <w:rPr>
          <w:rFonts w:ascii="Calibri" w:cs="Calibri" w:eastAsia="Calibri" w:hAnsi="Calibri"/>
          <w:sz w:val="22"/>
          <w:szCs w:val="22"/>
        </w:rPr>
        <w:t xml:space="preserve">The same prescription can be reused at multiple pharmacies, since there is no shared record of what has already been dispensed — leading to unsupervised, potentially unsafe use of medication.</w:t>
      </w:r>
    </w:p>
    <w:p>
      <w:pPr>
        <w:pStyle w:val="ListParagraph"/>
        <w:numPr>
          <w:ilvl w:val="0"/>
          <w:numId w:val="2"/>
        </w:numPr>
        <w:spacing w:after="120" w:line="280"/>
      </w:pPr>
      <w:r>
        <w:rPr>
          <w:rFonts w:ascii="Calibri" w:cs="Calibri" w:eastAsia="Calibri" w:hAnsi="Calibri"/>
          <w:sz w:val="22"/>
          <w:szCs w:val="22"/>
        </w:rPr>
        <w:t xml:space="preserve">There is no shared medical history between hospitals and pharmacies, so a new hospital has no visibility into a patient's past prescriptions, allergies, or treatment history.</w:t>
      </w:r>
    </w:p>
    <w:p>
      <w:pPr>
        <w:pStyle w:val="ListParagraph"/>
        <w:numPr>
          <w:ilvl w:val="0"/>
          <w:numId w:val="2"/>
        </w:numPr>
        <w:spacing w:after="120" w:line="280"/>
      </w:pPr>
      <w:r>
        <w:rPr>
          <w:rFonts w:ascii="Calibri" w:cs="Calibri" w:eastAsia="Calibri" w:hAnsi="Calibri"/>
          <w:sz w:val="22"/>
          <w:szCs w:val="22"/>
        </w:rPr>
        <w:t xml:space="preserve">Dosage cross-checking is done manually by doctors and pharmacists, making it error-prone and dependent on individual diligence.</w:t>
      </w:r>
    </w:p>
    <w:p>
      <w:pPr>
        <w:pStyle w:val="ListParagraph"/>
        <w:numPr>
          <w:ilvl w:val="0"/>
          <w:numId w:val="2"/>
        </w:numPr>
        <w:spacing w:after="120" w:line="280"/>
      </w:pPr>
      <w:r>
        <w:rPr>
          <w:rFonts w:ascii="Calibri" w:cs="Calibri" w:eastAsia="Calibri" w:hAnsi="Calibri"/>
          <w:sz w:val="22"/>
          <w:szCs w:val="22"/>
        </w:rPr>
        <w:t xml:space="preserve">Patient complaints against doctors are handled informally, with no status tracking or accountability.</w:t>
      </w:r>
    </w:p>
    <w:p>
      <w:pPr>
        <w:pStyle w:val="ListParagraph"/>
        <w:numPr>
          <w:ilvl w:val="0"/>
          <w:numId w:val="2"/>
        </w:numPr>
        <w:spacing w:after="120" w:line="280"/>
      </w:pPr>
      <w:r>
        <w:rPr>
          <w:rFonts w:ascii="Calibri" w:cs="Calibri" w:eastAsia="Calibri" w:hAnsi="Calibri"/>
          <w:sz w:val="22"/>
          <w:szCs w:val="22"/>
        </w:rPr>
        <w:t xml:space="preserve">Onboarding and verifying hospitals onto a shared network has no formal process.</w:t>
      </w:r>
    </w:p>
    <w:p>
      <w:pPr>
        <w:spacing w:after="120" w:before="200"/>
      </w:pPr>
      <w:r>
        <w:rPr>
          <w:rFonts w:ascii="Calibri" w:cs="Calibri" w:eastAsia="Calibri" w:hAnsi="Calibri"/>
          <w:b/>
          <w:bCs/>
          <w:color w:val="1F3864"/>
          <w:sz w:val="24"/>
          <w:szCs w:val="24"/>
        </w:rPr>
        <w:t xml:space="preserve">Proposed System — How MEDINEX Improves It</w:t>
      </w:r>
    </w:p>
    <w:p>
      <w:pPr>
        <w:spacing w:after="220" w:line="300"/>
        <w:jc w:val="both"/>
      </w:pPr>
      <w:r>
        <w:rPr>
          <w:rFonts w:ascii="Calibri" w:cs="Calibri" w:eastAsia="Calibri" w:hAnsi="Calibri"/>
          <w:sz w:val="22"/>
          <w:szCs w:val="22"/>
        </w:rPr>
        <w:t xml:space="preserve">MEDINEX is planned to replace this manual process with a centralized, role-based digital platform that keeps every patient's health record, prescription, and complaint in one place, accessible securely to the right people at the right time.</w:t>
      </w:r>
    </w:p>
    <w:p>
      <w:pPr>
        <w:pStyle w:val="ListParagraph"/>
        <w:numPr>
          <w:ilvl w:val="0"/>
          <w:numId w:val="2"/>
        </w:numPr>
        <w:spacing w:after="120" w:line="280"/>
      </w:pPr>
      <w:r>
        <w:rPr>
          <w:rFonts w:ascii="Calibri" w:cs="Calibri" w:eastAsia="Calibri" w:hAnsi="Calibri"/>
          <w:sz w:val="22"/>
          <w:szCs w:val="22"/>
        </w:rPr>
        <w:t xml:space="preserve">A centralized digital health record per patient will replace scattered paper documents, so records will not be lost or misread.</w:t>
      </w:r>
    </w:p>
    <w:p>
      <w:pPr>
        <w:pStyle w:val="ListParagraph"/>
        <w:numPr>
          <w:ilvl w:val="0"/>
          <w:numId w:val="2"/>
        </w:numPr>
        <w:spacing w:after="120" w:line="280"/>
      </w:pPr>
      <w:r>
        <w:rPr>
          <w:rFonts w:ascii="Calibri" w:cs="Calibri" w:eastAsia="Calibri" w:hAnsi="Calibri"/>
          <w:sz w:val="22"/>
          <w:szCs w:val="22"/>
        </w:rPr>
        <w:t xml:space="preserve">Once a prescription is dispensed, it will be automatically locked in the system, preventing it from being reused at another pharmacy — directly solving the drug-misuse problem of the existing system.</w:t>
      </w:r>
    </w:p>
    <w:p>
      <w:pPr>
        <w:pStyle w:val="ListParagraph"/>
        <w:numPr>
          <w:ilvl w:val="0"/>
          <w:numId w:val="2"/>
        </w:numPr>
        <w:spacing w:after="120" w:line="280"/>
      </w:pPr>
      <w:r>
        <w:rPr>
          <w:rFonts w:ascii="Calibri" w:cs="Calibri" w:eastAsia="Calibri" w:hAnsi="Calibri"/>
          <w:sz w:val="22"/>
          <w:szCs w:val="22"/>
        </w:rPr>
        <w:t xml:space="preserve">AI-assisted prescription verification (Google Gemini) will flag potential dosage errors or drug interactions before medicines are dispensed, reducing reliance on manual cross-checking.</w:t>
      </w:r>
    </w:p>
    <w:p>
      <w:pPr>
        <w:pStyle w:val="ListParagraph"/>
        <w:numPr>
          <w:ilvl w:val="0"/>
          <w:numId w:val="2"/>
        </w:numPr>
        <w:spacing w:after="120" w:line="280"/>
      </w:pPr>
      <w:r>
        <w:rPr>
          <w:rFonts w:ascii="Calibri" w:cs="Calibri" w:eastAsia="Calibri" w:hAnsi="Calibri"/>
          <w:sz w:val="22"/>
          <w:szCs w:val="22"/>
        </w:rPr>
        <w:t xml:space="preserve">A structured complaint-tracking module will let patients raise complaints against doctors with a visible status history, replacing today's informal handling.</w:t>
      </w:r>
    </w:p>
    <w:p>
      <w:pPr>
        <w:pStyle w:val="ListParagraph"/>
        <w:numPr>
          <w:ilvl w:val="0"/>
          <w:numId w:val="2"/>
        </w:numPr>
        <w:spacing w:after="120" w:line="280"/>
      </w:pPr>
      <w:r>
        <w:rPr>
          <w:rFonts w:ascii="Calibri" w:cs="Calibri" w:eastAsia="Calibri" w:hAnsi="Calibri"/>
          <w:sz w:val="22"/>
          <w:szCs w:val="22"/>
        </w:rPr>
        <w:t xml:space="preserve">Lab reports will be uploaded and retrieved securely online instead of being exchanged as physical printouts.</w:t>
      </w:r>
    </w:p>
    <w:p>
      <w:pPr>
        <w:pStyle w:val="ListParagraph"/>
        <w:numPr>
          <w:ilvl w:val="0"/>
          <w:numId w:val="2"/>
        </w:numPr>
        <w:spacing w:after="120" w:line="280"/>
      </w:pPr>
      <w:r>
        <w:rPr>
          <w:rFonts w:ascii="Calibri" w:cs="Calibri" w:eastAsia="Calibri" w:hAnsi="Calibri"/>
          <w:sz w:val="22"/>
          <w:szCs w:val="22"/>
        </w:rPr>
        <w:t xml:space="preserve">A formal Admin-approval workflow will be used to onboard hospitals onto the platform, ensuring only verified hospitals participate.</w:t>
      </w:r>
    </w:p>
    <w:p>
      <w:pPr>
        <w:spacing w:after="220" w:line="300"/>
        <w:jc w:val="both"/>
      </w:pPr>
      <w:r>
        <w:rPr>
          <w:rFonts w:ascii="Calibri" w:cs="Calibri" w:eastAsia="Calibri" w:hAnsi="Calibri"/>
          <w:sz w:val="22"/>
          <w:szCs w:val="22"/>
        </w:rPr>
        <w:t xml:space="preserve">Together, these changes are intended to make the overall prescription-to-dispensing process faster, safer, and more accountable than the current manual system.</w:t>
      </w:r>
    </w:p>
    <w:p>
      <w:pPr>
        <w:pBdr>
          <w:bottom w:val="single" w:color="BF9000" w:sz="6" w:space="8"/>
        </w:pBdr>
        <w:spacing w:after="300"/>
        <w:jc w:val="center"/>
      </w:pPr>
      <w:r>
        <w:rPr>
          <w:rFonts w:ascii="Calibri" w:cs="Calibri" w:eastAsia="Calibri" w:hAnsi="Calibri"/>
          <w:b/>
          <w:bCs/>
          <w:color w:val="1F3864"/>
          <w:sz w:val="30"/>
          <w:szCs w:val="30"/>
        </w:rPr>
        <w:t xml:space="preserve">FEASIBILITY ANALYSIS</w:t>
      </w:r>
    </w:p>
    <w:p>
      <w:pPr>
        <w:spacing w:after="120" w:before="200"/>
      </w:pPr>
      <w:r>
        <w:rPr>
          <w:rFonts w:ascii="Calibri" w:cs="Calibri" w:eastAsia="Calibri" w:hAnsi="Calibri"/>
          <w:b/>
          <w:bCs/>
          <w:color w:val="1F3864"/>
          <w:sz w:val="24"/>
          <w:szCs w:val="24"/>
        </w:rPr>
        <w:t xml:space="preserve">Technical Feasibility</w:t>
      </w:r>
    </w:p>
    <w:p>
      <w:pPr>
        <w:spacing w:after="220" w:line="300"/>
        <w:jc w:val="both"/>
      </w:pPr>
      <w:r>
        <w:rPr>
          <w:rFonts w:ascii="Calibri" w:cs="Calibri" w:eastAsia="Calibri" w:hAnsi="Calibri"/>
          <w:sz w:val="22"/>
          <w:szCs w:val="22"/>
        </w:rPr>
        <w:t xml:space="preserve">MEDINEX is planned to be built entirely on well-established, actively maintained open-source technologies — React (Vite) and Bootstrap 5 for the frontend, Node.js with Express.js for the backend, and MySQL for data storage. These technologies are well documented and widely supported, and the team has the required skill set to work with them. The proposed architecture, with clearly separated role-based modules and a REST API backend, is expected to be achievable within the project timeline.</w:t>
      </w:r>
    </w:p>
    <w:p>
      <w:pPr>
        <w:spacing w:after="120" w:before="200"/>
      </w:pPr>
      <w:r>
        <w:rPr>
          <w:rFonts w:ascii="Calibri" w:cs="Calibri" w:eastAsia="Calibri" w:hAnsi="Calibri"/>
          <w:b/>
          <w:bCs/>
          <w:color w:val="1F3864"/>
          <w:sz w:val="24"/>
          <w:szCs w:val="24"/>
        </w:rPr>
        <w:t xml:space="preserve">Economic Feasibility</w:t>
      </w:r>
    </w:p>
    <w:p>
      <w:pPr>
        <w:spacing w:after="220" w:line="300"/>
        <w:jc w:val="both"/>
      </w:pPr>
      <w:r>
        <w:rPr>
          <w:rFonts w:ascii="Calibri" w:cs="Calibri" w:eastAsia="Calibri" w:hAnsi="Calibri"/>
          <w:sz w:val="22"/>
          <w:szCs w:val="22"/>
        </w:rPr>
        <w:t xml:space="preserve">All core frameworks and libraries planned for use — React, Node.js, Express, MySQL, JWT, bcrypt, and related npm packages — are free and open-source, so no licensing cost is expected. The only external dependency will be the Google Generative AI (Gemini) API, which offers a free usage tier expected to be sufficient for a project of this scale. Planned development tools (VS Code, Git/GitHub) are also free. Overall infrastructure and hosting costs are expected to remain minimal, making the project economically viable.</w:t>
      </w:r>
    </w:p>
    <w:p>
      <w:pPr>
        <w:spacing w:after="120" w:before="200"/>
      </w:pPr>
      <w:r>
        <w:rPr>
          <w:rFonts w:ascii="Calibri" w:cs="Calibri" w:eastAsia="Calibri" w:hAnsi="Calibri"/>
          <w:b/>
          <w:bCs/>
          <w:color w:val="1F3864"/>
          <w:sz w:val="24"/>
          <w:szCs w:val="24"/>
        </w:rPr>
        <w:t xml:space="preserve">Operational Feasibility</w:t>
      </w:r>
    </w:p>
    <w:p>
      <w:pPr>
        <w:spacing w:after="220" w:line="300"/>
        <w:jc w:val="both"/>
      </w:pPr>
      <w:r>
        <w:rPr>
          <w:rFonts w:ascii="Calibri" w:cs="Calibri" w:eastAsia="Calibri" w:hAnsi="Calibri"/>
          <w:sz w:val="22"/>
          <w:szCs w:val="22"/>
        </w:rPr>
        <w:t xml:space="preserve">The five proposed portals are designed to map directly onto real-world roles already familiar to hospital staff, doctors, patients, and pharmacists, so the learning curve is expected to be minimal. The system is intended to address existing operational pain points — reused paper prescriptions, untracked complaints, and manual dosage verification — making adoption easy to justify once deployed. Role-based dashboards are planned so that each user will only interact with functionality relevant to them, keeping day-to-day usage simple.</w:t>
      </w:r>
    </w:p>
    <w:p>
      <w:r>
        <w:br w:type="page"/>
      </w:r>
    </w:p>
    <w:p>
      <w:pPr>
        <w:pBdr>
          <w:bottom w:val="single" w:color="BF9000" w:sz="6" w:space="8"/>
        </w:pBdr>
        <w:spacing w:after="300"/>
        <w:jc w:val="center"/>
      </w:pPr>
      <w:r>
        <w:rPr>
          <w:rFonts w:ascii="Calibri" w:cs="Calibri" w:eastAsia="Calibri" w:hAnsi="Calibri"/>
          <w:b/>
          <w:bCs/>
          <w:color w:val="1F3864"/>
          <w:sz w:val="30"/>
          <w:szCs w:val="30"/>
        </w:rPr>
        <w:t xml:space="preserve">IDENTIFIED MODULES &amp; FEATURES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3200"/>
        <w:gridCol w:w="4200"/>
      </w:tblGrid>
      <w:tr>
        <w:tc>
          <w:tcPr>
            <w:tcW w:type="dxa" w:w="1600"/>
          </w:tcPr>
          <w:p>
            <w:r>
              <w:rPr>
                <w:rFonts w:ascii="Calibri" w:cs="Calibri" w:eastAsia="Calibri" w:hAnsi="Calibri"/>
                <w:b/>
                <w:bCs/>
                <w:sz w:val="20"/>
                <w:szCs w:val="20"/>
              </w:rPr>
              <w:t xml:space="preserve">Module</w:t>
            </w:r>
          </w:p>
        </w:tc>
        <w:tc>
          <w:tcPr>
            <w:tcW w:type="dxa" w:w="3200"/>
          </w:tcPr>
          <w:p>
            <w:r>
              <w:rPr>
                <w:rFonts w:ascii="Calibri" w:cs="Calibri" w:eastAsia="Calibri" w:hAnsi="Calibri"/>
                <w:b/>
                <w:bCs/>
                <w:sz w:val="20"/>
                <w:szCs w:val="20"/>
              </w:rPr>
              <w:t xml:space="preserve">Description</w:t>
            </w:r>
          </w:p>
        </w:tc>
        <w:tc>
          <w:tcPr>
            <w:tcW w:type="dxa" w:w="4200"/>
          </w:tcPr>
          <w:p>
            <w:r>
              <w:rPr>
                <w:rFonts w:ascii="Calibri" w:cs="Calibri" w:eastAsia="Calibri" w:hAnsi="Calibri"/>
                <w:b/>
                <w:bCs/>
                <w:sz w:val="20"/>
                <w:szCs w:val="20"/>
              </w:rPr>
              <w:t xml:space="preserve">Key Features</w:t>
            </w:r>
          </w:p>
        </w:tc>
      </w:tr>
      <w:tr>
        <w:tc>
          <w:tcPr>
            <w:tcW w:type="dxa" w:w="1600"/>
          </w:tcPr>
          <w:p>
            <w:r>
              <w:rPr>
                <w:rFonts w:ascii="Calibri" w:cs="Calibri" w:eastAsia="Calibri" w:hAnsi="Calibri"/>
                <w:b w:val="false"/>
                <w:bCs w:val="false"/>
                <w:sz w:val="20"/>
                <w:szCs w:val="20"/>
              </w:rPr>
              <w:t xml:space="preserve">Admin</w:t>
            </w:r>
          </w:p>
        </w:tc>
        <w:tc>
          <w:tcPr>
            <w:tcW w:type="dxa" w:w="3200"/>
          </w:tcPr>
          <w:p>
            <w:r>
              <w:rPr>
                <w:rFonts w:ascii="Calibri" w:cs="Calibri" w:eastAsia="Calibri" w:hAnsi="Calibri"/>
                <w:b w:val="false"/>
                <w:bCs w:val="false"/>
                <w:sz w:val="20"/>
                <w:szCs w:val="20"/>
              </w:rPr>
              <w:t xml:space="preserve">Will handle platform-level oversight and hospital onboarding.</w:t>
            </w:r>
          </w:p>
        </w:tc>
        <w:tc>
          <w:tcPr>
            <w:tcW w:type="dxa" w:w="4200"/>
          </w:tcPr>
          <w:p>
            <w:r>
              <w:rPr>
                <w:rFonts w:ascii="Calibri" w:cs="Calibri" w:eastAsia="Calibri" w:hAnsi="Calibri"/>
                <w:b w:val="false"/>
                <w:bCs w:val="false"/>
                <w:sz w:val="20"/>
                <w:szCs w:val="20"/>
              </w:rPr>
              <w:t xml:space="preserve">Approve/reject hospital registrations; monitor overall platform activity.</w:t>
            </w:r>
          </w:p>
        </w:tc>
      </w:tr>
      <w:tr>
        <w:tc>
          <w:tcPr>
            <w:tcW w:type="dxa" w:w="1600"/>
          </w:tcPr>
          <w:p>
            <w:r>
              <w:rPr>
                <w:rFonts w:ascii="Calibri" w:cs="Calibri" w:eastAsia="Calibri" w:hAnsi="Calibri"/>
                <w:b w:val="false"/>
                <w:bCs w:val="false"/>
                <w:sz w:val="20"/>
                <w:szCs w:val="20"/>
              </w:rPr>
              <w:t xml:space="preserve">Hospital</w:t>
            </w:r>
          </w:p>
        </w:tc>
        <w:tc>
          <w:tcPr>
            <w:tcW w:type="dxa" w:w="3200"/>
          </w:tcPr>
          <w:p>
            <w:r>
              <w:rPr>
                <w:rFonts w:ascii="Calibri" w:cs="Calibri" w:eastAsia="Calibri" w:hAnsi="Calibri"/>
                <w:b w:val="false"/>
                <w:bCs w:val="false"/>
                <w:sz w:val="20"/>
                <w:szCs w:val="20"/>
              </w:rPr>
              <w:t xml:space="preserve">Will manage doctors affiliated with the hospital.</w:t>
            </w:r>
          </w:p>
        </w:tc>
        <w:tc>
          <w:tcPr>
            <w:tcW w:type="dxa" w:w="4200"/>
          </w:tcPr>
          <w:p>
            <w:r>
              <w:rPr>
                <w:rFonts w:ascii="Calibri" w:cs="Calibri" w:eastAsia="Calibri" w:hAnsi="Calibri"/>
                <w:b w:val="false"/>
                <w:bCs w:val="false"/>
                <w:sz w:val="20"/>
                <w:szCs w:val="20"/>
              </w:rPr>
              <w:t xml:space="preserve">Add/remove doctors; view and resolve complaints raised against doctors.</w:t>
            </w:r>
          </w:p>
        </w:tc>
      </w:tr>
      <w:tr>
        <w:tc>
          <w:tcPr>
            <w:tcW w:type="dxa" w:w="1600"/>
          </w:tcPr>
          <w:p>
            <w:r>
              <w:rPr>
                <w:rFonts w:ascii="Calibri" w:cs="Calibri" w:eastAsia="Calibri" w:hAnsi="Calibri"/>
                <w:b w:val="false"/>
                <w:bCs w:val="false"/>
                <w:sz w:val="20"/>
                <w:szCs w:val="20"/>
              </w:rPr>
              <w:t xml:space="preserve">Doctor</w:t>
            </w:r>
          </w:p>
        </w:tc>
        <w:tc>
          <w:tcPr>
            <w:tcW w:type="dxa" w:w="3200"/>
          </w:tcPr>
          <w:p>
            <w:r>
              <w:rPr>
                <w:rFonts w:ascii="Calibri" w:cs="Calibri" w:eastAsia="Calibri" w:hAnsi="Calibri"/>
                <w:b w:val="false"/>
                <w:bCs w:val="false"/>
                <w:sz w:val="20"/>
                <w:szCs w:val="20"/>
              </w:rPr>
              <w:t xml:space="preserve">Will handle patient consultation and prescriptions.</w:t>
            </w:r>
          </w:p>
        </w:tc>
        <w:tc>
          <w:tcPr>
            <w:tcW w:type="dxa" w:w="4200"/>
          </w:tcPr>
          <w:p>
            <w:r>
              <w:rPr>
                <w:rFonts w:ascii="Calibri" w:cs="Calibri" w:eastAsia="Calibri" w:hAnsi="Calibri"/>
                <w:b w:val="false"/>
                <w:bCs w:val="false"/>
                <w:sz w:val="20"/>
                <w:szCs w:val="20"/>
              </w:rPr>
              <w:t xml:space="preserve">View patient health reports; create and edit prescriptions; access patient history.</w:t>
            </w:r>
          </w:p>
        </w:tc>
      </w:tr>
      <w:tr>
        <w:tc>
          <w:tcPr>
            <w:tcW w:type="dxa" w:w="1600"/>
          </w:tcPr>
          <w:p>
            <w:r>
              <w:rPr>
                <w:rFonts w:ascii="Calibri" w:cs="Calibri" w:eastAsia="Calibri" w:hAnsi="Calibri"/>
                <w:b w:val="false"/>
                <w:bCs w:val="false"/>
                <w:sz w:val="20"/>
                <w:szCs w:val="20"/>
              </w:rPr>
              <w:t xml:space="preserve">Patient</w:t>
            </w:r>
          </w:p>
        </w:tc>
        <w:tc>
          <w:tcPr>
            <w:tcW w:type="dxa" w:w="3200"/>
          </w:tcPr>
          <w:p>
            <w:r>
              <w:rPr>
                <w:rFonts w:ascii="Calibri" w:cs="Calibri" w:eastAsia="Calibri" w:hAnsi="Calibri"/>
                <w:b w:val="false"/>
                <w:bCs w:val="false"/>
                <w:sz w:val="20"/>
                <w:szCs w:val="20"/>
              </w:rPr>
              <w:t xml:space="preserve">Will act as the central user managing personal health data.</w:t>
            </w:r>
          </w:p>
        </w:tc>
        <w:tc>
          <w:tcPr>
            <w:tcW w:type="dxa" w:w="4200"/>
          </w:tcPr>
          <w:p>
            <w:r>
              <w:rPr>
                <w:rFonts w:ascii="Calibri" w:cs="Calibri" w:eastAsia="Calibri" w:hAnsi="Calibri"/>
                <w:b w:val="false"/>
                <w:bCs w:val="false"/>
                <w:sz w:val="20"/>
                <w:szCs w:val="20"/>
              </w:rPr>
              <w:t xml:space="preserve">View own reports; upload lab documents; chat with AI assistant; raise complaints against doctors; track prescription status.</w:t>
            </w:r>
          </w:p>
        </w:tc>
      </w:tr>
      <w:tr>
        <w:tc>
          <w:tcPr>
            <w:tcW w:type="dxa" w:w="1600"/>
          </w:tcPr>
          <w:p>
            <w:r>
              <w:rPr>
                <w:rFonts w:ascii="Calibri" w:cs="Calibri" w:eastAsia="Calibri" w:hAnsi="Calibri"/>
                <w:b w:val="false"/>
                <w:bCs w:val="false"/>
                <w:sz w:val="20"/>
                <w:szCs w:val="20"/>
              </w:rPr>
              <w:t xml:space="preserve">Pharmacist</w:t>
            </w:r>
          </w:p>
        </w:tc>
        <w:tc>
          <w:tcPr>
            <w:tcW w:type="dxa" w:w="3200"/>
          </w:tcPr>
          <w:p>
            <w:r>
              <w:rPr>
                <w:rFonts w:ascii="Calibri" w:cs="Calibri" w:eastAsia="Calibri" w:hAnsi="Calibri"/>
                <w:b w:val="false"/>
                <w:bCs w:val="false"/>
                <w:sz w:val="20"/>
                <w:szCs w:val="20"/>
              </w:rPr>
              <w:t xml:space="preserve">Will verify and fulfil prescriptions.</w:t>
            </w:r>
          </w:p>
        </w:tc>
        <w:tc>
          <w:tcPr>
            <w:tcW w:type="dxa" w:w="4200"/>
          </w:tcPr>
          <w:p>
            <w:r>
              <w:rPr>
                <w:rFonts w:ascii="Calibri" w:cs="Calibri" w:eastAsia="Calibri" w:hAnsi="Calibri"/>
                <w:b w:val="false"/>
                <w:bCs w:val="false"/>
                <w:sz w:val="20"/>
                <w:szCs w:val="20"/>
              </w:rPr>
              <w:t xml:space="preserve">View verified prescriptions; dispense medicines; mark prescriptions as dispensed (auto-locks against reuse).</w:t>
            </w:r>
          </w:p>
        </w:tc>
      </w:tr>
    </w:tbl>
    <w:p>
      <w:pPr>
        <w:spacing w:after="120" w:before="200"/>
      </w:pPr>
      <w:r>
        <w:rPr>
          <w:rFonts w:ascii="Calibri" w:cs="Calibri" w:eastAsia="Calibri" w:hAnsi="Calibri"/>
          <w:b/>
          <w:bCs/>
          <w:color w:val="1F3864"/>
          <w:sz w:val="24"/>
          <w:szCs w:val="24"/>
        </w:rPr>
        <w:t xml:space="preserve">Cross-Cutting Features (Planned)</w:t>
      </w:r>
    </w:p>
    <w:p>
      <w:pPr>
        <w:spacing w:after="220" w:line="300"/>
        <w:jc w:val="both"/>
      </w:pPr>
      <w:r>
        <w:rPr>
          <w:rFonts w:ascii="Calibri" w:cs="Calibri" w:eastAsia="Calibri" w:hAnsi="Calibri"/>
          <w:sz w:val="22"/>
          <w:szCs w:val="22"/>
        </w:rPr>
        <w:t xml:space="preserve">AI-assisted prescription verification (Google Gemini) will flag dosage or drug-interaction issues before dispensing. Prescriptions will be automatically locked once dispensed, preventing reuse at another pharmacy. A complaint-tracking system will maintain a status history for accountability. Security will be enforced through JWT-based role authentication, bcrypt password hashing, OTP-based password reset via email, and protections such as Helmet, CORS, and rate limiting.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2026-07-26T10:11:42.743Z</dcterms:created>
  <dcterms:modified xsi:type="dcterms:W3CDTF">2026-07-26T10:11:42.743Z</dcterms:modified>
</cp:coreProperties>
</file>

<file path=docProps/custom.xml><?xml version="1.0" encoding="utf-8"?>
<Properties xmlns="http://schemas.openxmlformats.org/officeDocument/2006/custom-properties" xmlns:vt="http://schemas.openxmlformats.org/officeDocument/2006/docPropsVTypes"/>
</file>