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A66B2C"/>
          <w:sz w:val="20"/>
        </w:rPr>
        <w:t>НАУЧНО-ПОПУЛЯРНЫЙ ОБЗОР</w:t>
      </w:r>
    </w:p>
    <w:p>
      <w:pPr>
        <w:pStyle w:val="Title"/>
        <w:jc w:val="center"/>
      </w:pPr>
      <w:r>
        <w:t>Мифология коренных малочисленных народов Хабаровского края</w:t>
      </w:r>
    </w:p>
    <w:p>
      <w:pPr>
        <w:pStyle w:val="Subtitle"/>
        <w:jc w:val="center"/>
      </w:pPr>
      <w:r>
        <w:t>Нанайцы · ульчи · нивхи · орочи · удэгейцы · негидальцы · эвенки · эвены</w:t>
      </w:r>
    </w:p>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Принцип подготовки. </w:t>
            </w:r>
            <w:r>
              <w:t>Включены только сведения, подтверждённые академическими, музейными и энциклопедическими публикациями. Варианты, локальные различия и пределы достоверности обозначены прямо в тексте.</w:t>
            </w:r>
          </w:p>
        </w:tc>
      </w:tr>
    </w:tbl>
    <w:p>
      <w:pPr>
        <w:spacing w:after="0"/>
      </w:pPr>
    </w:p>
    <w:p/>
    <w:p/>
    <w:p/>
    <w:p/>
    <w:p/>
    <w:p>
      <w:pPr>
        <w:jc w:val="center"/>
      </w:pPr>
      <w:r>
        <w:rPr>
          <w:color w:val="666666"/>
          <w:sz w:val="22"/>
        </w:rPr>
        <w:t>Хабаровск · 2026</w:t>
      </w:r>
    </w:p>
    <w:p>
      <w:r>
        <w:br w:type="page"/>
      </w:r>
    </w:p>
    <w:p>
      <w:pPr>
        <w:pStyle w:val="Heading1"/>
      </w:pPr>
      <w:r>
        <w:t>Содержание</w:t>
      </w:r>
    </w:p>
    <w:p>
      <w:pPr>
        <w:pStyle w:val="ListBullet"/>
        <w:keepLines/>
        <w:widowControl/>
      </w:pPr>
      <w:r>
        <w:t>Введение: как читать мифологию народов Нижнего Амура и Охотского побережья</w:t>
      </w:r>
    </w:p>
    <w:p>
      <w:pPr>
        <w:pStyle w:val="ListBullet"/>
        <w:keepLines/>
        <w:widowControl/>
      </w:pPr>
      <w:r>
        <w:t>1. Нанайцы</w:t>
      </w:r>
    </w:p>
    <w:p>
      <w:pPr>
        <w:pStyle w:val="ListBullet"/>
        <w:keepLines/>
        <w:widowControl/>
      </w:pPr>
      <w:r>
        <w:t>2. Ульчи</w:t>
      </w:r>
    </w:p>
    <w:p>
      <w:pPr>
        <w:pStyle w:val="ListBullet"/>
        <w:keepLines/>
        <w:widowControl/>
      </w:pPr>
      <w:r>
        <w:t>3. Нивхи</w:t>
      </w:r>
    </w:p>
    <w:p>
      <w:pPr>
        <w:pStyle w:val="ListBullet"/>
        <w:keepLines/>
        <w:widowControl/>
      </w:pPr>
      <w:r>
        <w:t>4. Орочи</w:t>
      </w:r>
    </w:p>
    <w:p>
      <w:pPr>
        <w:pStyle w:val="ListBullet"/>
        <w:keepLines/>
        <w:widowControl/>
      </w:pPr>
      <w:r>
        <w:t>5. Удэгейцы</w:t>
      </w:r>
    </w:p>
    <w:p>
      <w:pPr>
        <w:pStyle w:val="ListBullet"/>
        <w:keepLines/>
        <w:widowControl/>
      </w:pPr>
      <w:r>
        <w:t>6. Негидальцы</w:t>
      </w:r>
    </w:p>
    <w:p>
      <w:pPr>
        <w:pStyle w:val="ListBullet"/>
        <w:keepLines/>
        <w:widowControl/>
      </w:pPr>
      <w:r>
        <w:t>7. Эвенки</w:t>
      </w:r>
    </w:p>
    <w:p>
      <w:pPr>
        <w:pStyle w:val="ListBullet"/>
        <w:keepLines/>
        <w:widowControl/>
      </w:pPr>
      <w:r>
        <w:t>8. Эвены</w:t>
      </w:r>
    </w:p>
    <w:p>
      <w:pPr>
        <w:pStyle w:val="ListBullet"/>
        <w:keepLines/>
        <w:widowControl/>
      </w:pPr>
      <w:r>
        <w:t>Сравнительный обзор</w:t>
      </w:r>
    </w:p>
    <w:p>
      <w:pPr>
        <w:pStyle w:val="ListBullet"/>
        <w:keepLines/>
        <w:widowControl/>
      </w:pPr>
      <w:r>
        <w:t>Методика проверки и ограничения</w:t>
      </w:r>
    </w:p>
    <w:p>
      <w:pPr>
        <w:pStyle w:val="ListBullet"/>
        <w:keepLines/>
        <w:widowControl/>
      </w:pPr>
      <w:r>
        <w:t>Библиография и электронные научные ресурсы</w:t>
      </w:r>
    </w:p>
    <w:p>
      <w:pPr>
        <w:pStyle w:val="ListBullet"/>
        <w:keepLines/>
        <w:widowControl/>
      </w:pPr>
      <w:r>
        <w:t>Краткий словарь терминов</w:t>
      </w:r>
    </w:p>
    <w:p>
      <w:pPr>
        <w:pStyle w:val="Heading1"/>
      </w:pPr>
      <w:r>
        <w:t>Введение</w:t>
      </w:r>
    </w:p>
    <w:p>
      <w:pPr>
        <w:keepLines/>
        <w:widowControl/>
      </w:pPr>
      <w:r>
        <w:t>В Хабаровском крае традиционно проживают восемь коренных малочисленных народов Севера, Сибири и Дальнего Востока: нанайцы, ульчи, нивхи, орочи, удэгейцы, негидальцы, эвенки и эвены. Первые шесть особенно тесно связаны с Нижним Амуром, бассейнами его притоков и побережьем Татарского пролива; эвенкийские и эвенские традиции принадлежат более широкому тунгусскому миру и представлены в крае локальными группами. Сам факт длительного соседства объясняет сходство отдельных мотивов, но не отменяет самостоятельности каждой традиции [1–8].</w:t>
      </w:r>
    </w:p>
    <w:p>
      <w:pPr>
        <w:keepLines/>
        <w:widowControl/>
      </w:pPr>
      <w:r>
        <w:t>В этнологии миф — не просто вымысел и не синоним сказки. Это повествование, которое внутри традиции объясняет устройство мира, происхождение людей, животных и обычаев, а также задаёт образцы поведения. Мифологические представления проявляются не только в рассказах: они закреплены в промысловых запретах, жертвоприношениях, погребальной обрядности, шаманских путешествиях, отношении к медведю, тигру, огню, воде и конкретным местам [9; 10].</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Важное разграничение. </w:t>
            </w:r>
            <w:r>
              <w:t>Ниже описывается традиционная мифология, зафиксированная исследователями преимущественно в конце XIX–XX веках. Это не означает, что все современные представители народа придерживаются данных представлений. Православие, советская секуляризация, межэтнические контакты и современные формы культурного возрождения изменили религиозную практику.</w:t>
            </w:r>
          </w:p>
        </w:tc>
      </w:tr>
    </w:tbl>
    <w:p>
      <w:pPr>
        <w:spacing w:after="0"/>
      </w:pPr>
    </w:p>
    <w:p>
      <w:pPr>
        <w:pStyle w:val="Heading2"/>
      </w:pPr>
      <w:r>
        <w:t>Общие черты региона — без стирания различий</w:t>
      </w:r>
    </w:p>
    <w:p>
      <w:pPr>
        <w:pStyle w:val="ListBullet"/>
        <w:keepLines/>
        <w:widowControl/>
      </w:pPr>
      <w:r>
        <w:t>Одушевлённость природного мира: реки, горы, море, тайга, огонь, животные и промысловые угодья имеют души, силу или духов-хозяев.</w:t>
      </w:r>
    </w:p>
    <w:p>
      <w:pPr>
        <w:pStyle w:val="ListBullet"/>
        <w:keepLines/>
        <w:widowControl/>
      </w:pPr>
      <w:r>
        <w:t>Множественность миров: обычно различаются мир людей, небесная сфера и мир умерших; у речных и морских народов особенно значим подводный мир.</w:t>
      </w:r>
    </w:p>
    <w:p>
      <w:pPr>
        <w:pStyle w:val="ListBullet"/>
        <w:keepLines/>
        <w:widowControl/>
      </w:pPr>
      <w:r>
        <w:t>Промысловая этика: добыча понимается как результат отношений с хозяевами животных и местности, а не только как технический успех охотника или рыболова.</w:t>
      </w:r>
    </w:p>
    <w:p>
      <w:pPr>
        <w:pStyle w:val="ListBullet"/>
        <w:keepLines/>
        <w:widowControl/>
      </w:pPr>
      <w:r>
        <w:t>Особое место медведя; у южных таёжных народов — также тигра. Животное может мыслиться как родственник, предок, посланник или воплощение хозяина тайги.</w:t>
      </w:r>
    </w:p>
    <w:p>
      <w:pPr>
        <w:pStyle w:val="ListBullet"/>
        <w:keepLines/>
        <w:widowControl/>
      </w:pPr>
      <w:r>
        <w:t>Посредничество шамана: лечение, возвращение похищенной души, сопровождение умершего, гадание и обеспечение благополучия рода. Сила и функции шаманов различались по народам и локальным группам.</w:t>
      </w:r>
    </w:p>
    <w:p>
      <w:pPr>
        <w:pStyle w:val="ListBullet"/>
        <w:keepLines/>
        <w:widowControl/>
      </w:pPr>
      <w:r>
        <w:t>Устные жанры неравнозначны: рассказы, считавшиеся достоверными, отделялись от сказок и развлекательных повествований.</w:t>
      </w:r>
    </w:p>
    <w:p>
      <w:pPr>
        <w:pStyle w:val="SourceNote"/>
        <w:keepLines/>
        <w:widowControl/>
      </w:pPr>
      <w:r>
        <w:t>Обобщения выше подтверждаются сравнительными исследованиями народов Нижнего Амура, однако конкретные названия духов, структура души, обрядовая последовательность и фольклорные жанры должны рассматриваться отдельно [9; 10; 14].</w:t>
      </w:r>
    </w:p>
    <w:p>
      <w:pPr>
        <w:pStyle w:val="Heading1"/>
      </w:pPr>
      <w:r>
        <w:t>1. Нанайцы</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Нанайская мифология — одна из наиболее подробно документированных традиций Нижнего Амура. Её ядро образуют представления об одушевлённой природе, множестве небесных и земных духов, сложной судьбе человеческой души и родовом шаманстве [1; 9; 11].</w:t>
            </w:r>
          </w:p>
        </w:tc>
      </w:tr>
    </w:tbl>
    <w:p>
      <w:pPr>
        <w:spacing w:after="0"/>
      </w:pPr>
    </w:p>
    <w:p>
      <w:pPr>
        <w:pStyle w:val="Heading2"/>
      </w:pPr>
      <w:r>
        <w:t>Картина мира и высшие силы</w:t>
      </w:r>
    </w:p>
    <w:p>
      <w:pPr>
        <w:keepLines/>
        <w:widowControl/>
      </w:pPr>
      <w:r>
        <w:t>Небо представлялось населённым многочисленными существами и разделённым на сферы. Термины Боа/Буа обозначали небо и высшую силу; при этом нанайская система не сводилась к единому пантеону в европейском смысле. Духи различались по месту обитания, функциям и отношению к человеку. Земля, вода, горы и огонь имели хозяев; взаимодействие с ними строилось через уважение, угощение и соблюдение запретов [1; 9].</w:t>
      </w:r>
    </w:p>
    <w:p>
      <w:pPr>
        <w:keepLines/>
        <w:widowControl/>
      </w:pPr>
      <w:r>
        <w:t>Мир умерших назывался буни. Умерший продолжал существование, хотя считалось, что его жизнь становится менее интенсивной и связь с живыми ослабевает. Переход души в буни требовал ритуального завершения; в развитой форме это совершал шаман касаты во время больших поминок. Представления о нескольких душевных началах и об их разных судьбах варьировали по группам и информантам, поэтому их нельзя сводить к одной жёсткой схеме [1; 9].</w:t>
      </w:r>
    </w:p>
    <w:p>
      <w:pPr>
        <w:pStyle w:val="Heading2"/>
      </w:pPr>
      <w:r>
        <w:t>Космогонические и героические сюжеты</w:t>
      </w:r>
    </w:p>
    <w:p>
      <w:pPr>
        <w:keepLines/>
        <w:widowControl/>
      </w:pPr>
      <w:r>
        <w:t>Зафиксирован миф о первоначальных трёх солнцах: избыточный жар делал жизнь невозможной, и культурный герой-стрелок сбил два светила, оставив одно. В разных записях герой носит разные имена — Хадау, Гуранта, Камaфа, Дюльчу; вариативность имён отражает локальные и родовые версии. Этот сюжет имеет восточноазиатские параллели и не должен толковаться как изолированное нанайское изобретение [11].</w:t>
      </w:r>
    </w:p>
    <w:p>
      <w:pPr>
        <w:keepLines/>
        <w:widowControl/>
      </w:pPr>
      <w:r>
        <w:t>Другой космогонический мотив связывает появление суши с ныряющей птицей или орлом, добывающим землю из первичной воды. Этногонические предания выводили отдельные роды от дерева, медведя, тигра, орла, драконоподобного существа либо от необычного брачного союза. Такие рассказы объясняли не биологическое происхождение в современном смысле, а сакральную связь рода с определённым существом [11].</w:t>
      </w:r>
    </w:p>
    <w:p>
      <w:pPr>
        <w:keepLines/>
        <w:widowControl/>
      </w:pPr>
      <w:r>
        <w:t>В волшебно-героических сказаниях нингман действуют стрелки-мэргэны. Исполнение соединяло повествование и пение; сказитель дяринсо передавал устойчивые эпизоды и импровизировал. Нингман нельзя автоматически считать священным мифом: это особый эпический жанр, в котором мифологические представления соединены с художественной традицией [11].</w:t>
      </w:r>
    </w:p>
    <w:p>
      <w:pPr>
        <w:pStyle w:val="Heading2"/>
      </w:pPr>
      <w:r>
        <w:t>Духи, болезнь и шаман</w:t>
      </w:r>
    </w:p>
    <w:p>
      <w:pPr>
        <w:keepLines/>
        <w:widowControl/>
      </w:pPr>
      <w:r>
        <w:t>Болезнь могла объясняться похищением души злым духом, духом болезни или враждебным шаманом. Задача шамана состояла в диагностике причины, поиске души и восстановлении правильной связи между человеком и невидимым миром. Шаманами становились и мужчины, и женщины; дар понимался как обусловленный духами и нередко как родовой [1; 9].</w:t>
      </w:r>
    </w:p>
    <w:p>
      <w:pPr>
        <w:keepLines/>
        <w:widowControl/>
      </w:pPr>
      <w:r>
        <w:t>Шаман использовал овальный бубен унчухун (в уссурийских говорах встречаются иные формы названия), колотушку, пояс с металлическими подвесками, изображения духов-помощников сэвэн. На рукояти колотушки могли изображаться двуликий дух и охотничьи духи. Эти предметы были не декорацией, а участниками ритуальной коммуникации [1].</w:t>
      </w:r>
    </w:p>
    <w:p>
      <w:pPr>
        <w:keepLines/>
        <w:widowControl/>
      </w:pPr>
      <w:r>
        <w:t>Большие поминки каса таори связывали судьбу умершего с продолжением рода: умершего отправляли в буни, а возможность последующего возрождения в потомках обеспечивала преемственность поколений. Детали обряда различались между верховыми и низовыми нанайцами [1; 9].</w:t>
      </w:r>
    </w:p>
    <w:p>
      <w:pPr>
        <w:pStyle w:val="Heading2"/>
      </w:pPr>
      <w:r>
        <w:t>Медведь, тигр и календарные обряды</w:t>
      </w:r>
    </w:p>
    <w:p>
      <w:pPr>
        <w:keepLines/>
        <w:widowControl/>
      </w:pPr>
      <w:r>
        <w:t>Медвежий праздник выражал идею родства человека и зверя, возвращения души животного хозяину тайги и будущего возрождения добычи. Медвежонка могли специально выращивать; ритуальное умерщвление, трапеза и обращение с костями подчинялись строгому порядку. В научной литературе подчёркивается, что конкретная форма праздника у народов Амура отличалась от общесибирских вариантов [1; 9].</w:t>
      </w:r>
    </w:p>
    <w:p>
      <w:pPr>
        <w:keepLines/>
        <w:widowControl/>
      </w:pPr>
      <w:r>
        <w:t>Тигр воспринимался как могущественное существо и возможный родовой родственник. С ним старались говорить почтительно, избегая прямого оскорбления. Однако значение тигра неодинаково у всех нанайских групп, поэтому универсальная формула «главный бог» была бы неверна [9; 10].</w:t>
      </w:r>
    </w:p>
    <w:p>
      <w:pPr>
        <w:keepLines/>
        <w:widowControl/>
      </w:pPr>
      <w:r>
        <w:t>Весенне-осенний обряд унди связывался с годовым циклом и прилётом птиц; моления небу и воде сопровождали промысловый календарь. Некоторые общеродовые моления совершались без обязательного участия шамана, что показывает: традиционная религиозность не исчерпывалась шаманством [1].</w:t>
      </w:r>
    </w:p>
    <w:p>
      <w:pPr>
        <w:pStyle w:val="Heading1"/>
      </w:pPr>
      <w:r>
        <w:t>2. Ульчи</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Ульчская традиция сложилась в мире Нижнего Амура, где речное рыболовство, тайга и межэтнические связи образовывали единую культурную среду. Её важные особенности — развитая многомирная картина Вселенной, подводный мир Тэмун, культ духов-хозяев и сложное шаманское сопровождение умерших [2; 9].</w:t>
            </w:r>
          </w:p>
        </w:tc>
      </w:tr>
    </w:tbl>
    <w:p>
      <w:pPr>
        <w:spacing w:after="0"/>
      </w:pPr>
    </w:p>
    <w:p>
      <w:pPr>
        <w:pStyle w:val="Heading2"/>
      </w:pPr>
      <w:r>
        <w:t>Вселенная и её обитатели</w:t>
      </w:r>
    </w:p>
    <w:p>
      <w:pPr>
        <w:keepLines/>
        <w:widowControl/>
      </w:pPr>
      <w:r>
        <w:t>Ульчи представляли горы, реки, озёра и промысловые угодья живыми. Звери, птицы и рыбы обладали бессмертной душой и были связаны со своими хозяевами. Космос, Земля, Солнце, Луна и звёзды могли персонифицироваться особыми существами [2].</w:t>
      </w:r>
    </w:p>
    <w:p>
      <w:pPr>
        <w:keepLines/>
        <w:widowControl/>
      </w:pPr>
      <w:r>
        <w:t>Вселенная включала верхний мир небесных людей, средний мир смертных и нижний мир умерших. Дополнительно выделялся подводный мир Тэмун. Небесные люди выступали покровителями и судьями: они учили нравственным нормам и правильному отношению к людям, природе и духам-хозяевам [2].</w:t>
      </w:r>
    </w:p>
    <w:p>
      <w:pPr>
        <w:keepLines/>
        <w:widowControl/>
      </w:pPr>
      <w:r>
        <w:t>Верховное небесное божество в энциклопедических описаниях именуется Ба-эндури. При этом практическая религиозность была сосредоточена не на отвлечённой догматике, а на отношениях с конкретными хозяевами мест, животных, воды и рода [2; 12].</w:t>
      </w:r>
    </w:p>
    <w:p>
      <w:pPr>
        <w:pStyle w:val="Heading2"/>
      </w:pPr>
      <w:r>
        <w:t>Первопредки и культурный герой</w:t>
      </w:r>
    </w:p>
    <w:p>
      <w:pPr>
        <w:keepLines/>
        <w:widowControl/>
      </w:pPr>
      <w:r>
        <w:t>В ульчских мифах фигурируют первопредки Кондолику и Аджуа и их сын — культурный герой. Конкретные эпизоды и имена в записях могут различаться; надёжно установлен сам тип повествования, связывающий начало человеческого общества с деяниями первых существ [12].</w:t>
      </w:r>
    </w:p>
    <w:p>
      <w:pPr>
        <w:keepLines/>
        <w:widowControl/>
      </w:pPr>
      <w:r>
        <w:t>Этногонические рассказы соседствуют с преданиями о браках человека и животного. Они закрепляли отношения родства с медведем, тигром и иными существами. Подобные мотивы распространены по Нижнему Амуру, но ульчские варианты определяются собственным языком, родовой памятью и ритуалом [9; 10].</w:t>
      </w:r>
    </w:p>
    <w:p>
      <w:pPr>
        <w:pStyle w:val="Heading2"/>
      </w:pPr>
      <w:r>
        <w:t>Шаманство и путь в буни</w:t>
      </w:r>
    </w:p>
    <w:p>
      <w:pPr>
        <w:keepLines/>
        <w:widowControl/>
      </w:pPr>
      <w:r>
        <w:t>Шаманы считались хранителями мировоззренческих ценностей и посредниками между мирами. Они лечили, разыскивая похищенную душу, проводили общественные обряды и сопровождали умерших в буни. Для путешествия использовались духи-помощники, изображения которых могли храниться в семье или у шамана [2; 9].</w:t>
      </w:r>
    </w:p>
    <w:p>
      <w:pPr>
        <w:keepLines/>
        <w:widowControl/>
      </w:pPr>
      <w:r>
        <w:t>Сильные шаманы различались по функциям и уровню посвящения. В нижнеамурской системе особенно важен касаты-шаман, способный совершать большие поминки и проводить душу умершего по опасному пути. Нельзя переносить эту классификацию на всех ульчей без оговорки: этнографические записи отражают разные селения и периоды [9].</w:t>
      </w:r>
    </w:p>
    <w:p>
      <w:pPr>
        <w:keepLines/>
        <w:widowControl/>
      </w:pPr>
      <w:r>
        <w:t>Шаманский столб дару символически связывал миры и служил маршрутом движения. Бубен, костюм, металлические диски и деревянные изображения духов были моделями и средствами путешествия, а не только знаками статуса [2; 9].</w:t>
      </w:r>
    </w:p>
    <w:p>
      <w:pPr>
        <w:pStyle w:val="Heading2"/>
      </w:pPr>
      <w:r>
        <w:t>Медвежий комплекс и промысловая этика</w:t>
      </w:r>
    </w:p>
    <w:p>
      <w:pPr>
        <w:keepLines/>
        <w:widowControl/>
      </w:pPr>
      <w:r>
        <w:t>Медведь воспринимался как родственник и посланник иного мира. Праздник включал выращивание зверя, строго регламентированное умерщвление, ритуальную трапезу, музыку на специальном бревне и сохранение костей. Смысл заключался в достойном возвращении души медведя и поддержании воспроизводства промыслового мира [2; 9].</w:t>
      </w:r>
    </w:p>
    <w:p>
      <w:pPr>
        <w:keepLines/>
        <w:widowControl/>
      </w:pPr>
      <w:r>
        <w:t>Хозяева воды и тайги посылали людям рыбу и зверя при условии соблюдения меры. Запрет на расточительность, уважительное обращение с останками и обязательное угощение духов выражали идею взаимности между людьми и природой. Это не «экологический кодекс» в современном юридическом смысле, но устойчивая религиозно-нравственная система [2; 10].</w:t>
      </w:r>
    </w:p>
    <w:p>
      <w:pPr>
        <w:pStyle w:val="Heading1"/>
      </w:pPr>
      <w:r>
        <w:t>3. Нивхи</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Нивхский язык не относится к тунгусо-маньчжурским, а традиция имеет самостоятельную основу, хотя многовековые контакты с амурскими соседями создали общий культурный пласт. В нивхской мифологии особенно значимы море, водные люди, хозяева тайги и медвежий праздник [3; 13].</w:t>
            </w:r>
          </w:p>
        </w:tc>
      </w:tr>
    </w:tbl>
    <w:p>
      <w:pPr>
        <w:spacing w:after="0"/>
      </w:pPr>
    </w:p>
    <w:p>
      <w:pPr>
        <w:pStyle w:val="Heading2"/>
      </w:pPr>
      <w:r>
        <w:t>Многосоставный мир</w:t>
      </w:r>
    </w:p>
    <w:p>
      <w:pPr>
        <w:keepLines/>
        <w:widowControl/>
      </w:pPr>
      <w:r>
        <w:t>Нивхский мир мыслился многосоставным, но не обязательно как единая вертикальная лестница. Различались пространство людей, небесный, подземный и подводный миры. Природный ландшафт — море, река, тайга, горы — был населён хозяевами и иными существами [3].</w:t>
      </w:r>
    </w:p>
    <w:p>
      <w:pPr>
        <w:keepLines/>
        <w:widowControl/>
      </w:pPr>
      <w:r>
        <w:t>В море жили хозяин моря и «морские» или «водные люди». Им приносили жертвы ранней весной перед тюленьим промыслом и поздней осенью после рыбной ловли. Ритуал выражал благодарность и просьбу о дальнейшем даровании рыбы и морского зверя [3].</w:t>
      </w:r>
    </w:p>
    <w:p>
      <w:pPr>
        <w:keepLines/>
        <w:widowControl/>
      </w:pPr>
      <w:r>
        <w:t>Нивхская традиция не строилась вокруг единого верховного бога. В центре находились отношения между человеческими коллективами и множеством конкретных хозяев, от которых зависело благополучие промысла [3; 13].</w:t>
      </w:r>
    </w:p>
    <w:p>
      <w:pPr>
        <w:pStyle w:val="Heading2"/>
      </w:pPr>
      <w:r>
        <w:t>Человек и животное</w:t>
      </w:r>
    </w:p>
    <w:p>
      <w:pPr>
        <w:keepLines/>
        <w:widowControl/>
      </w:pPr>
      <w:r>
        <w:t>Исследователи фиксировали рассказы о брачных и телесных связях людей с рыбой, змеёй, ящерицей, лягушкой, лисой и филином. Однако Е. А. Крейнович подчёркивал: наиболее массовыми и повсеместными были легенды о связях нивхов с медведями [3].</w:t>
      </w:r>
    </w:p>
    <w:p>
      <w:pPr>
        <w:keepLines/>
        <w:widowControl/>
      </w:pPr>
      <w:r>
        <w:t>Медведь понимался как горный или таёжный человек, гость из мира хозяина гор. Выращивание медвежонка после смерти родственника, торжественное вождение по селению и отправление к хозяину тайги превращали праздник в обмен между мирами. Медведя убивали представители рода зятьев; тем самым ритуал включал систему брачных и родовых отношений [3; 7].</w:t>
      </w:r>
    </w:p>
    <w:p>
      <w:pPr>
        <w:keepLines/>
        <w:widowControl/>
      </w:pPr>
      <w:r>
        <w:t>Стружки инау выступали посредниками и заступниками: вместе с медведем они должны были напоминать хозяину тайги о нуждах людей. Ритуальное кормление черепа, специальная посуда, музыкальное бревно и жертвоприношение собак образовывали единый комплекс. К 1960–1970-м годам праздник в исторической форме почти прекратился, хотя его память сохраняется [3].</w:t>
      </w:r>
    </w:p>
    <w:p>
      <w:pPr>
        <w:pStyle w:val="Heading2"/>
      </w:pPr>
      <w:r>
        <w:t>Шаманизм и религиозная специализация</w:t>
      </w:r>
    </w:p>
    <w:p>
      <w:pPr>
        <w:keepLines/>
        <w:widowControl/>
      </w:pPr>
      <w:r>
        <w:t>В литературе долго повторялось мнение, что шаманизм у нивхов развит слабее, чем у соседей. Современный академический обзор предупреждает: это может быть следствием недостаточной исследованности. Известные данные — шаманская болезнь, наследование духов-помощников, бубен, лечение и связь с духом — соответствуют общей амуро-сахалинской модели [3].</w:t>
      </w:r>
    </w:p>
    <w:p>
      <w:pPr>
        <w:keepLines/>
        <w:widowControl/>
      </w:pPr>
      <w:r>
        <w:t>Шаман не был единственным посредником. Старейшины, хозяева праздника и представители определённых родственных категорий выполняли собственные ритуальные функции. Поэтому нивхскую религию некорректно описывать только словом «шаманизм» [3; 7].</w:t>
      </w:r>
    </w:p>
    <w:p>
      <w:pPr>
        <w:pStyle w:val="Heading2"/>
      </w:pPr>
      <w:r>
        <w:t>Фольклорные жанры</w:t>
      </w:r>
    </w:p>
    <w:p>
      <w:pPr>
        <w:keepLines/>
        <w:widowControl/>
      </w:pPr>
      <w:r>
        <w:t>Тылгу (тылгур, тылгурш) — рассказы, воспринимавшиеся как достоверные: предания, повествования о браках человека и животного, шаманские легенды. Их слушали молча. Нызит исследователи сопоставляют со сказкой; во время исполнения аудитория поддерживала рассказчика возгласами [3].</w:t>
      </w:r>
    </w:p>
    <w:p>
      <w:pPr>
        <w:keepLines/>
        <w:widowControl/>
      </w:pPr>
      <w:r>
        <w:t>Эпические сказания назывались ӈастур/ӈастунд; в амурской традиции терминология могла пересекаться с названием сказочных повествований. Герой нивхского эпоса часто одинок и в испытаниях обращается к духам и животным. Записи Л. Я. Штернберга, Б. О. Пилсудского, Е. А. Крейновича, Г. А. Отаиной и В. М. Санги показывают, что эпос был не просто прозой, а исполнялся напевно [3; 7].</w:t>
      </w:r>
    </w:p>
    <w:p>
      <w:pPr>
        <w:pStyle w:val="Heading1"/>
      </w:pPr>
      <w:r>
        <w:t>4. Орочи</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Орочская мифология подробно исследована С. В. Березницким и представлена в академическом Атласе КМНС. Её отличают разработанные представления о нескольких душах, трёх мирах, Земле как огромном животном, морских и таёжных хозяевах, а также медвежьем родстве [4; 15].</w:t>
            </w:r>
          </w:p>
        </w:tc>
      </w:tr>
    </w:tbl>
    <w:p>
      <w:pPr>
        <w:spacing w:after="0"/>
      </w:pPr>
    </w:p>
    <w:p>
      <w:pPr>
        <w:pStyle w:val="Heading2"/>
      </w:pPr>
      <w:r>
        <w:t>Душа и три мира</w:t>
      </w:r>
    </w:p>
    <w:p>
      <w:pPr>
        <w:keepLines/>
        <w:widowControl/>
      </w:pPr>
      <w:r>
        <w:t>Большинство орочей называли душу ханя. Внутри неё мыслилось «отображение души» ханя умуруни; кроме того, упоминается эгге — душевное начало, способное находиться вне человека и воплощаться в предмете. Эти сведения относятся к конкретным записям и не должны механически превращаться в универсальный катехизис [4].</w:t>
      </w:r>
    </w:p>
    <w:p>
      <w:pPr>
        <w:keepLines/>
        <w:widowControl/>
      </w:pPr>
      <w:r>
        <w:t>Вселенная включала небесный мир буа, земной мир наа и нижний мир буни. Верховное божество Энду́ри представлялось далёким; во сне оно могло являться высоким седобородым стариком. В буни душу должен был проводить шаман: оставленная без проводов душа могла стать опасной для живых [4].</w:t>
      </w:r>
    </w:p>
    <w:p>
      <w:pPr>
        <w:keepLines/>
        <w:widowControl/>
      </w:pPr>
      <w:r>
        <w:t>Шаман Сиану Хутунка описывал Землю как огромного восьминогого безрогого лося: горные хребты — его позвоночник, лес и трава — шерсть. Это ценная конкретная запись, но научно осторожно называть её одним из орочских вариантов, а не единственной обязательной картиной мира [4; 15].</w:t>
      </w:r>
    </w:p>
    <w:p>
      <w:pPr>
        <w:pStyle w:val="Heading2"/>
      </w:pPr>
      <w:r>
        <w:t>Хозяева моря и местности</w:t>
      </w:r>
    </w:p>
    <w:p>
      <w:pPr>
        <w:keepLines/>
        <w:widowControl/>
      </w:pPr>
      <w:r>
        <w:t>Хозяином моря считался Тэму, или Наму Эдзени. Душами и хозяевами обладали холмы, утёсы, горные ручьи и реки. Перед промыслом обращались к небу, земле, огню, тайге, морю и отдельным местам, угощая их и прося позволения на добычу [4; 10].</w:t>
      </w:r>
    </w:p>
    <w:p>
      <w:pPr>
        <w:keepLines/>
        <w:widowControl/>
      </w:pPr>
      <w:r>
        <w:t>Отдельную категорию духов могли составлять погибшие необычной смертью — утонувшие, сгоревшие или убитые диким зверем. Опасность связывалась с нарушенным переходом между мирами и требовала ритуального урегулирования [4].</w:t>
      </w:r>
    </w:p>
    <w:p>
      <w:pPr>
        <w:pStyle w:val="Heading2"/>
      </w:pPr>
      <w:r>
        <w:t>Медведь как предок и гость</w:t>
      </w:r>
    </w:p>
    <w:p>
      <w:pPr>
        <w:keepLines/>
        <w:widowControl/>
      </w:pPr>
      <w:r>
        <w:t>В известном орочском мифе медведь находит девочку, воспитывает её и вступает с ней в брак; их дети становятся предками орочей и соседних народов. Рассказ выражает идею общего родства людей и медведя и одновременно объясняет культурную близость народов Амура [4; 15].</w:t>
      </w:r>
    </w:p>
    <w:p>
      <w:pPr>
        <w:keepLines/>
        <w:widowControl/>
      </w:pPr>
      <w:r>
        <w:t>Медвежий праздник проводился после добычи зверя в берлоге, а позднее — и после выращивания медведя в неволе. Участвовали роды, связанные брачными отношениями; огонь разводили родовым огнивом. Мужчины исполняли основные ритуальные действия, женщины играли на музыкальном бревне. Камлание во время праздника запрещалось, а шаман присутствовал как обычный гость [4].</w:t>
      </w:r>
    </w:p>
    <w:p>
      <w:pPr>
        <w:keepLines/>
        <w:widowControl/>
      </w:pPr>
      <w:r>
        <w:t>Кости и череп сохраняли и отправляли с почестями. Цель состояла не в поклонении биологическому животному, а в правильном возвращении его души и подтверждении договора с таёжным миром [4; 15].</w:t>
      </w:r>
    </w:p>
    <w:p>
      <w:pPr>
        <w:pStyle w:val="Heading2"/>
      </w:pPr>
      <w:r>
        <w:t>Погребение и шаманство</w:t>
      </w:r>
    </w:p>
    <w:p>
      <w:pPr>
        <w:keepLines/>
        <w:widowControl/>
      </w:pPr>
      <w:r>
        <w:t>Орочи знали воздушные, наземные и подземные погребения. Гроб могли помещать на ветвях, пнях или помосте; старые лодки использовались как вместилище умершего. Вещи и промысловые принадлежности сопровождали душу в буни [4].</w:t>
      </w:r>
    </w:p>
    <w:p>
      <w:pPr>
        <w:keepLines/>
        <w:widowControl/>
      </w:pPr>
      <w:r>
        <w:t>Шаманство занимало центральное место в духовной культуре, но академический источник подчёркивает: оно не стало единственной или полностью доминирующей религией. Наряду с ним существовали семейные, родовые и промысловые культы [4; 15].</w:t>
      </w:r>
    </w:p>
    <w:p>
      <w:pPr>
        <w:pStyle w:val="Heading1"/>
      </w:pPr>
      <w:r>
        <w:t>5. Удэгейцы</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Удэгейская мифология формировалась в таёжно-речной среде Сихотэ-Алиня. Она соединяет трёхчастную модель мира, обширную систему хозяев местности, культы тигра и медведя, промысловую этику и развитое шаманское посредничество [5; 16].</w:t>
            </w:r>
          </w:p>
        </w:tc>
      </w:tr>
    </w:tbl>
    <w:p>
      <w:pPr>
        <w:spacing w:after="0"/>
      </w:pPr>
    </w:p>
    <w:p>
      <w:pPr>
        <w:pStyle w:val="Heading2"/>
      </w:pPr>
      <w:r>
        <w:t>Миры и божества</w:t>
      </w:r>
    </w:p>
    <w:p>
      <w:pPr>
        <w:keepLines/>
        <w:widowControl/>
      </w:pPr>
      <w:r>
        <w:t>Мир делился на небесную, земную и подземную части. Верховным хозяином Вселенной назывался Эндури. Старик Чинихэ Мафа управлял осадками; старуха Тагу Мама посылала на землю души детей и животных. Подземный мир умерших назывался Буни или Бунинге [5].</w:t>
      </w:r>
    </w:p>
    <w:p>
      <w:pPr>
        <w:keepLines/>
        <w:widowControl/>
      </w:pPr>
      <w:r>
        <w:t>Хозяин моря и рек Ганихи посылал рыбу; его помощниками были хозяева отдельных видов рыб. Онку управлял лесами, горами, зверями и птицами. Огонь имел самостоятельного хозяина Пудзя. К вредоносным существам относились амба и огдзе/огзо. Имена и функции могли меняться в зависимости от речной и прибрежной группы [5; 16].</w:t>
      </w:r>
    </w:p>
    <w:p>
      <w:pPr>
        <w:pStyle w:val="Heading2"/>
      </w:pPr>
      <w:r>
        <w:t>Промысловый договор</w:t>
      </w:r>
    </w:p>
    <w:p>
      <w:pPr>
        <w:keepLines/>
        <w:widowControl/>
      </w:pPr>
      <w:r>
        <w:t>Каждый участок тайги, реки или берега имел хозяина, следившего, чтобы человек не брал лишнего. Нарушение меры могло вызвать наказание. Перед охотой и рыболовством обращались к небу Буани, хозяину гор Онку, небесной старухе Тагу Мама или Самгия Мама; священные скалы и утёсы угощали по пути [5].</w:t>
      </w:r>
    </w:p>
    <w:p>
      <w:pPr>
        <w:keepLines/>
        <w:widowControl/>
      </w:pPr>
      <w:r>
        <w:t>Отношение описывается как дарообмен: человек приносит пищу и соблюдает правила, а хозяин допускает добычу. Эта логика объясняет промысловые запреты, эвфемизмы и бережное обращение с останками зверя [5; 16].</w:t>
      </w:r>
    </w:p>
    <w:p>
      <w:pPr>
        <w:pStyle w:val="Heading2"/>
      </w:pPr>
      <w:r>
        <w:t>Тигр и медведь</w:t>
      </w:r>
    </w:p>
    <w:p>
      <w:pPr>
        <w:keepLines/>
        <w:widowControl/>
      </w:pPr>
      <w:r>
        <w:t>Тигр Кути и медведь Мафа занимали особое место. Некоторые роды считали тигра священным родственником и обращались с ним по модели родственного этикета. Он выступал защитником и посредником, к которому можно было обращаться за помощью [5].</w:t>
      </w:r>
    </w:p>
    <w:p>
      <w:pPr>
        <w:keepLines/>
        <w:widowControl/>
      </w:pPr>
      <w:r>
        <w:t>Мифы о браке женщины и медведя объясняли происхождение людей или отдельных родов. Медведь воспринимался как первопредок, пришедший проверить соблюдение заветов. Медвежий праздник возвращал ему статус гостя и посланника иного мира [5; 16].</w:t>
      </w:r>
    </w:p>
    <w:p>
      <w:pPr>
        <w:pStyle w:val="Heading2"/>
      </w:pPr>
      <w:r>
        <w:t>Шаманское путешествие и фольклор</w:t>
      </w:r>
    </w:p>
    <w:p>
      <w:pPr>
        <w:keepLines/>
        <w:widowControl/>
      </w:pPr>
      <w:r>
        <w:t>Шаман мог лечить, просить удачи, сопровождать умершего в Буни и возвращать похищенную злыми духами ханя. В атрибутику входили узкоободный бубен ун’кту, колотушка гиу, металлические диски толи, стружки, юбки, маски у прибрежных групп и деревянные вместилища духов сэвэны. В отличие от ряда соседей удэгейский шаман мог камлать в тайге [5].</w:t>
      </w:r>
    </w:p>
    <w:p>
      <w:pPr>
        <w:keepLines/>
        <w:widowControl/>
      </w:pPr>
      <w:r>
        <w:t>Мифологические и исторические рассказы называются тэлунгу, сказки — ниманку. В них действуют культурные герои Егдыгэ и Мэргэ, богатыри, животные и трикстеры. Жанровые границы важны: не всякое ниманку воспринималось как рассказ о реально устроенном мире [16].</w:t>
      </w:r>
    </w:p>
    <w:p>
      <w:pPr>
        <w:pStyle w:val="Heading1"/>
      </w:pPr>
      <w:r>
        <w:t>6. Негидальцы</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Негидальская традиция сочетает тунгусское наследие с нижнеамурскими чертами. Особенно хорошо документированы шаманский комплекс, трёхчастная Вселенная, небесный хозяин Боа, медвежий праздник и различия между верховской и низовской группами [6; 17].</w:t>
            </w:r>
          </w:p>
        </w:tc>
      </w:tr>
    </w:tbl>
    <w:p>
      <w:pPr>
        <w:spacing w:after="0"/>
      </w:pPr>
    </w:p>
    <w:p>
      <w:pPr>
        <w:pStyle w:val="Heading2"/>
      </w:pPr>
      <w:r>
        <w:t>Космос, небо и огонь</w:t>
      </w:r>
    </w:p>
    <w:p>
      <w:pPr>
        <w:keepLines/>
        <w:widowControl/>
      </w:pPr>
      <w:r>
        <w:t>Мир делился на верхний, средний и нижний; центральным считался средний мир людей. Боа/Буа/Буга означал хозяина неба и мог одновременно обозначать небо, погоду или конкретную местность. Гром Агды был помощником неба и управлял громом, молнией и дождём [6].</w:t>
      </w:r>
    </w:p>
    <w:p>
      <w:pPr>
        <w:keepLines/>
        <w:widowControl/>
      </w:pPr>
      <w:r>
        <w:t>Хозяин огня Подя/Пудя пользовался большим уважением. Вредоносный дух амбан противопоставлялся благожелательным силам. В фольклоре и верованиях фигурировали таёжные карлики и великаны, что отражало восприятие леса как населённого и социально организованного пространства [6; 17].</w:t>
      </w:r>
    </w:p>
    <w:p>
      <w:pPr>
        <w:pStyle w:val="Heading2"/>
      </w:pPr>
      <w:r>
        <w:t>Шаманский комплекс как модель мира</w:t>
      </w:r>
    </w:p>
    <w:p>
      <w:pPr>
        <w:keepLines/>
        <w:widowControl/>
      </w:pPr>
      <w:r>
        <w:t>Шаманами были мужчины и женщины. Начинающий имел пояс, бубен и халат или передник; опытный — более сложный костюм, зеркала толи, гремящий пояс ямха, головной убор и рукавицы с изображениями змей, ящериц и лягушек. Атрибуты изготавливали сородичи, связанные с шаманом взаимными обязанностями [6].</w:t>
      </w:r>
    </w:p>
    <w:p>
      <w:pPr>
        <w:keepLines/>
        <w:widowControl/>
      </w:pPr>
      <w:r>
        <w:t>Комплекс наннанндяк состоял из чума дулу и двух галерей. Дарпе с деревянной скульптурой связывалась с верхним миром и жизнью, онаннкан — с нижним миром, рекой мёртвых и смертью; пространство чума обозначало средний мир. В центре стояло шаманское дерево туру, выходившее вершиной через дымовое отверстие [6].</w:t>
      </w:r>
    </w:p>
    <w:p>
      <w:pPr>
        <w:keepLines/>
        <w:widowControl/>
      </w:pPr>
      <w:r>
        <w:t>Бубен унгтувун имел овальную форму и узкую обечайку. На тыльной стороне колотушки гесавун изображали помощников — змей и ящериц. Лечебные фигурки аями считались особенно сильными средствами взаимодействия с духами [6].</w:t>
      </w:r>
    </w:p>
    <w:p>
      <w:pPr>
        <w:pStyle w:val="Heading2"/>
      </w:pPr>
      <w:r>
        <w:t>Медведь, тигр и жертвенные животные</w:t>
      </w:r>
    </w:p>
    <w:p>
      <w:pPr>
        <w:keepLines/>
        <w:widowControl/>
      </w:pPr>
      <w:r>
        <w:t>Тотемические представления связывали предков с медведем и тигром. Человек, раненный медведем, назывался галигда — «меченый»; на него распространялся комплекс запретов. Медвежий праздник наска включал умерщвление выращенного зверя, сохранение черепа и костей и игру пожилых женщин на лиственничном бревне [6].</w:t>
      </w:r>
    </w:p>
    <w:p>
      <w:pPr>
        <w:keepLines/>
        <w:widowControl/>
      </w:pPr>
      <w:r>
        <w:t>Собака могла быть жертвой духу, похитившему душу больного, и участвовала в похоронной и медвежьей обрядности. Особую силу приписывали собаке с чёрной шерстью и светлыми «бровями»: считалось, что дополнительные «глаза» позволяют видеть духов. У верховских негидальцев важнейшей шаманской жертвой был олень, приносимый небесной старухе [6].</w:t>
      </w:r>
    </w:p>
    <w:p>
      <w:pPr>
        <w:pStyle w:val="Heading2"/>
      </w:pPr>
      <w:r>
        <w:t>Смерть и промысловые правила</w:t>
      </w:r>
    </w:p>
    <w:p>
      <w:pPr>
        <w:keepLines/>
        <w:widowControl/>
      </w:pPr>
      <w:r>
        <w:t>Душа умершего направлялась в буни, который представлялся двухъярусным. Самостоятельно найти путь она не могла; её сопровождал шаман. В гроб клали одежду, монеты, охотничьи предметы, сломанные нарты, лодку с пробитым дном и испорченные орудия — вещи переводились в состояние, пригодное для иного мира [6].</w:t>
      </w:r>
    </w:p>
    <w:p>
      <w:pPr>
        <w:keepLines/>
        <w:widowControl/>
      </w:pPr>
      <w:r>
        <w:t>Промысловая удача зависела от соблюдения запретов и прав на территорию и добычу. Нельзя было трогать чужую добычу. Амулеты и ритуалы дополняли, но не заменяли знание тайги и социальные нормы [6; 17].</w:t>
      </w:r>
    </w:p>
    <w:p>
      <w:pPr>
        <w:pStyle w:val="Heading1"/>
      </w:pPr>
      <w:r>
        <w:t>7. Эвенки</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Эвенкийская мифология распространена на огромной территории, поэтому хабаровские материалы необходимо рассматривать как часть восточносибирского и дальневосточного континуума. Общими являются творец Сэвэки, противостоящий ему Харги, космическая река, миф о небесном охотнике Манги и представление о живой силе мусун [7; 18].</w:t>
            </w:r>
          </w:p>
        </w:tc>
      </w:tr>
    </w:tbl>
    <w:p>
      <w:pPr>
        <w:spacing w:after="0"/>
      </w:pPr>
    </w:p>
    <w:p>
      <w:pPr>
        <w:pStyle w:val="Heading2"/>
      </w:pPr>
      <w:r>
        <w:t>Сотворение мира</w:t>
      </w:r>
    </w:p>
    <w:p>
      <w:pPr>
        <w:keepLines/>
        <w:widowControl/>
      </w:pPr>
      <w:r>
        <w:t>В одном из широко зафиксированных циклов участвуют два брата. Младший Экшэри/Сэвэки — хозяин верхнего мира и творец; старший Харги связан с нижним миром и разрушительным началом. Гагара и гоголь ныряют в первичную воду и приносят землю. В забайкальских версиях помощником может быть лягушка [7].</w:t>
      </w:r>
    </w:p>
    <w:p>
      <w:pPr>
        <w:keepLines/>
        <w:widowControl/>
      </w:pPr>
      <w:r>
        <w:t>Рельеф и реки объяснялись действиями мамонта Сэли и огромного змея Джябдар. Человек создавался из глины и камня и оживлялся творцом. Зафиксированы и рассказы о происхождении человека от дерева или медведя. Наличие вариантов закономерно для народа с огромным ареалом [7; 18].</w:t>
      </w:r>
    </w:p>
    <w:p>
      <w:pPr>
        <w:pStyle w:val="Heading2"/>
      </w:pPr>
      <w:r>
        <w:t>Вертикальный и речной космос</w:t>
      </w:r>
    </w:p>
    <w:p>
      <w:pPr>
        <w:keepLines/>
        <w:widowControl/>
      </w:pPr>
      <w:r>
        <w:t>В дошаманских представлениях Вселенная делилась по вертикали на верхний, средний и нижний миры. Полярная звезда могла служить входом наверх, а пещеры, расщелины и водовороты — вниз [7].</w:t>
      </w:r>
    </w:p>
    <w:p>
      <w:pPr>
        <w:keepLines/>
        <w:widowControl/>
      </w:pPr>
      <w:r>
        <w:t>В шаманской космографии миры развёртывались вдоль воображаемой реки энгдекит: верхний мир находился выше истоков, нижний — ниже устья. Такая модель отражала реальный опыт передвижения по речным системам. Шаман разыскивал похищенную душу вдоль этой реки и возвращал её в хранилище омирук [7].</w:t>
      </w:r>
    </w:p>
    <w:p>
      <w:pPr>
        <w:pStyle w:val="Heading2"/>
      </w:pPr>
      <w:r>
        <w:t>Манги и небесные лоси</w:t>
      </w:r>
    </w:p>
    <w:p>
      <w:pPr>
        <w:keepLines/>
        <w:widowControl/>
      </w:pPr>
      <w:r>
        <w:t>Млечный Путь называли Манги Кинглэн — «лыжня Манги». Небесный охотник Манги возвращает солнце, похищенное небесными лосями, и восстанавливает чередование дня и ночи. В другом варианте добытая небесная лосиха остаётся наверху, а лосёнок убегает через отверстие Сангар на землю и становится предком земных лосей [7].</w:t>
      </w:r>
    </w:p>
    <w:p>
      <w:pPr>
        <w:keepLines/>
        <w:widowControl/>
      </w:pPr>
      <w:r>
        <w:t>Это не отвлечённая астрономическая сказка: сюжет связывает наблюдение неба, охотничий опыт и идею циркуляции животных между мирами. Звёздные образы служили картой, календарём и хранилищем родовой памяти [7; 18].</w:t>
      </w:r>
    </w:p>
    <w:p>
      <w:pPr>
        <w:pStyle w:val="Heading2"/>
      </w:pPr>
      <w:r>
        <w:t>Мусун, огонь и законы тайги</w:t>
      </w:r>
    </w:p>
    <w:p>
      <w:pPr>
        <w:keepLines/>
        <w:widowControl/>
      </w:pPr>
      <w:r>
        <w:t>Природа обладает мусун — силой энергии и движения. Животные, растения, люди и духи связаны едиными правилами. Хозяева верхнего мира и тайги посылают охотнику лося или оленя, а человек обязан делиться добычей по обычаю нимат и не нарушать меру [7].</w:t>
      </w:r>
    </w:p>
    <w:p>
      <w:pPr>
        <w:keepLines/>
        <w:widowControl/>
      </w:pPr>
      <w:r>
        <w:t>Огонь воспринимался как благожелательное существо, часто называемое «бабушкой». Его угощали лучшими кусочками пищи; по огню могли предсказывать события. Белый священный олень и ритуальные коврики наму участвовали в обеспечении благополучия стада и охоты [7].</w:t>
      </w:r>
    </w:p>
    <w:p>
      <w:pPr>
        <w:keepLines/>
        <w:widowControl/>
      </w:pPr>
      <w:r>
        <w:t>Иты/ити — совокупность традиций, заповедей и правил, оставленных Сэвэки. Они соединяли мораль и промысловую практику: небесный дар нельзя жалеть для людей, плохое слово возвращается к говорящему. Миф здесь действует как основание общественного порядка [7].</w:t>
      </w:r>
    </w:p>
    <w:p>
      <w:pPr>
        <w:pStyle w:val="Heading1"/>
      </w:pPr>
      <w:r>
        <w:t>8. Эвены</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Ключевая характеристика. </w:t>
            </w:r>
            <w:r>
              <w:t>Эвенская традиция родственна эвенкийской, но имеет собственные языковые, региональные и ритуальные формы. Для эвен Хабаровского края особенно значим общий охотско-колымский пласт: олень как космическое и родственное существо, дерево происхождения, огонь и жертвенные места дэлбургэ [8; 19].</w:t>
            </w:r>
          </w:p>
        </w:tc>
      </w:tr>
    </w:tbl>
    <w:p>
      <w:pPr>
        <w:spacing w:after="0"/>
      </w:pPr>
    </w:p>
    <w:p>
      <w:pPr>
        <w:pStyle w:val="Heading2"/>
      </w:pPr>
      <w:r>
        <w:t>Происхождение мира и жизни</w:t>
      </w:r>
    </w:p>
    <w:p>
      <w:pPr>
        <w:keepLines/>
        <w:widowControl/>
      </w:pPr>
      <w:r>
        <w:t>В эвенских мифах человек и олень могут происходить от дерева. Мир создаётся из искр, высеченных огнивом верховного божества; статус высших сил получают Солнце, Луна и Земля. Известен сюжет о происхождении мира из тела восьминогого оленя [8].</w:t>
      </w:r>
    </w:p>
    <w:p>
      <w:pPr>
        <w:keepLines/>
        <w:widowControl/>
      </w:pPr>
      <w:r>
        <w:t>Эти мотивы представлены в разных локальных версиях. Их объединяет не единая последовательность «акта творения», а идея, что космос, огонь, дерево, человек и олень принадлежат одной системе родства и превращений [8; 19].</w:t>
      </w:r>
    </w:p>
    <w:p>
      <w:pPr>
        <w:pStyle w:val="Heading2"/>
      </w:pPr>
      <w:r>
        <w:t>Олень и личный хэвэк</w:t>
      </w:r>
    </w:p>
    <w:p>
      <w:pPr>
        <w:keepLines/>
        <w:widowControl/>
      </w:pPr>
      <w:r>
        <w:t>Олень — транспорт, пища, жертва и космический образ. У человека мог быть хэвэк — животное, обычно олень или собака, с которым существовала особая взаимосвязь. Повреждение или гибель такого животного могла затрагивать судьбу человека [8].</w:t>
      </w:r>
    </w:p>
    <w:p>
      <w:pPr>
        <w:keepLines/>
        <w:widowControl/>
      </w:pPr>
      <w:r>
        <w:t>Представления о животном-двойнике нельзя без оговорок отождествлять с европейским понятием «фамильяр» или с простым талисманом. Речь идёт о взаимозависимости жизненных сил в конкретной этнографической системе [8; 19].</w:t>
      </w:r>
    </w:p>
    <w:p>
      <w:pPr>
        <w:pStyle w:val="Heading2"/>
      </w:pPr>
      <w:r>
        <w:t>Духи местности и огонь</w:t>
      </w:r>
    </w:p>
    <w:p>
      <w:pPr>
        <w:keepLines/>
        <w:widowControl/>
      </w:pPr>
      <w:r>
        <w:t>Духам-хозяевам приносили дары на перевалах, переправах и в иных значимых местах. Жертвенные конструкции назывались дэлбургэ; на них оставляли лоскуты, волосы оленя и другие приношения. Путь через ландшафт тем самым превращался в последовательность социальных встреч с хозяевами [8].</w:t>
      </w:r>
    </w:p>
    <w:p>
      <w:pPr>
        <w:keepLines/>
        <w:widowControl/>
      </w:pPr>
      <w:r>
        <w:t>Огонь требовал уважительного обращения и кормления. Через него осуществлялась связь с невидимыми силами, очищение и передача жертвы. Христианские представления могли сосуществовать с этими практиками, образуя локальные формы двоеверия [8; 19].</w:t>
      </w:r>
    </w:p>
    <w:p>
      <w:pPr>
        <w:pStyle w:val="Heading2"/>
      </w:pPr>
      <w:r>
        <w:t>Шаман, праздник и устная традиция</w:t>
      </w:r>
    </w:p>
    <w:p>
      <w:pPr>
        <w:keepLines/>
        <w:widowControl/>
      </w:pPr>
      <w:r>
        <w:t>Шаман выступал посредником, лекарем и проводником души; его путешествие организовывалось по многомирной модели, близкой другим тунгусским народам. Однако содержание эвенских обрядов зависело от локальной группы, а степень сохранности резко различалась [19].</w:t>
      </w:r>
    </w:p>
    <w:p>
      <w:pPr>
        <w:keepLines/>
        <w:widowControl/>
      </w:pPr>
      <w:r>
        <w:t>Фольклор включает мифы, предания, сказки, песни и героические повествования. В рассказах люди и животные постоянно вступают в диалог, брачные связи и отношения взаимной помощи. Олень не фон повествования, а полноценный участник социального мира [8; 19].</w:t>
      </w:r>
    </w:p>
    <w:p>
      <w:pPr>
        <w:keepLines/>
        <w:widowControl/>
      </w:pPr>
      <w:r>
        <w:t>Современные праздники, включая реконструкции эвенского Нового года, важны для культурной передачи, но не должны автоматически приниматься за неизменную дореволюционную форму. Научное описание обязано различать архивную фиксацию, живую семейную практику и сценическую реконструкцию [8].</w:t>
      </w:r>
    </w:p>
    <w:p>
      <w:pPr>
        <w:pStyle w:val="Heading1"/>
      </w:pPr>
      <w:r>
        <w:t>Сравнительный обзор</w:t>
      </w:r>
    </w:p>
    <w:p>
      <w:pPr>
        <w:keepLines/>
        <w:widowControl/>
      </w:pPr>
      <w:r>
        <w:t>Сходство традиций объясняется тремя факторами: дальним языковым родством большинства рассматриваемых народов; многовековыми брачными, торговыми и ритуальными контактами; общей экологией Амура, тайги и Охотского побережья. Нивхи языково обособлены, но глубоко включены в амуро-сахалинский культурный комплекс. Поэтому корректно говорить об общем регионе мотивов, а не о единой «мифологии народов Хабаровского края» [3; 9; 10].</w:t>
      </w:r>
    </w:p>
    <w:tbl>
      <w:tblPr>
        <w:tblW w:type="auto" w:w="0"/>
        <w:jc w:val="center"/>
        <w:tblLayout w:type="fixed"/>
        <w:tblLook w:firstColumn="1" w:firstRow="1" w:lastColumn="0" w:lastRow="0" w:noHBand="0" w:noVBand="1" w:val="04A0"/>
      </w:tblPr>
      <w:tblGrid>
        <w:gridCol w:w="2397"/>
        <w:gridCol w:w="2397"/>
        <w:gridCol w:w="2397"/>
        <w:gridCol w:w="2397"/>
      </w:tblGrid>
      <w:tr>
        <w:tc>
          <w:tcPr>
            <w:tcW w:type="dxa" w:w="1656"/>
            <w:shd w:fill="2C6975"/>
            <w:tcMar>
              <w:top w:w="90" w:type="dxa"/>
              <w:start w:w="120" w:type="dxa"/>
              <w:bottom w:w="90" w:type="dxa"/>
              <w:end w:w="120" w:type="dxa"/>
            </w:tcMar>
            <w:vAlign w:val="center"/>
          </w:tcPr>
          <w:p>
            <w:pPr>
              <w:jc w:val="center"/>
            </w:pPr>
            <w:r>
              <w:rPr>
                <w:b/>
                <w:color w:val="FFFFFF"/>
                <w:sz w:val="17"/>
              </w:rPr>
              <w:t>Народ</w:t>
            </w:r>
          </w:p>
        </w:tc>
        <w:tc>
          <w:tcPr>
            <w:tcW w:type="dxa" w:w="2232"/>
            <w:shd w:fill="2C6975"/>
            <w:tcMar>
              <w:top w:w="90" w:type="dxa"/>
              <w:start w:w="120" w:type="dxa"/>
              <w:bottom w:w="90" w:type="dxa"/>
              <w:end w:w="120" w:type="dxa"/>
            </w:tcMar>
            <w:vAlign w:val="center"/>
          </w:tcPr>
          <w:p>
            <w:pPr>
              <w:jc w:val="center"/>
            </w:pPr>
            <w:r>
              <w:rPr>
                <w:b/>
                <w:color w:val="FFFFFF"/>
                <w:sz w:val="17"/>
              </w:rPr>
              <w:t>Модель мира</w:t>
            </w:r>
          </w:p>
        </w:tc>
        <w:tc>
          <w:tcPr>
            <w:tcW w:type="dxa" w:w="2520"/>
            <w:shd w:fill="2C6975"/>
            <w:tcMar>
              <w:top w:w="90" w:type="dxa"/>
              <w:start w:w="120" w:type="dxa"/>
              <w:bottom w:w="90" w:type="dxa"/>
              <w:end w:w="120" w:type="dxa"/>
            </w:tcMar>
            <w:vAlign w:val="center"/>
          </w:tcPr>
          <w:p>
            <w:pPr>
              <w:jc w:val="center"/>
            </w:pPr>
            <w:r>
              <w:rPr>
                <w:b/>
                <w:color w:val="FFFFFF"/>
                <w:sz w:val="17"/>
              </w:rPr>
              <w:t>Особые образы</w:t>
            </w:r>
          </w:p>
        </w:tc>
        <w:tc>
          <w:tcPr>
            <w:tcW w:type="dxa" w:w="3024"/>
            <w:shd w:fill="2C6975"/>
            <w:tcMar>
              <w:top w:w="90" w:type="dxa"/>
              <w:start w:w="120" w:type="dxa"/>
              <w:bottom w:w="90" w:type="dxa"/>
              <w:end w:w="120" w:type="dxa"/>
            </w:tcMar>
            <w:vAlign w:val="center"/>
          </w:tcPr>
          <w:p>
            <w:pPr>
              <w:jc w:val="center"/>
            </w:pPr>
            <w:r>
              <w:rPr>
                <w:b/>
                <w:color w:val="FFFFFF"/>
                <w:sz w:val="17"/>
              </w:rPr>
              <w:t>Лучше всего документировано</w:t>
            </w:r>
          </w:p>
        </w:tc>
      </w:tr>
      <w:tr>
        <w:tc>
          <w:tcPr>
            <w:tcW w:type="dxa" w:w="1656"/>
            <w:tcMar>
              <w:top w:w="90" w:type="dxa"/>
              <w:start w:w="120" w:type="dxa"/>
              <w:bottom w:w="90" w:type="dxa"/>
              <w:end w:w="120" w:type="dxa"/>
            </w:tcMar>
            <w:vAlign w:val="center"/>
          </w:tcPr>
          <w:p>
            <w:pPr>
              <w:spacing w:after="0" w:line="240" w:lineRule="auto"/>
              <w:jc w:val="left"/>
            </w:pPr>
            <w:r>
              <w:rPr>
                <w:sz w:val="16"/>
              </w:rPr>
              <w:t>Нанайцы</w:t>
            </w:r>
          </w:p>
        </w:tc>
        <w:tc>
          <w:tcPr>
            <w:tcW w:type="dxa" w:w="2232"/>
            <w:tcMar>
              <w:top w:w="90" w:type="dxa"/>
              <w:start w:w="120" w:type="dxa"/>
              <w:bottom w:w="90" w:type="dxa"/>
              <w:end w:w="120" w:type="dxa"/>
            </w:tcMar>
            <w:vAlign w:val="center"/>
          </w:tcPr>
          <w:p>
            <w:pPr>
              <w:spacing w:after="0" w:line="240" w:lineRule="auto"/>
              <w:jc w:val="left"/>
            </w:pPr>
            <w:r>
              <w:rPr>
                <w:sz w:val="16"/>
              </w:rPr>
              <w:t>Небо, мир людей, буни</w:t>
            </w:r>
          </w:p>
        </w:tc>
        <w:tc>
          <w:tcPr>
            <w:tcW w:type="dxa" w:w="2520"/>
            <w:tcMar>
              <w:top w:w="90" w:type="dxa"/>
              <w:start w:w="120" w:type="dxa"/>
              <w:bottom w:w="90" w:type="dxa"/>
              <w:end w:w="120" w:type="dxa"/>
            </w:tcMar>
            <w:vAlign w:val="center"/>
          </w:tcPr>
          <w:p>
            <w:pPr>
              <w:spacing w:after="0" w:line="240" w:lineRule="auto"/>
              <w:jc w:val="left"/>
            </w:pPr>
            <w:r>
              <w:rPr>
                <w:sz w:val="16"/>
              </w:rPr>
              <w:t>Три солнца; мэргэны; тигр</w:t>
            </w:r>
          </w:p>
        </w:tc>
        <w:tc>
          <w:tcPr>
            <w:tcW w:type="dxa" w:w="3024"/>
            <w:tcMar>
              <w:top w:w="90" w:type="dxa"/>
              <w:start w:w="120" w:type="dxa"/>
              <w:bottom w:w="90" w:type="dxa"/>
              <w:end w:w="120" w:type="dxa"/>
            </w:tcMar>
            <w:vAlign w:val="center"/>
          </w:tcPr>
          <w:p>
            <w:pPr>
              <w:spacing w:after="0" w:line="240" w:lineRule="auto"/>
              <w:jc w:val="left"/>
            </w:pPr>
            <w:r>
              <w:rPr>
                <w:sz w:val="16"/>
              </w:rPr>
              <w:t>Родовое шаманство, большие поминки</w:t>
            </w:r>
          </w:p>
        </w:tc>
      </w:tr>
      <w:tr>
        <w:tc>
          <w:tcPr>
            <w:tcW w:type="dxa" w:w="1656"/>
            <w:tcMar>
              <w:top w:w="90" w:type="dxa"/>
              <w:start w:w="120" w:type="dxa"/>
              <w:bottom w:w="90" w:type="dxa"/>
              <w:end w:w="120" w:type="dxa"/>
            </w:tcMar>
            <w:vAlign w:val="center"/>
            <w:shd w:fill="F6F7F7"/>
          </w:tcPr>
          <w:p>
            <w:pPr>
              <w:spacing w:after="0" w:line="240" w:lineRule="auto"/>
              <w:jc w:val="left"/>
            </w:pPr>
            <w:r>
              <w:rPr>
                <w:sz w:val="16"/>
              </w:rPr>
              <w:t>Ульчи</w:t>
            </w:r>
          </w:p>
        </w:tc>
        <w:tc>
          <w:tcPr>
            <w:tcW w:type="dxa" w:w="2232"/>
            <w:tcMar>
              <w:top w:w="90" w:type="dxa"/>
              <w:start w:w="120" w:type="dxa"/>
              <w:bottom w:w="90" w:type="dxa"/>
              <w:end w:w="120" w:type="dxa"/>
            </w:tcMar>
            <w:vAlign w:val="center"/>
            <w:shd w:fill="F6F7F7"/>
          </w:tcPr>
          <w:p>
            <w:pPr>
              <w:spacing w:after="0" w:line="240" w:lineRule="auto"/>
              <w:jc w:val="left"/>
            </w:pPr>
            <w:r>
              <w:rPr>
                <w:sz w:val="16"/>
              </w:rPr>
              <w:t>Верхний, средний, нижний, Тэмун</w:t>
            </w:r>
          </w:p>
        </w:tc>
        <w:tc>
          <w:tcPr>
            <w:tcW w:type="dxa" w:w="2520"/>
            <w:tcMar>
              <w:top w:w="90" w:type="dxa"/>
              <w:start w:w="120" w:type="dxa"/>
              <w:bottom w:w="90" w:type="dxa"/>
              <w:end w:w="120" w:type="dxa"/>
            </w:tcMar>
            <w:vAlign w:val="center"/>
            <w:shd w:fill="F6F7F7"/>
          </w:tcPr>
          <w:p>
            <w:pPr>
              <w:spacing w:after="0" w:line="240" w:lineRule="auto"/>
              <w:jc w:val="left"/>
            </w:pPr>
            <w:r>
              <w:rPr>
                <w:sz w:val="16"/>
              </w:rPr>
              <w:t>Небесные люди; первопредки</w:t>
            </w:r>
          </w:p>
        </w:tc>
        <w:tc>
          <w:tcPr>
            <w:tcW w:type="dxa" w:w="3024"/>
            <w:tcMar>
              <w:top w:w="90" w:type="dxa"/>
              <w:start w:w="120" w:type="dxa"/>
              <w:bottom w:w="90" w:type="dxa"/>
              <w:end w:w="120" w:type="dxa"/>
            </w:tcMar>
            <w:vAlign w:val="center"/>
            <w:shd w:fill="F6F7F7"/>
          </w:tcPr>
          <w:p>
            <w:pPr>
              <w:spacing w:after="0" w:line="240" w:lineRule="auto"/>
              <w:jc w:val="left"/>
            </w:pPr>
            <w:r>
              <w:rPr>
                <w:sz w:val="16"/>
              </w:rPr>
              <w:t>Шаманский путь и медвежий комплекс</w:t>
            </w:r>
          </w:p>
        </w:tc>
      </w:tr>
      <w:tr>
        <w:tc>
          <w:tcPr>
            <w:tcW w:type="dxa" w:w="1656"/>
            <w:tcMar>
              <w:top w:w="90" w:type="dxa"/>
              <w:start w:w="120" w:type="dxa"/>
              <w:bottom w:w="90" w:type="dxa"/>
              <w:end w:w="120" w:type="dxa"/>
            </w:tcMar>
            <w:vAlign w:val="center"/>
          </w:tcPr>
          <w:p>
            <w:pPr>
              <w:spacing w:after="0" w:line="240" w:lineRule="auto"/>
              <w:jc w:val="left"/>
            </w:pPr>
            <w:r>
              <w:rPr>
                <w:sz w:val="16"/>
              </w:rPr>
              <w:t>Нивхи</w:t>
            </w:r>
          </w:p>
        </w:tc>
        <w:tc>
          <w:tcPr>
            <w:tcW w:type="dxa" w:w="2232"/>
            <w:tcMar>
              <w:top w:w="90" w:type="dxa"/>
              <w:start w:w="120" w:type="dxa"/>
              <w:bottom w:w="90" w:type="dxa"/>
              <w:end w:w="120" w:type="dxa"/>
            </w:tcMar>
            <w:vAlign w:val="center"/>
          </w:tcPr>
          <w:p>
            <w:pPr>
              <w:spacing w:after="0" w:line="240" w:lineRule="auto"/>
              <w:jc w:val="left"/>
            </w:pPr>
            <w:r>
              <w:rPr>
                <w:sz w:val="16"/>
              </w:rPr>
              <w:t>Многосоставный, включая подводный</w:t>
            </w:r>
          </w:p>
        </w:tc>
        <w:tc>
          <w:tcPr>
            <w:tcW w:type="dxa" w:w="2520"/>
            <w:tcMar>
              <w:top w:w="90" w:type="dxa"/>
              <w:start w:w="120" w:type="dxa"/>
              <w:bottom w:w="90" w:type="dxa"/>
              <w:end w:w="120" w:type="dxa"/>
            </w:tcMar>
            <w:vAlign w:val="center"/>
          </w:tcPr>
          <w:p>
            <w:pPr>
              <w:spacing w:after="0" w:line="240" w:lineRule="auto"/>
              <w:jc w:val="left"/>
            </w:pPr>
            <w:r>
              <w:rPr>
                <w:sz w:val="16"/>
              </w:rPr>
              <w:t>Морские люди; горный медведь</w:t>
            </w:r>
          </w:p>
        </w:tc>
        <w:tc>
          <w:tcPr>
            <w:tcW w:type="dxa" w:w="3024"/>
            <w:tcMar>
              <w:top w:w="90" w:type="dxa"/>
              <w:start w:w="120" w:type="dxa"/>
              <w:bottom w:w="90" w:type="dxa"/>
              <w:end w:w="120" w:type="dxa"/>
            </w:tcMar>
            <w:vAlign w:val="center"/>
          </w:tcPr>
          <w:p>
            <w:pPr>
              <w:spacing w:after="0" w:line="240" w:lineRule="auto"/>
              <w:jc w:val="left"/>
            </w:pPr>
            <w:r>
              <w:rPr>
                <w:sz w:val="16"/>
              </w:rPr>
              <w:t>Медвежий праздник и жанры тылгу/ӈастур</w:t>
            </w:r>
          </w:p>
        </w:tc>
      </w:tr>
      <w:tr>
        <w:tc>
          <w:tcPr>
            <w:tcW w:type="dxa" w:w="1656"/>
            <w:tcMar>
              <w:top w:w="90" w:type="dxa"/>
              <w:start w:w="120" w:type="dxa"/>
              <w:bottom w:w="90" w:type="dxa"/>
              <w:end w:w="120" w:type="dxa"/>
            </w:tcMar>
            <w:vAlign w:val="center"/>
            <w:shd w:fill="F6F7F7"/>
          </w:tcPr>
          <w:p>
            <w:pPr>
              <w:spacing w:after="0" w:line="240" w:lineRule="auto"/>
              <w:jc w:val="left"/>
            </w:pPr>
            <w:r>
              <w:rPr>
                <w:sz w:val="16"/>
              </w:rPr>
              <w:t>Орочи</w:t>
            </w:r>
          </w:p>
        </w:tc>
        <w:tc>
          <w:tcPr>
            <w:tcW w:type="dxa" w:w="2232"/>
            <w:tcMar>
              <w:top w:w="90" w:type="dxa"/>
              <w:start w:w="120" w:type="dxa"/>
              <w:bottom w:w="90" w:type="dxa"/>
              <w:end w:w="120" w:type="dxa"/>
            </w:tcMar>
            <w:vAlign w:val="center"/>
            <w:shd w:fill="F6F7F7"/>
          </w:tcPr>
          <w:p>
            <w:pPr>
              <w:spacing w:after="0" w:line="240" w:lineRule="auto"/>
              <w:jc w:val="left"/>
            </w:pPr>
            <w:r>
              <w:rPr>
                <w:sz w:val="16"/>
              </w:rPr>
              <w:t>Буа, наа, буни</w:t>
            </w:r>
          </w:p>
        </w:tc>
        <w:tc>
          <w:tcPr>
            <w:tcW w:type="dxa" w:w="2520"/>
            <w:tcMar>
              <w:top w:w="90" w:type="dxa"/>
              <w:start w:w="120" w:type="dxa"/>
              <w:bottom w:w="90" w:type="dxa"/>
              <w:end w:w="120" w:type="dxa"/>
            </w:tcMar>
            <w:vAlign w:val="center"/>
            <w:shd w:fill="F6F7F7"/>
          </w:tcPr>
          <w:p>
            <w:pPr>
              <w:spacing w:after="0" w:line="240" w:lineRule="auto"/>
              <w:jc w:val="left"/>
            </w:pPr>
            <w:r>
              <w:rPr>
                <w:sz w:val="16"/>
              </w:rPr>
              <w:t>Восьминогий лось-Земля</w:t>
            </w:r>
          </w:p>
        </w:tc>
        <w:tc>
          <w:tcPr>
            <w:tcW w:type="dxa" w:w="3024"/>
            <w:tcMar>
              <w:top w:w="90" w:type="dxa"/>
              <w:start w:w="120" w:type="dxa"/>
              <w:bottom w:w="90" w:type="dxa"/>
              <w:end w:w="120" w:type="dxa"/>
            </w:tcMar>
            <w:vAlign w:val="center"/>
            <w:shd w:fill="F6F7F7"/>
          </w:tcPr>
          <w:p>
            <w:pPr>
              <w:spacing w:after="0" w:line="240" w:lineRule="auto"/>
              <w:jc w:val="left"/>
            </w:pPr>
            <w:r>
              <w:rPr>
                <w:sz w:val="16"/>
              </w:rPr>
              <w:t>Несколько душ и медвежий праздник</w:t>
            </w:r>
          </w:p>
        </w:tc>
      </w:tr>
      <w:tr>
        <w:tc>
          <w:tcPr>
            <w:tcW w:type="dxa" w:w="1656"/>
            <w:tcMar>
              <w:top w:w="90" w:type="dxa"/>
              <w:start w:w="120" w:type="dxa"/>
              <w:bottom w:w="90" w:type="dxa"/>
              <w:end w:w="120" w:type="dxa"/>
            </w:tcMar>
            <w:vAlign w:val="center"/>
          </w:tcPr>
          <w:p>
            <w:pPr>
              <w:spacing w:after="0" w:line="240" w:lineRule="auto"/>
              <w:jc w:val="left"/>
            </w:pPr>
            <w:r>
              <w:rPr>
                <w:sz w:val="16"/>
              </w:rPr>
              <w:t>Удэгейцы</w:t>
            </w:r>
          </w:p>
        </w:tc>
        <w:tc>
          <w:tcPr>
            <w:tcW w:type="dxa" w:w="2232"/>
            <w:tcMar>
              <w:top w:w="90" w:type="dxa"/>
              <w:start w:w="120" w:type="dxa"/>
              <w:bottom w:w="90" w:type="dxa"/>
              <w:end w:w="120" w:type="dxa"/>
            </w:tcMar>
            <w:vAlign w:val="center"/>
          </w:tcPr>
          <w:p>
            <w:pPr>
              <w:spacing w:after="0" w:line="240" w:lineRule="auto"/>
              <w:jc w:val="left"/>
            </w:pPr>
            <w:r>
              <w:rPr>
                <w:sz w:val="16"/>
              </w:rPr>
              <w:t>Небо, земля, Буни</w:t>
            </w:r>
          </w:p>
        </w:tc>
        <w:tc>
          <w:tcPr>
            <w:tcW w:type="dxa" w:w="2520"/>
            <w:tcMar>
              <w:top w:w="90" w:type="dxa"/>
              <w:start w:w="120" w:type="dxa"/>
              <w:bottom w:w="90" w:type="dxa"/>
              <w:end w:w="120" w:type="dxa"/>
            </w:tcMar>
            <w:vAlign w:val="center"/>
          </w:tcPr>
          <w:p>
            <w:pPr>
              <w:spacing w:after="0" w:line="240" w:lineRule="auto"/>
              <w:jc w:val="left"/>
            </w:pPr>
            <w:r>
              <w:rPr>
                <w:sz w:val="16"/>
              </w:rPr>
              <w:t>Кути-тигр; Мафа-медведь</w:t>
            </w:r>
          </w:p>
        </w:tc>
        <w:tc>
          <w:tcPr>
            <w:tcW w:type="dxa" w:w="3024"/>
            <w:tcMar>
              <w:top w:w="90" w:type="dxa"/>
              <w:start w:w="120" w:type="dxa"/>
              <w:bottom w:w="90" w:type="dxa"/>
              <w:end w:w="120" w:type="dxa"/>
            </w:tcMar>
            <w:vAlign w:val="center"/>
          </w:tcPr>
          <w:p>
            <w:pPr>
              <w:spacing w:after="0" w:line="240" w:lineRule="auto"/>
              <w:jc w:val="left"/>
            </w:pPr>
            <w:r>
              <w:rPr>
                <w:sz w:val="16"/>
              </w:rPr>
              <w:t>Хозяева местности и промысловый дарообмен</w:t>
            </w:r>
          </w:p>
        </w:tc>
      </w:tr>
      <w:tr>
        <w:tc>
          <w:tcPr>
            <w:tcW w:type="dxa" w:w="1656"/>
            <w:tcMar>
              <w:top w:w="90" w:type="dxa"/>
              <w:start w:w="120" w:type="dxa"/>
              <w:bottom w:w="90" w:type="dxa"/>
              <w:end w:w="120" w:type="dxa"/>
            </w:tcMar>
            <w:vAlign w:val="center"/>
            <w:shd w:fill="F6F7F7"/>
          </w:tcPr>
          <w:p>
            <w:pPr>
              <w:spacing w:after="0" w:line="240" w:lineRule="auto"/>
              <w:jc w:val="left"/>
            </w:pPr>
            <w:r>
              <w:rPr>
                <w:sz w:val="16"/>
              </w:rPr>
              <w:t>Негидальцы</w:t>
            </w:r>
          </w:p>
        </w:tc>
        <w:tc>
          <w:tcPr>
            <w:tcW w:type="dxa" w:w="2232"/>
            <w:tcMar>
              <w:top w:w="90" w:type="dxa"/>
              <w:start w:w="120" w:type="dxa"/>
              <w:bottom w:w="90" w:type="dxa"/>
              <w:end w:w="120" w:type="dxa"/>
            </w:tcMar>
            <w:vAlign w:val="center"/>
            <w:shd w:fill="F6F7F7"/>
          </w:tcPr>
          <w:p>
            <w:pPr>
              <w:spacing w:after="0" w:line="240" w:lineRule="auto"/>
              <w:jc w:val="left"/>
            </w:pPr>
            <w:r>
              <w:rPr>
                <w:sz w:val="16"/>
              </w:rPr>
              <w:t>Верхний, средний, нижний</w:t>
            </w:r>
          </w:p>
        </w:tc>
        <w:tc>
          <w:tcPr>
            <w:tcW w:type="dxa" w:w="2520"/>
            <w:tcMar>
              <w:top w:w="90" w:type="dxa"/>
              <w:start w:w="120" w:type="dxa"/>
              <w:bottom w:w="90" w:type="dxa"/>
              <w:end w:w="120" w:type="dxa"/>
            </w:tcMar>
            <w:vAlign w:val="center"/>
            <w:shd w:fill="F6F7F7"/>
          </w:tcPr>
          <w:p>
            <w:pPr>
              <w:spacing w:after="0" w:line="240" w:lineRule="auto"/>
              <w:jc w:val="left"/>
            </w:pPr>
            <w:r>
              <w:rPr>
                <w:sz w:val="16"/>
              </w:rPr>
              <w:t>Боа; Агды; аями</w:t>
            </w:r>
          </w:p>
        </w:tc>
        <w:tc>
          <w:tcPr>
            <w:tcW w:type="dxa" w:w="3024"/>
            <w:tcMar>
              <w:top w:w="90" w:type="dxa"/>
              <w:start w:w="120" w:type="dxa"/>
              <w:bottom w:w="90" w:type="dxa"/>
              <w:end w:w="120" w:type="dxa"/>
            </w:tcMar>
            <w:vAlign w:val="center"/>
            <w:shd w:fill="F6F7F7"/>
          </w:tcPr>
          <w:p>
            <w:pPr>
              <w:spacing w:after="0" w:line="240" w:lineRule="auto"/>
              <w:jc w:val="left"/>
            </w:pPr>
            <w:r>
              <w:rPr>
                <w:sz w:val="16"/>
              </w:rPr>
              <w:t>Шаманский комплекс наннанндяк</w:t>
            </w:r>
          </w:p>
        </w:tc>
      </w:tr>
      <w:tr>
        <w:tc>
          <w:tcPr>
            <w:tcW w:type="dxa" w:w="1656"/>
            <w:tcMar>
              <w:top w:w="90" w:type="dxa"/>
              <w:start w:w="120" w:type="dxa"/>
              <w:bottom w:w="90" w:type="dxa"/>
              <w:end w:w="120" w:type="dxa"/>
            </w:tcMar>
            <w:vAlign w:val="center"/>
          </w:tcPr>
          <w:p>
            <w:pPr>
              <w:spacing w:after="0" w:line="240" w:lineRule="auto"/>
              <w:jc w:val="left"/>
            </w:pPr>
            <w:r>
              <w:rPr>
                <w:sz w:val="16"/>
              </w:rPr>
              <w:t>Эвенки</w:t>
            </w:r>
          </w:p>
        </w:tc>
        <w:tc>
          <w:tcPr>
            <w:tcW w:type="dxa" w:w="2232"/>
            <w:tcMar>
              <w:top w:w="90" w:type="dxa"/>
              <w:start w:w="120" w:type="dxa"/>
              <w:bottom w:w="90" w:type="dxa"/>
              <w:end w:w="120" w:type="dxa"/>
            </w:tcMar>
            <w:vAlign w:val="center"/>
          </w:tcPr>
          <w:p>
            <w:pPr>
              <w:spacing w:after="0" w:line="240" w:lineRule="auto"/>
              <w:jc w:val="left"/>
            </w:pPr>
            <w:r>
              <w:rPr>
                <w:sz w:val="16"/>
              </w:rPr>
              <w:t>Три мира; река энгдекит</w:t>
            </w:r>
          </w:p>
        </w:tc>
        <w:tc>
          <w:tcPr>
            <w:tcW w:type="dxa" w:w="2520"/>
            <w:tcMar>
              <w:top w:w="90" w:type="dxa"/>
              <w:start w:w="120" w:type="dxa"/>
              <w:bottom w:w="90" w:type="dxa"/>
              <w:end w:w="120" w:type="dxa"/>
            </w:tcMar>
            <w:vAlign w:val="center"/>
          </w:tcPr>
          <w:p>
            <w:pPr>
              <w:spacing w:after="0" w:line="240" w:lineRule="auto"/>
              <w:jc w:val="left"/>
            </w:pPr>
            <w:r>
              <w:rPr>
                <w:sz w:val="16"/>
              </w:rPr>
              <w:t>Сэвэки, Харги, Манги</w:t>
            </w:r>
          </w:p>
        </w:tc>
        <w:tc>
          <w:tcPr>
            <w:tcW w:type="dxa" w:w="3024"/>
            <w:tcMar>
              <w:top w:w="90" w:type="dxa"/>
              <w:start w:w="120" w:type="dxa"/>
              <w:bottom w:w="90" w:type="dxa"/>
              <w:end w:w="120" w:type="dxa"/>
            </w:tcMar>
            <w:vAlign w:val="center"/>
          </w:tcPr>
          <w:p>
            <w:pPr>
              <w:spacing w:after="0" w:line="240" w:lineRule="auto"/>
              <w:jc w:val="left"/>
            </w:pPr>
            <w:r>
              <w:rPr>
                <w:sz w:val="16"/>
              </w:rPr>
              <w:t>Космогония, мусун и законы иты</w:t>
            </w:r>
          </w:p>
        </w:tc>
      </w:tr>
      <w:tr>
        <w:tc>
          <w:tcPr>
            <w:tcW w:type="dxa" w:w="1656"/>
            <w:tcMar>
              <w:top w:w="90" w:type="dxa"/>
              <w:start w:w="120" w:type="dxa"/>
              <w:bottom w:w="90" w:type="dxa"/>
              <w:end w:w="120" w:type="dxa"/>
            </w:tcMar>
            <w:vAlign w:val="center"/>
            <w:shd w:fill="F6F7F7"/>
          </w:tcPr>
          <w:p>
            <w:pPr>
              <w:spacing w:after="0" w:line="240" w:lineRule="auto"/>
              <w:jc w:val="left"/>
            </w:pPr>
            <w:r>
              <w:rPr>
                <w:sz w:val="16"/>
              </w:rPr>
              <w:t>Эвены</w:t>
            </w:r>
          </w:p>
        </w:tc>
        <w:tc>
          <w:tcPr>
            <w:tcW w:type="dxa" w:w="2232"/>
            <w:tcMar>
              <w:top w:w="90" w:type="dxa"/>
              <w:start w:w="120" w:type="dxa"/>
              <w:bottom w:w="90" w:type="dxa"/>
              <w:end w:w="120" w:type="dxa"/>
            </w:tcMar>
            <w:vAlign w:val="center"/>
            <w:shd w:fill="F6F7F7"/>
          </w:tcPr>
          <w:p>
            <w:pPr>
              <w:spacing w:after="0" w:line="240" w:lineRule="auto"/>
              <w:jc w:val="left"/>
            </w:pPr>
            <w:r>
              <w:rPr>
                <w:sz w:val="16"/>
              </w:rPr>
              <w:t>Многомирная тунгусская модель</w:t>
            </w:r>
          </w:p>
        </w:tc>
        <w:tc>
          <w:tcPr>
            <w:tcW w:type="dxa" w:w="2520"/>
            <w:tcMar>
              <w:top w:w="90" w:type="dxa"/>
              <w:start w:w="120" w:type="dxa"/>
              <w:bottom w:w="90" w:type="dxa"/>
              <w:end w:w="120" w:type="dxa"/>
            </w:tcMar>
            <w:vAlign w:val="center"/>
            <w:shd w:fill="F6F7F7"/>
          </w:tcPr>
          <w:p>
            <w:pPr>
              <w:spacing w:after="0" w:line="240" w:lineRule="auto"/>
              <w:jc w:val="left"/>
            </w:pPr>
            <w:r>
              <w:rPr>
                <w:sz w:val="16"/>
              </w:rPr>
              <w:t>Восьминогий олень; хэвэк</w:t>
            </w:r>
          </w:p>
        </w:tc>
        <w:tc>
          <w:tcPr>
            <w:tcW w:type="dxa" w:w="3024"/>
            <w:tcMar>
              <w:top w:w="90" w:type="dxa"/>
              <w:start w:w="120" w:type="dxa"/>
              <w:bottom w:w="90" w:type="dxa"/>
              <w:end w:w="120" w:type="dxa"/>
            </w:tcMar>
            <w:vAlign w:val="center"/>
            <w:shd w:fill="F6F7F7"/>
          </w:tcPr>
          <w:p>
            <w:pPr>
              <w:spacing w:after="0" w:line="240" w:lineRule="auto"/>
              <w:jc w:val="left"/>
            </w:pPr>
            <w:r>
              <w:rPr>
                <w:sz w:val="16"/>
              </w:rPr>
              <w:t>Олень, дэлбургэ и духи местности</w:t>
            </w:r>
          </w:p>
        </w:tc>
      </w:tr>
    </w:tbl>
    <w:p>
      <w:pPr>
        <w:pStyle w:val="SourceNote"/>
        <w:keepLines/>
        <w:widowControl/>
      </w:pPr>
      <w:r>
        <w:t>Таблица составлена по академическим обзорам [1–8] и сравнительным исследованиям [9; 10]. Она показывает доминирующие темы, а не исчерпывает локальные варианты.</w:t>
      </w:r>
    </w:p>
    <w:p>
      <w:pPr>
        <w:pStyle w:val="Heading2"/>
      </w:pPr>
      <w:r>
        <w:t>Что нельзя смешивать</w:t>
      </w:r>
    </w:p>
    <w:p>
      <w:pPr>
        <w:pStyle w:val="ListBullet"/>
        <w:keepLines/>
        <w:widowControl/>
      </w:pPr>
      <w:r>
        <w:t>Ороков (уильта) и орочей: это разные народы, несмотря на исторически похожие экзоэтнонимы.</w:t>
      </w:r>
    </w:p>
    <w:p>
      <w:pPr>
        <w:pStyle w:val="ListBullet"/>
        <w:keepLines/>
        <w:widowControl/>
      </w:pPr>
      <w:r>
        <w:t>Эвенков и эвенов: родственные, но самостоятельные народы с разными языками и региональными традициями.</w:t>
      </w:r>
    </w:p>
    <w:p>
      <w:pPr>
        <w:pStyle w:val="ListBullet"/>
        <w:keepLines/>
        <w:widowControl/>
      </w:pPr>
      <w:r>
        <w:t>Миф и сказку: внутри каждой культуры существовали жанровые признаки достоверного и развлекательного рассказа.</w:t>
      </w:r>
    </w:p>
    <w:p>
      <w:pPr>
        <w:pStyle w:val="ListBullet"/>
        <w:keepLines/>
        <w:widowControl/>
      </w:pPr>
      <w:r>
        <w:t>Исторический обряд и современную сценическую реконструкцию: обе формы культурно значимы, но имеют разный статус источника.</w:t>
      </w:r>
    </w:p>
    <w:p>
      <w:pPr>
        <w:pStyle w:val="ListBullet"/>
        <w:keepLines/>
        <w:widowControl/>
      </w:pPr>
      <w:r>
        <w:t>Общий амурский мотив и его локальный вариант: наличие сюжета у соседей не доказывает его одинакового содержания у каждого народа.</w:t>
      </w:r>
    </w:p>
    <w:p>
      <w:pPr>
        <w:pStyle w:val="Heading1"/>
      </w:pPr>
      <w:r>
        <w:t>Методика проверки и ограничения</w:t>
      </w:r>
    </w:p>
    <w:p>
      <w:pPr>
        <w:keepLines/>
        <w:widowControl/>
      </w:pPr>
      <w:r>
        <w:t>Отбор сведений проводился по принципу тройной проверки. Базовое описание сверялось с авторской статьёй Интерактивного атласа КМНС, подготовленной специалистами ИЭА РАН или МАЭ РАН; затем — с профильной монографией или коллективным историко-этнографическим изданием; наконец — с энциклопедическим или музейным обзором. Сведения, встречающиеся лишь в популярном пересказе без ссылки на полевую запись, не включались.</w:t>
      </w:r>
    </w:p>
    <w:p>
      <w:pPr>
        <w:keepLines/>
        <w:widowControl/>
      </w:pPr>
      <w:r>
        <w:t>Транслитерация и написание терминов сохраняют формы, принятые в использованных русскоязычных источниках. В разных публикациях возможны отличия: Боа/Буа/Буга, буни/Бунинге, варианты названий бубна и духов. Они могут отражать диалект, систему записи или различия между информантами, а не фактическую ошибку.</w:t>
      </w:r>
    </w:p>
    <w:p>
      <w:pPr>
        <w:keepLines/>
        <w:widowControl/>
      </w:pPr>
      <w:r>
        <w:t>Большинство классических данных записано в конце XIX — XX веке. Исследовательская фиксация всегда избирательна; советское преследование шаманов и разрыв языковой передачи сократили объём живой традиции. Поэтому отсутствие сведений не доказывает отсутствия представления в прошлом, а единичная запись не даёт права объявлять её обязательной для всего народа.</w:t>
      </w:r>
    </w:p>
    <w:tbl>
      <w:tblPr>
        <w:tblW w:type="auto" w:w="0"/>
        <w:jc w:val="center"/>
        <w:tblLayout w:type="fixed"/>
        <w:tblLook w:firstColumn="1" w:firstRow="1" w:lastColumn="0" w:lastRow="0" w:noHBand="0" w:noVBand="1" w:val="04A0"/>
      </w:tblPr>
      <w:tblGrid>
        <w:gridCol w:w="9432"/>
      </w:tblGrid>
      <w:tr>
        <w:tc>
          <w:tcPr>
            <w:tcW w:type="dxa" w:w="9432"/>
            <w:vAlign w:val="center"/>
            <w:shd w:fill="EEF4F3"/>
            <w:tcMar>
              <w:top w:w="130" w:type="dxa"/>
              <w:start w:w="170" w:type="dxa"/>
              <w:bottom w:w="130" w:type="dxa"/>
              <w:end w:w="170" w:type="dxa"/>
            </w:tcMar>
          </w:tcPr>
          <w:p>
            <w:pPr>
              <w:spacing w:after="0" w:line="269" w:lineRule="auto"/>
            </w:pPr>
            <w:r>
              <w:rPr>
                <w:b/>
                <w:color w:val="2C6975"/>
              </w:rPr>
              <w:t xml:space="preserve">Степень уверенности. </w:t>
            </w:r>
            <w:r>
              <w:t>Наиболее надёжны сведения, повторяющиеся в нескольких академических источниках и подтверждённые описанием обряда или жанра. Локальные космогонические варианты приведены с формулировками «один из вариантов», «зафиксирован сюжет», «могло представляться».</w:t>
            </w:r>
          </w:p>
        </w:tc>
      </w:tr>
    </w:tbl>
    <w:p>
      <w:pPr>
        <w:spacing w:after="0"/>
      </w:pPr>
    </w:p>
    <w:p>
      <w:pPr>
        <w:pStyle w:val="Heading1"/>
      </w:pPr>
      <w:r>
        <w:t>Библиография и электронные научные ресурсы</w:t>
      </w:r>
    </w:p>
    <w:p>
      <w:pPr>
        <w:keepLines/>
        <w:widowControl/>
        <w:spacing w:after="80" w:line="252" w:lineRule="auto"/>
        <w:ind w:left="317" w:hanging="317"/>
      </w:pPr>
      <w:r>
        <w:t>1. Давыдов В. Н. Нанайцы. Духовная культура // Интерактивный атлас КМНС Севера, Сибири и Дальнего Востока. URL: https://atlaskmns.ru/page/ru/people_nanaicy_spirit.html (дата обращения: 11.07.2026).</w:t>
      </w:r>
    </w:p>
    <w:p>
      <w:pPr>
        <w:keepLines/>
        <w:widowControl/>
        <w:spacing w:after="80" w:line="252" w:lineRule="auto"/>
        <w:ind w:left="317" w:hanging="317"/>
      </w:pPr>
      <w:r>
        <w:t>2. Березницкий С. В., Осипова М. В. Ульчи. Духовная культура // Интерактивный атлас КМНС. URL: https://atlaskmns.ru/page/ru/people_ulchi_spirit.html (дата обращения: 11.07.2026).</w:t>
      </w:r>
    </w:p>
    <w:p>
      <w:pPr>
        <w:keepLines/>
        <w:widowControl/>
        <w:spacing w:after="80" w:line="252" w:lineRule="auto"/>
        <w:ind w:left="317" w:hanging="317"/>
      </w:pPr>
      <w:r>
        <w:t>3. Новикова Н. И. Нивхи. Духовная культура // Интерактивный атлас КМНС. URL: https://atlaskmns.ru/page/ru/people_nivhi_spirit.html (дата обращения: 11.07.2026).</w:t>
      </w:r>
    </w:p>
    <w:p>
      <w:pPr>
        <w:keepLines/>
        <w:widowControl/>
        <w:spacing w:after="80" w:line="252" w:lineRule="auto"/>
        <w:ind w:left="317" w:hanging="317"/>
      </w:pPr>
      <w:r>
        <w:t>4. Белоруссова С. Ю. Орочи. Духовная культура // Интерактивный атлас КМНС. URL: https://atlaskmns.ru/page/ru/people_orochi_spirit.html (дата обращения: 11.07.2026).</w:t>
      </w:r>
    </w:p>
    <w:p>
      <w:pPr>
        <w:keepLines/>
        <w:widowControl/>
        <w:spacing w:after="80" w:line="252" w:lineRule="auto"/>
        <w:ind w:left="317" w:hanging="317"/>
      </w:pPr>
      <w:r>
        <w:t>5. Звиденная О. О. Удэгейцы. Духовная культура // Интерактивный атлас КМНС. URL: https://atlaskmns.ru/page/ru/people_udegeicy_spirit.html (дата обращения: 11.07.2026).</w:t>
      </w:r>
    </w:p>
    <w:p>
      <w:pPr>
        <w:keepLines/>
        <w:widowControl/>
        <w:spacing w:after="80" w:line="252" w:lineRule="auto"/>
        <w:ind w:left="317" w:hanging="317"/>
      </w:pPr>
      <w:r>
        <w:t>6. Давыдов В. Н. Негидальцы. Духовная культура // Интерактивный атлас КМНС. URL: https://atlaskmns.ru/page/ru/people_negidalcy_spirit.html (дата обращения: 11.07.2026).</w:t>
      </w:r>
    </w:p>
    <w:p>
      <w:pPr>
        <w:keepLines/>
        <w:widowControl/>
        <w:spacing w:after="80" w:line="252" w:lineRule="auto"/>
        <w:ind w:left="317" w:hanging="317"/>
      </w:pPr>
      <w:r>
        <w:t>7. Сирина А. А. Эвенки. Духовная культура // Интерактивный атлас КМНС. URL: https://atlaskmns.ru/page/ru/people_evenki_spirit.html (дата обращения: 11.07.2026).</w:t>
      </w:r>
    </w:p>
    <w:p>
      <w:pPr>
        <w:keepLines/>
        <w:widowControl/>
        <w:spacing w:after="80" w:line="252" w:lineRule="auto"/>
        <w:ind w:left="317" w:hanging="317"/>
      </w:pPr>
      <w:r>
        <w:t>8. Эвены. Духовная культура // Интерактивный атлас КМНС. URL: https://atlaskmns.ru/page/ru/people_eveny_spirit.html (дата обращения: 11.07.2026).</w:t>
      </w:r>
    </w:p>
    <w:p>
      <w:pPr>
        <w:keepLines/>
        <w:widowControl/>
        <w:spacing w:after="80" w:line="252" w:lineRule="auto"/>
        <w:ind w:left="317" w:hanging="317"/>
      </w:pPr>
      <w:r>
        <w:t>9. Смоляк А. В. Шаман: личность, функции, мировоззрение (народы Нижнего Амура) / отв. ред. Ю. Б. Симченко, З. П. Соколова. М.: Наука, 1991. 279 с.</w:t>
      </w:r>
    </w:p>
    <w:p>
      <w:pPr>
        <w:keepLines/>
        <w:widowControl/>
        <w:spacing w:after="80" w:line="252" w:lineRule="auto"/>
        <w:ind w:left="317" w:hanging="317"/>
      </w:pPr>
      <w:r>
        <w:t>10. Государственный музей истории религии. Духи-хозяева природы у народов Нижнего Амура и Сахалина. URL: https://old.gmir.ru/exposition/vera/vera_sibir/ (дата обращения: 11.07.2026).</w:t>
      </w:r>
    </w:p>
    <w:p>
      <w:pPr>
        <w:keepLines/>
        <w:widowControl/>
        <w:spacing w:after="80" w:line="252" w:lineRule="auto"/>
        <w:ind w:left="317" w:hanging="317"/>
      </w:pPr>
      <w:r>
        <w:t>11. Нанайцы // Большая российская энциклопедия: электронная версия. URL: https://old.bigenc.ru/ethnology/text/3959273 (дата обращения: 11.07.2026).</w:t>
      </w:r>
    </w:p>
    <w:p>
      <w:pPr>
        <w:keepLines/>
        <w:widowControl/>
        <w:spacing w:after="80" w:line="252" w:lineRule="auto"/>
        <w:ind w:left="317" w:hanging="317"/>
      </w:pPr>
      <w:r>
        <w:t>12. Ульчи // Большая российская энциклопедия: электронная версия. URL: https://old.bigenc.ru/pdf/4698727 (дата обращения: 11.07.2026).</w:t>
      </w:r>
    </w:p>
    <w:p>
      <w:pPr>
        <w:keepLines/>
        <w:widowControl/>
        <w:spacing w:after="80" w:line="252" w:lineRule="auto"/>
        <w:ind w:left="317" w:hanging="317"/>
      </w:pPr>
      <w:r>
        <w:t>13. Штернберг Л. Я. Гиляки, орочи, гольды, негидальцы, айны: статьи и материалы / под ред. Я. П. Алькора. Хабаровск: Дальгиз, 1933.</w:t>
      </w:r>
    </w:p>
    <w:p>
      <w:pPr>
        <w:keepLines/>
        <w:widowControl/>
        <w:spacing w:after="80" w:line="252" w:lineRule="auto"/>
        <w:ind w:left="317" w:hanging="317"/>
      </w:pPr>
      <w:r>
        <w:t>14. Смоляк А. В. Традиционные верования и обряды народов Нижнего Амура. В составе этнографических и музейных публикаций; сверено по монографии 1991 г. и материалам ГМИР.</w:t>
      </w:r>
    </w:p>
    <w:p>
      <w:pPr>
        <w:keepLines/>
        <w:widowControl/>
        <w:spacing w:after="80" w:line="252" w:lineRule="auto"/>
        <w:ind w:left="317" w:hanging="317"/>
      </w:pPr>
      <w:r>
        <w:t>15. Березницкий С. В. Мифология и верования орочей. СПб.: Петербургское востоковедение, 1999. 188 с.</w:t>
      </w:r>
    </w:p>
    <w:p>
      <w:pPr>
        <w:keepLines/>
        <w:widowControl/>
        <w:spacing w:after="80" w:line="252" w:lineRule="auto"/>
        <w:ind w:left="317" w:hanging="317"/>
      </w:pPr>
      <w:r>
        <w:t>16. Подмаскин В. В. Духовная культура удэгейцев XIX–XX вв.: историко-этнографические очерки. Владивосток, 1991.</w:t>
      </w:r>
    </w:p>
    <w:p>
      <w:pPr>
        <w:keepLines/>
        <w:widowControl/>
        <w:spacing w:after="80" w:line="252" w:lineRule="auto"/>
        <w:ind w:left="317" w:hanging="317"/>
      </w:pPr>
      <w:r>
        <w:t>17. История и культура негидальцев: историко-этнографические очерки. Хабаровск, 2014. Материалы сверены по электронной публикации Хабаровского краевого музея им. Н. И. Гродекова: https://hkm.ru/wp-content/uploads/2023/12/negidalczy_compressed.pdf.</w:t>
      </w:r>
    </w:p>
    <w:p>
      <w:pPr>
        <w:keepLines/>
        <w:widowControl/>
        <w:spacing w:after="80" w:line="252" w:lineRule="auto"/>
        <w:ind w:left="317" w:hanging="317"/>
      </w:pPr>
      <w:r>
        <w:t>18. Василевич Г. М. Эвенки: историко-этнографические очерки (XVIII — начало XX в.). Л.: Наука, 1969.</w:t>
      </w:r>
    </w:p>
    <w:p>
      <w:pPr>
        <w:keepLines/>
        <w:widowControl/>
        <w:spacing w:after="80" w:line="252" w:lineRule="auto"/>
        <w:ind w:left="317" w:hanging="317"/>
      </w:pPr>
      <w:r>
        <w:t>19. История и культура эвенов: историко-этнографические очерки. СПб.: Наука, 1997.</w:t>
      </w:r>
    </w:p>
    <w:p>
      <w:pPr>
        <w:keepLines/>
        <w:widowControl/>
        <w:spacing w:after="80" w:line="252" w:lineRule="auto"/>
        <w:ind w:left="317" w:hanging="317"/>
      </w:pPr>
      <w:r>
        <w:t>20. Мазин А. И. Традиционные верования и обряды эвенков-орочонов (конец XIX — начало XX в.). Новосибирск: Наука, 1984.</w:t>
      </w:r>
    </w:p>
    <w:p>
      <w:pPr>
        <w:keepLines/>
        <w:widowControl/>
        <w:spacing w:after="80" w:line="252" w:lineRule="auto"/>
        <w:ind w:left="317" w:hanging="317"/>
      </w:pPr>
      <w:r>
        <w:t>21. Крейнович Е. А. Нивхгу: загадочные обитатели Сахалина и Амура. М.: Наука, 1973.</w:t>
      </w:r>
    </w:p>
    <w:p>
      <w:pPr>
        <w:keepLines/>
        <w:widowControl/>
        <w:spacing w:after="80" w:line="252" w:lineRule="auto"/>
        <w:ind w:left="317" w:hanging="317"/>
      </w:pPr>
      <w:r>
        <w:t>22. Подмаскин В. В., Киреева И. В. Удэгейские мифы, легенды, сказки: материалы по устной традиции удэгейцев.</w:t>
      </w:r>
    </w:p>
    <w:p>
      <w:pPr>
        <w:keepLines/>
        <w:widowControl/>
        <w:spacing w:after="80" w:line="252" w:lineRule="auto"/>
        <w:ind w:left="317" w:hanging="317"/>
      </w:pPr>
      <w:r>
        <w:t>23. Народы Нижнего Амура и Сахалина: музейные коллекции и научные комментарии // МАЭ РАН (Кунсткамера) и Российский этнографический музей. Электронные коллекции и научные журналы.</w:t>
      </w:r>
    </w:p>
    <w:p>
      <w:pPr>
        <w:keepLines/>
        <w:widowControl/>
        <w:spacing w:after="80" w:line="252" w:lineRule="auto"/>
        <w:ind w:left="317" w:hanging="317"/>
      </w:pPr>
      <w:r>
        <w:t>24. Коренные малочисленные народы Хабаровского края. М.: Центр содействия коренным малочисленным народам Севера, 2009. 152 с. Использовано для проверки состава восьми народов и регионального контекста.</w:t>
      </w:r>
    </w:p>
    <w:p>
      <w:pPr>
        <w:pStyle w:val="Heading1"/>
      </w:pPr>
      <w:r>
        <w:t>Краткий словарь терминов</w:t>
      </w:r>
    </w:p>
    <w:p>
      <w:pPr>
        <w:pStyle w:val="Glossary"/>
        <w:keepLines/>
        <w:widowControl/>
      </w:pPr>
      <w:r>
        <w:rPr>
          <w:b/>
        </w:rPr>
        <w:t>Анимизм.</w:t>
      </w:r>
      <w:r>
        <w:t xml:space="preserve"> аналитический термин для представлений об одушевлённости мира и существовании душ и духов; не самоназвание религии.</w:t>
      </w:r>
    </w:p>
    <w:p>
      <w:pPr>
        <w:pStyle w:val="Glossary"/>
        <w:keepLines/>
        <w:widowControl/>
      </w:pPr>
      <w:r>
        <w:rPr>
          <w:b/>
        </w:rPr>
        <w:t>Буни.</w:t>
      </w:r>
      <w:r>
        <w:t xml:space="preserve"> мир умерших у ряда тунгусо-маньчжурских народов Нижнего Амура; конкретная география и обряд пути различаются.</w:t>
      </w:r>
    </w:p>
    <w:p>
      <w:pPr>
        <w:pStyle w:val="Glossary"/>
        <w:keepLines/>
        <w:widowControl/>
      </w:pPr>
      <w:r>
        <w:rPr>
          <w:b/>
        </w:rPr>
        <w:t>Дух-хозяин.</w:t>
      </w:r>
      <w:r>
        <w:t xml:space="preserve"> существо, распоряжающееся местностью, видом животных, рекой, морем или промысловым ресурсом.</w:t>
      </w:r>
    </w:p>
    <w:p>
      <w:pPr>
        <w:pStyle w:val="Glossary"/>
        <w:keepLines/>
        <w:widowControl/>
      </w:pPr>
      <w:r>
        <w:rPr>
          <w:b/>
        </w:rPr>
        <w:t>Инау.</w:t>
      </w:r>
      <w:r>
        <w:t xml:space="preserve"> ритуальные стружки и посредники в нивхском и амуро-сахалинском медвежьем комплексе.</w:t>
      </w:r>
    </w:p>
    <w:p>
      <w:pPr>
        <w:pStyle w:val="Glossary"/>
        <w:keepLines/>
        <w:widowControl/>
      </w:pPr>
      <w:r>
        <w:rPr>
          <w:b/>
        </w:rPr>
        <w:t>Камлание.</w:t>
      </w:r>
      <w:r>
        <w:t xml:space="preserve"> русскоязычный этнографический термин для ритуального действия шамана, включающего пение, удары в бубен и общение с духами.</w:t>
      </w:r>
    </w:p>
    <w:p>
      <w:pPr>
        <w:pStyle w:val="Glossary"/>
        <w:keepLines/>
        <w:widowControl/>
      </w:pPr>
      <w:r>
        <w:rPr>
          <w:b/>
        </w:rPr>
        <w:t>Культурный герой.</w:t>
      </w:r>
      <w:r>
        <w:t xml:space="preserve"> мифологический персонаж, который устраивает мир, добывает огонь или свет, вводит обычаи и учит людей.</w:t>
      </w:r>
    </w:p>
    <w:p>
      <w:pPr>
        <w:pStyle w:val="Glossary"/>
        <w:keepLines/>
        <w:widowControl/>
      </w:pPr>
      <w:r>
        <w:rPr>
          <w:b/>
        </w:rPr>
        <w:t>Мусун.</w:t>
      </w:r>
      <w:r>
        <w:t xml:space="preserve"> в эвенкийском мировосприятии сила, энергия и способность к действию, присущая живой природе.</w:t>
      </w:r>
    </w:p>
    <w:p>
      <w:pPr>
        <w:pStyle w:val="Glossary"/>
        <w:keepLines/>
        <w:widowControl/>
      </w:pPr>
      <w:r>
        <w:rPr>
          <w:b/>
        </w:rPr>
        <w:t>Сэвэн.</w:t>
      </w:r>
      <w:r>
        <w:t xml:space="preserve"> у ряда амурских народов дух или его предметное вместилище/изображение; точное значение зависит от языка и контекста.</w:t>
      </w:r>
    </w:p>
    <w:p>
      <w:pPr>
        <w:pStyle w:val="Glossary"/>
        <w:keepLines/>
        <w:widowControl/>
      </w:pPr>
      <w:r>
        <w:rPr>
          <w:b/>
        </w:rPr>
        <w:t>Тотемические представления.</w:t>
      </w:r>
      <w:r>
        <w:t xml:space="preserve"> научное обозначение мифов и ритуалов родства человеческой группы с животным или иным природным существом.</w:t>
      </w:r>
    </w:p>
    <w:p>
      <w:pPr>
        <w:pStyle w:val="Glossary"/>
        <w:keepLines/>
        <w:widowControl/>
      </w:pPr>
      <w:r>
        <w:rPr>
          <w:b/>
        </w:rPr>
        <w:t>Шаман.</w:t>
      </w:r>
      <w:r>
        <w:t xml:space="preserve"> ритуальный специалист-посредник; функции, степень силы и названия категорий различались у народов и локальных групп.</w:t>
      </w:r>
    </w:p>
    <w:sectPr w:rsidR="00FC693F" w:rsidRPr="0006063C" w:rsidSect="00034616">
      <w:headerReference w:type="default" r:id="rId9"/>
      <w:footerReference w:type="default" r:id="rId10"/>
      <w:pgSz w:w="12240" w:h="15840"/>
      <w:pgMar w:top="1267" w:right="1325" w:bottom="1181"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 xml:space="preserve">Стр.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МИФОЛОГИЯ НАРОДОВ ХАБАРОВСКОГО КРАЯ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203A4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2C697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A66B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203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eastAsia="Aptos"/>
      <w:b w:val="0"/>
      <w:i/>
      <w:iCs/>
      <w:color w:val="2C69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75"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75"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40" w:after="100" w:line="252" w:lineRule="auto"/>
    </w:pPr>
    <w:rPr>
      <w:rFonts w:ascii="Aptos" w:hAnsi="Aptos"/>
      <w:color w:val="666666"/>
      <w:sz w:val="17"/>
    </w:rPr>
  </w:style>
  <w:style w:type="paragraph" w:customStyle="1" w:styleId="Glossary">
    <w:name w:val="Glossary"/>
    <w:pPr>
      <w:spacing w:before="0" w:after="40" w:line="247" w:lineRule="auto"/>
    </w:pPr>
    <w:rPr>
      <w:rFonts w:ascii="Aptos" w:hAnsi="Apto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Мифология коренных малочисленных народов Хабаровского края</dc:title>
  <dc:subject>Научно-популярный обзор по проверенным этнографическим источникам</dc:subject>
  <dc:creator>Подготовлено по академическим источникам</dc:creator>
  <cp:keywords>Хабаровский край, мифология, нанайцы, ульчи, нивхи, орочи, удэгейцы, негидальцы, эвенки, эвены</cp:keywords>
  <dc:description>generated by python-docx</dc:description>
  <cp:lastModifiedBy/>
  <cp:revision>1</cp:revision>
  <dcterms:created xsi:type="dcterms:W3CDTF">2013-12-23T23:15:00Z</dcterms:created>
  <dcterms:modified xsi:type="dcterms:W3CDTF">2013-12-23T23:15:00Z</dcterms:modified>
  <cp:category/>
</cp:coreProperties>
</file>