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27" w:type="dxa"/>
        <w:tblInd w:w="10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4" w:hRule="atLeast"/>
        </w:trPr>
        <w:tc>
          <w:tcPr>
            <w:tcW w:w="8327" w:type="dxa"/>
            <w:vAlign w:val="top"/>
          </w:tcPr>
          <w:tbl>
            <w:tblPr>
              <w:tblStyle w:val="9"/>
              <w:tblpPr w:leftFromText="180" w:rightFromText="180" w:vertAnchor="page" w:horzAnchor="margin" w:tblpXSpec="center" w:tblpY="2875"/>
              <w:tblOverlap w:val="never"/>
              <w:tblW w:w="82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auto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0"/>
              <w:gridCol w:w="678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89" w:hRule="atLeast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>
                  <w:pPr>
                    <w:rPr>
                      <w:rStyle w:val="14"/>
                    </w:rPr>
                  </w:pPr>
                  <w:r>
                    <w:rPr>
                      <w:rStyle w:val="14"/>
                      <w:rFonts w:hint="eastAsia" w:ascii="苹方-简" w:hAnsi="苹方-简" w:eastAsia="苹方-简" w:cs="苹方-简"/>
                      <w:sz w:val="32"/>
                      <w:szCs w:val="32"/>
                    </w:rPr>
                    <w:t>代 号</w:t>
                  </w:r>
                </w:p>
              </w:tc>
              <w:tc>
                <w:tcPr>
                  <w:tcW w:w="6782" w:type="dxa"/>
                  <w:vAlign w:val="bottom"/>
                </w:tcPr>
                <w:p>
                  <w:pPr>
                    <w:pStyle w:val="15"/>
                    <w:rPr>
                      <w:rFonts w:hint="default" w:eastAsia="华文楷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002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1" w:hRule="atLeast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>
                  <w:pPr>
                    <w:rPr>
                      <w:rStyle w:val="14"/>
                      <w:rFonts w:hint="eastAsia" w:ascii="苹方-简" w:hAnsi="苹方-简" w:eastAsia="苹方-简" w:cs="苹方-简"/>
                      <w:sz w:val="32"/>
                      <w:szCs w:val="32"/>
                    </w:rPr>
                  </w:pPr>
                  <w:r>
                    <w:rPr>
                      <w:rStyle w:val="14"/>
                      <w:rFonts w:hint="eastAsia" w:ascii="苹方-简" w:hAnsi="苹方-简" w:eastAsia="苹方-简" w:cs="苹方-简"/>
                      <w:sz w:val="32"/>
                      <w:szCs w:val="32"/>
                    </w:rPr>
                    <w:t>名 称</w:t>
                  </w:r>
                </w:p>
              </w:tc>
              <w:tc>
                <w:tcPr>
                  <w:tcW w:w="6782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15"/>
                    <w:rPr>
                      <w:rStyle w:val="14"/>
                      <w:rFonts w:hint="default" w:ascii="苹方-简" w:hAnsi="苹方-简" w:eastAsia="苹方-简" w:cs="苹方-简"/>
                      <w:b/>
                      <w:bCs/>
                      <w:szCs w:val="32"/>
                      <w:lang w:val="en-US" w:eastAsia="zh-CN"/>
                    </w:rPr>
                  </w:pPr>
                  <w:r>
                    <w:rPr>
                      <w:rStyle w:val="14"/>
                      <w:rFonts w:hint="eastAsia" w:ascii="苹方-简" w:hAnsi="苹方-简" w:eastAsia="苹方-简" w:cs="苹方-简"/>
                      <w:b/>
                      <w:bCs/>
                      <w:szCs w:val="32"/>
                      <w:lang w:val="en-US" w:eastAsia="zh-CN"/>
                    </w:rPr>
                    <w:t>KF_支付系统说明</w:t>
                  </w:r>
                </w:p>
              </w:tc>
            </w:tr>
          </w:tbl>
          <w:tbl>
            <w:tblPr>
              <w:tblStyle w:val="9"/>
              <w:tblpPr w:leftFromText="180" w:rightFromText="180" w:vertAnchor="page" w:horzAnchor="margin" w:tblpXSpec="center" w:tblpY="6115"/>
              <w:tblOverlap w:val="never"/>
              <w:tblW w:w="539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0"/>
              <w:gridCol w:w="4125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74" w:hRule="atLeast"/>
              </w:trPr>
              <w:tc>
                <w:tcPr>
                  <w:tcW w:w="1270" w:type="dxa"/>
                  <w:vAlign w:val="bottom"/>
                </w:tcPr>
                <w:p>
                  <w:pP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  <w:t>单 位</w:t>
                  </w:r>
                </w:p>
              </w:tc>
              <w:tc>
                <w:tcPr>
                  <w:tcW w:w="4125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16"/>
                    <w:rPr>
                      <w:rFonts w:hint="eastAsia" w:eastAsia="华文楷体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7" w:hRule="atLeast"/>
              </w:trPr>
              <w:tc>
                <w:tcPr>
                  <w:tcW w:w="1270" w:type="dxa"/>
                  <w:vAlign w:val="bottom"/>
                </w:tcPr>
                <w:p>
                  <w:pP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  <w:t>编 写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16"/>
                    <w:rPr>
                      <w:rFonts w:hint="eastAsia" w:eastAsia="华文楷体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79" w:hRule="atLeast"/>
              </w:trPr>
              <w:tc>
                <w:tcPr>
                  <w:tcW w:w="1270" w:type="dxa"/>
                  <w:vAlign w:val="bottom"/>
                </w:tcPr>
                <w:p>
                  <w:pP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  <w:t>校 对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16"/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91" w:hRule="atLeast"/>
              </w:trPr>
              <w:tc>
                <w:tcPr>
                  <w:tcW w:w="1270" w:type="dxa"/>
                  <w:vAlign w:val="bottom"/>
                </w:tcPr>
                <w:p>
                  <w:pP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  <w:t>审 核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16"/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4" w:hRule="atLeast"/>
              </w:trPr>
              <w:tc>
                <w:tcPr>
                  <w:tcW w:w="1270" w:type="dxa"/>
                  <w:vAlign w:val="bottom"/>
                </w:tcPr>
                <w:p>
                  <w:pP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  <w:t>标 审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16"/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23" w:hRule="atLeast"/>
              </w:trPr>
              <w:tc>
                <w:tcPr>
                  <w:tcW w:w="1270" w:type="dxa"/>
                  <w:vAlign w:val="bottom"/>
                </w:tcPr>
                <w:p>
                  <w:pP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苹方-简" w:hAnsi="苹方-简" w:eastAsia="苹方-简" w:cs="苹方-简"/>
                      <w:b/>
                      <w:bCs/>
                      <w:kern w:val="0"/>
                      <w:sz w:val="24"/>
                      <w:szCs w:val="24"/>
                      <w:lang w:val="en-US" w:eastAsia="zh-CN" w:bidi="ar-SA"/>
                    </w:rPr>
                    <w:t>批 准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16"/>
                  </w:pPr>
                </w:p>
              </w:tc>
            </w:tr>
          </w:tbl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2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45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0b18a64b-985d-4777-8711-bb4d48609e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一、 支付后台管理系统</w:t>
              </w:r>
            </w:sdtContent>
          </w:sdt>
          <w:r>
            <w:rPr>
              <w:b/>
              <w:bCs/>
            </w:rPr>
            <w:tab/>
          </w:r>
          <w:bookmarkStart w:id="1" w:name="_Toc2772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ce153ccb-85c5-4f46-a01a-921cafad9e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1.2.2商户配置</w:t>
              </w:r>
            </w:sdtContent>
          </w:sdt>
          <w:r>
            <w:tab/>
          </w:r>
          <w:bookmarkStart w:id="2" w:name="_Toc31459_WPSOffice_Level2Page"/>
          <w:r>
            <w:t>1</w:t>
          </w:r>
          <w:bookmarkEnd w:id="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ed19b781-f465-4f84-8320-d9ce0121a29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1.2.3交易管理</w:t>
              </w:r>
            </w:sdtContent>
          </w:sdt>
          <w:r>
            <w:tab/>
          </w:r>
          <w:bookmarkStart w:id="3" w:name="_Toc21141_WPSOffice_Level2Page"/>
          <w:r>
            <w:t>1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ec5e37a6-3598-47cf-b854-de46292139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1.2.4商户号退役管理</w:t>
              </w:r>
            </w:sdtContent>
          </w:sdt>
          <w:r>
            <w:tab/>
          </w:r>
          <w:bookmarkStart w:id="4" w:name="_Toc19804_WPSOffice_Level2Page"/>
          <w:r>
            <w:t>2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1da325f9-d1e6-4660-8071-f795d6d0a2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1.2.5结算管理</w:t>
              </w:r>
            </w:sdtContent>
          </w:sdt>
          <w:r>
            <w:tab/>
          </w:r>
          <w:bookmarkStart w:id="5" w:name="_Toc16991_WPSOffice_Level2Page"/>
          <w:r>
            <w:t>2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7f7b8ae4-86ad-4508-b2aa-e51f3a9a56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1.2.6客户管理</w:t>
              </w:r>
            </w:sdtContent>
          </w:sdt>
          <w:r>
            <w:tab/>
          </w:r>
          <w:bookmarkStart w:id="6" w:name="_Toc12932_WPSOffice_Level2Page"/>
          <w:r>
            <w:t>2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01631ed0-9dfb-476f-9d68-e6d273b114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1.2.7费率配置</w:t>
              </w:r>
            </w:sdtContent>
          </w:sdt>
          <w:r>
            <w:tab/>
          </w:r>
          <w:bookmarkStart w:id="7" w:name="_Toc14075_WPSOffice_Level2Page"/>
          <w:r>
            <w:t>3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08df467a-f63d-4b7d-bf78-7eb98cd0bfb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1.2.8盈利统计</w:t>
              </w:r>
            </w:sdtContent>
          </w:sdt>
          <w:r>
            <w:tab/>
          </w:r>
          <w:bookmarkStart w:id="8" w:name="_Toc9108_WPSOffice_Level2Page"/>
          <w:r>
            <w:t>3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956e2e85-0ee7-4c46-bc29-fc6e43b46b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1.2.9登录</w:t>
              </w:r>
            </w:sdtContent>
          </w:sdt>
          <w:r>
            <w:tab/>
          </w:r>
          <w:bookmarkStart w:id="9" w:name="_Toc17858_WPSOffice_Level2Page"/>
          <w:r>
            <w:t>3</w:t>
          </w:r>
          <w:bookmarkEnd w:id="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d6257ba2-bfa2-496a-9702-1a6acf34cb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1.2.10客户端公告配置</w:t>
              </w:r>
            </w:sdtContent>
          </w:sdt>
          <w:r>
            <w:tab/>
          </w:r>
          <w:bookmarkStart w:id="10" w:name="_Toc25978_WPSOffice_Level2Page"/>
          <w:r>
            <w:t>3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_Toc31459_WPSOffice_Level1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8c00640e-3039-4e36-b044-9a918c9b09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二、 客户端系统需求分析</w:t>
              </w:r>
            </w:sdtContent>
          </w:sdt>
          <w:r>
            <w:rPr>
              <w:b/>
              <w:bCs/>
            </w:rPr>
            <w:tab/>
          </w:r>
          <w:bookmarkStart w:id="11" w:name="_Toc31459_WPSOffice_Level1Page"/>
          <w:r>
            <w:rPr>
              <w:b/>
              <w:bCs/>
            </w:rPr>
            <w:t>4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299ee88a-4e1d-4b87-91f3-ed9f9ea9ed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2.1简介</w:t>
              </w:r>
            </w:sdtContent>
          </w:sdt>
          <w:r>
            <w:tab/>
          </w:r>
          <w:bookmarkStart w:id="12" w:name="_Toc30969_WPSOffice_Level2Page"/>
          <w:r>
            <w:t>4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fc4e9fd2-afe1-4030-aba9-5d7868e0b7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2.2需求分析</w:t>
              </w:r>
            </w:sdtContent>
          </w:sdt>
          <w:r>
            <w:tab/>
          </w:r>
          <w:bookmarkStart w:id="13" w:name="_Toc5683_WPSOffice_Level2Page"/>
          <w:r>
            <w:t>4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_Toc21141_WPSOffice_Level1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950b0aeb-77ec-4c24-b4b3-1a83e6fd65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三、 与第三方对接</w:t>
              </w:r>
            </w:sdtContent>
          </w:sdt>
          <w:r>
            <w:rPr>
              <w:b/>
              <w:bCs/>
            </w:rPr>
            <w:tab/>
          </w:r>
          <w:bookmarkStart w:id="14" w:name="_Toc21141_WPSOffice_Level1Page"/>
          <w:r>
            <w:rPr>
              <w:b/>
              <w:bCs/>
            </w:rPr>
            <w:t>6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6d081b75-f24c-483e-9f32-8990cb2f55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</w:t>
              </w:r>
              <w:r>
                <w:rPr>
                  <w:rFonts w:hint="eastAsia" w:ascii="Arial" w:hAnsi="Arial" w:eastAsia="黑体" w:cstheme="minorBidi"/>
                </w:rPr>
                <w:t>简介</w:t>
              </w:r>
            </w:sdtContent>
          </w:sdt>
          <w:r>
            <w:tab/>
          </w:r>
          <w:bookmarkStart w:id="15" w:name="_Toc26703_WPSOffice_Level2Page"/>
          <w:r>
            <w:t>6</w:t>
          </w:r>
          <w:bookmarkEnd w:id="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e1d21125-c6ff-40f9-a35b-fa8e7e7410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</w:t>
              </w:r>
              <w:r>
                <w:rPr>
                  <w:rFonts w:hint="eastAsia" w:ascii="Arial" w:hAnsi="Arial" w:eastAsia="黑体" w:cstheme="minorBidi"/>
                </w:rPr>
                <w:t>需求分析</w:t>
              </w:r>
            </w:sdtContent>
          </w:sdt>
          <w:r>
            <w:tab/>
          </w:r>
          <w:bookmarkStart w:id="16" w:name="_Toc8655_WPSOffice_Level2Page"/>
          <w:r>
            <w:t>6</w:t>
          </w:r>
          <w:bookmarkEnd w:id="1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_Toc19804_WPSOffice_Level1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ef9ce680-37c2-4fca-9c04-95386bbca7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四、 项目流程图</w:t>
              </w:r>
            </w:sdtContent>
          </w:sdt>
          <w:r>
            <w:rPr>
              <w:b/>
              <w:bCs/>
            </w:rPr>
            <w:tab/>
          </w:r>
          <w:bookmarkStart w:id="17" w:name="_Toc19804_WPSOffice_Level1Page"/>
          <w:r>
            <w:rPr>
              <w:b/>
              <w:bCs/>
            </w:rPr>
            <w:t>7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_Toc16991_WPSOffice_Level1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2de4f29a-66fe-4771-969a-c1b41efb0d4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五、 技术选型</w:t>
              </w:r>
            </w:sdtContent>
          </w:sdt>
          <w:r>
            <w:rPr>
              <w:b/>
              <w:bCs/>
            </w:rPr>
            <w:tab/>
          </w:r>
          <w:bookmarkStart w:id="18" w:name="_Toc16991_WPSOffice_Level1Page"/>
          <w:r>
            <w:rPr>
              <w:b/>
              <w:bCs/>
            </w:rPr>
            <w:t>7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f9d0ae70-7017-4273-a693-b27ef63fcb2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</w:t>
              </w:r>
              <w:r>
                <w:rPr>
                  <w:rFonts w:hint="eastAsia" w:ascii="Arial" w:hAnsi="Arial" w:eastAsia="黑体" w:cstheme="minorBidi"/>
                </w:rPr>
                <w:t>技术选型</w:t>
              </w:r>
            </w:sdtContent>
          </w:sdt>
          <w:r>
            <w:tab/>
          </w:r>
          <w:bookmarkStart w:id="19" w:name="_Toc7749_WPSOffice_Level2Page"/>
          <w:r>
            <w:t>7</w:t>
          </w:r>
          <w:bookmarkEnd w:id="1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b2d28f63-62c4-47ac-9e6e-00517cac249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</w:t>
              </w:r>
              <w:r>
                <w:rPr>
                  <w:rFonts w:hint="eastAsia" w:ascii="Arial" w:hAnsi="Arial" w:eastAsia="黑体" w:cstheme="minorBidi"/>
                </w:rPr>
                <w:t>技术框架</w:t>
              </w:r>
            </w:sdtContent>
          </w:sdt>
          <w:r>
            <w:tab/>
          </w:r>
          <w:bookmarkStart w:id="20" w:name="_Toc17586_WPSOffice_Level2Page"/>
          <w:r>
            <w:t>7</w:t>
          </w:r>
          <w:bookmarkEnd w:id="2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_Toc12932_WPSOffice_Level1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156d1f6d-6627-4a9b-8576-fe48ecbf80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五、 报价</w:t>
              </w:r>
            </w:sdtContent>
          </w:sdt>
          <w:r>
            <w:rPr>
              <w:b/>
              <w:bCs/>
            </w:rPr>
            <w:tab/>
          </w:r>
          <w:bookmarkStart w:id="21" w:name="_Toc12932_WPSOffice_Level1Page"/>
          <w:r>
            <w:rPr>
              <w:b/>
              <w:bCs/>
            </w:rPr>
            <w:t>8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_Toc14075_WPSOffice_Level1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526"/>
              <w:placeholder>
                <w:docPart w:val="{a3049137-52e9-460f-8fb0-f9ab111241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六、 开发周期计划</w:t>
              </w:r>
            </w:sdtContent>
          </w:sdt>
          <w:r>
            <w:rPr>
              <w:b/>
              <w:bCs/>
            </w:rPr>
            <w:tab/>
          </w:r>
          <w:bookmarkStart w:id="22" w:name="_Toc14075_WPSOffice_Level1Page"/>
          <w:r>
            <w:rPr>
              <w:b/>
              <w:bCs/>
            </w:rPr>
            <w:t>8</w:t>
          </w:r>
          <w:bookmarkEnd w:id="22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316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819"/>
        <w:gridCol w:w="1520"/>
        <w:gridCol w:w="1546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793" w:type="dxa"/>
            <w:shd w:val="clear" w:color="auto" w:fill="595959" w:themeFill="text1" w:themeFillTint="A5"/>
          </w:tcPr>
          <w:p>
            <w:pPr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更新内容</w:t>
            </w:r>
          </w:p>
        </w:tc>
        <w:tc>
          <w:tcPr>
            <w:tcW w:w="1819" w:type="dxa"/>
            <w:shd w:val="clear" w:color="auto" w:fill="595959" w:themeFill="text1" w:themeFillTint="A5"/>
          </w:tcPr>
          <w:p>
            <w:pPr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520" w:type="dxa"/>
            <w:shd w:val="clear" w:color="auto" w:fill="595959" w:themeFill="text1" w:themeFillTint="A5"/>
          </w:tcPr>
          <w:p>
            <w:pPr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546" w:type="dxa"/>
            <w:shd w:val="clear" w:color="auto" w:fill="595959" w:themeFill="text1" w:themeFillTint="A5"/>
          </w:tcPr>
          <w:p>
            <w:pPr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版本</w:t>
            </w:r>
          </w:p>
        </w:tc>
        <w:tc>
          <w:tcPr>
            <w:tcW w:w="1638" w:type="dxa"/>
            <w:shd w:val="clear" w:color="auto" w:fill="595959" w:themeFill="text1" w:themeFillTint="A5"/>
          </w:tcPr>
          <w:p>
            <w:pPr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9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3" w:name="_Toc2772_WPSOffice_Level1"/>
      <w:r>
        <w:rPr>
          <w:rFonts w:hint="eastAsia"/>
          <w:lang w:val="en-US" w:eastAsia="zh-CN"/>
        </w:rPr>
        <w:t>支付后台管理系统</w:t>
      </w:r>
      <w:bookmarkEnd w:id="23"/>
    </w:p>
    <w:p>
      <w:pPr>
        <w:pStyle w:val="5"/>
        <w:bidi w:val="0"/>
        <w:rPr>
          <w:rFonts w:hint="eastAsia"/>
          <w:lang w:val="en-US" w:eastAsia="zh-CN"/>
        </w:rPr>
      </w:pPr>
      <w:bookmarkStart w:id="24" w:name="_Toc31459_WPSOffice_Level2"/>
      <w:r>
        <w:rPr>
          <w:rFonts w:hint="eastAsia"/>
          <w:lang w:val="en-US" w:eastAsia="zh-CN"/>
        </w:rPr>
        <w:t>1.2.2商户配置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分页列表显示商户信息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展示字段：商户号、商户名称、证书(扫码支付存在)、单笔金额限制、总金额限制、所属范围（大池子、单个用户）、商户类型（微信扫码、微信h5、支付宝扫码、支付宝h5），Appid(h5支付存在) 、密钥 (h5支付存在)。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操作：移动（大池子、单个用户），新增，更新。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查询条件：商户号、商户名称。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新增商户：如添加商户号、商户名称、商户证书、Appid、秘钥、是否启用等信息。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支付后台管理系统用户配置支付应用及对客户管理。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1.2需求分析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1.2.1域名管理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分页列表展示域名项。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展示字段：域名类型（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代理网站域名，支付域名，公众号域名等</w:t>
      </w:r>
      <w:r>
        <w:rPr>
          <w:rFonts w:hint="eastAsia"/>
          <w:lang w:val="en-US" w:eastAsia="zh-CN"/>
        </w:rPr>
        <w:t>），状态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（正常/封停），域名地址（www.sss.com），创建时间。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一个商户对应--多个域名，域名是指商户后台配置的。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用第三方api域名检测接口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操作：新增域名、更新、删除、停用。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25" w:name="_Toc21141_WPSOffice_Level2"/>
      <w:r>
        <w:rPr>
          <w:rFonts w:hint="eastAsia"/>
          <w:lang w:val="en-US" w:eastAsia="zh-CN"/>
        </w:rPr>
        <w:t>1.2.3交易管理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四个tab页分页列表展示交易信息。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查询条件：商户号、商户名称。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微信扫码不限额商户</w:t>
      </w:r>
      <w:r>
        <w:rPr>
          <w:rFonts w:hint="eastAsia"/>
          <w:lang w:val="en-US" w:eastAsia="zh-CN"/>
        </w:rPr>
        <w:t>（大池子不限额商户、微信扫码单个商户不限额）。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显示字段：商户号、商户名称，类型（大池子、单个商户）、收款金额  成功率，是否已使用（客户使用）、使用类型（轮询、单跑）。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操作：轮询：（下面商户轮着来收款，第一笔是商户A收，第二笔是商户B收 ）。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单跑：（点击单跑按钮就是把一个商户直接跑 我设置的限额后面才切换到下一个库存商户）。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设置：（商户交易成功率低到多少后下面商户自动下线）、设置单跑限额（满多少金额）。</w:t>
      </w:r>
    </w:p>
    <w:p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手动下线：下线商户号-&gt;到退役管理。</w:t>
      </w:r>
    </w:p>
    <w:p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微信扫码限额商户</w:t>
      </w:r>
      <w:r>
        <w:rPr>
          <w:rFonts w:hint="eastAsia"/>
          <w:lang w:val="en-US" w:eastAsia="zh-CN"/>
        </w:rPr>
        <w:t>（大池子限额商户、微信扫码单个商户限额）。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微信h5不限额商户</w:t>
      </w:r>
      <w:r>
        <w:rPr>
          <w:rFonts w:hint="eastAsia"/>
          <w:lang w:val="en-US" w:eastAsia="zh-CN"/>
        </w:rPr>
        <w:t>（大池子不限额商户、微信h5单个商户不限额）。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微信h5限额商户</w:t>
      </w:r>
      <w:r>
        <w:rPr>
          <w:rFonts w:hint="eastAsia"/>
          <w:lang w:val="en-US" w:eastAsia="zh-CN"/>
        </w:rPr>
        <w:t>（大池子限额商户、微信h5单个商户限额）。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6" w:name="_Toc19804_WPSOffice_Level2"/>
      <w:r>
        <w:rPr>
          <w:rFonts w:hint="eastAsia"/>
          <w:lang w:val="en-US" w:eastAsia="zh-CN"/>
        </w:rPr>
        <w:t>1.2.4商户号退役管理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分页列表展示退役商户号。（指被封商户和交易成功率低下线的商户）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显示字段：商户号、商户名称、收款总金额、总成功率、是否已检测。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操作：确认检查按钮：检查确实存在问题。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回归库存按钮：检查结果没问题重新回到原库存状态。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查询条件：商户号、商户名称。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6991_WPSOffice_Level2"/>
      <w:r>
        <w:rPr>
          <w:rFonts w:hint="eastAsia"/>
          <w:lang w:val="en-US" w:eastAsia="zh-CN"/>
        </w:rPr>
        <w:t>1.2.5结算管理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客户申请结算金额。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分页两个tab列表展示已处理和未处理客户申请。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Tab1未处理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展示字段：客户名称、收款人姓名、收款账号、开户行、所属银行、结算金额数 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操作：开始处理（点击开始处理弹框，需要上传一张银行载图汇款凭证后，进入已处理）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Tab2已处理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展示字段：客户名称、收款人姓名、收款账号、开户行、所属银行、结算金额数 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查询条件：客户名称、收款人姓名、收款账号、开户行。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8" w:name="_Toc12932_WPSOffice_Level2"/>
      <w:r>
        <w:rPr>
          <w:rFonts w:hint="eastAsia"/>
          <w:lang w:val="en-US" w:eastAsia="zh-CN"/>
        </w:rPr>
        <w:t>1.2.6客户管理</w:t>
      </w:r>
      <w:bookmarkEnd w:id="28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1.2.6.1客户列表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查询条件：ID、客户名称。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分三个tab展示用户列表：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新用户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客户名称、ID 、历史收款金额、今日收款金额、已结算金额、未结算金额、联系方式 、费率贡献、接入时间、状态（停用/正常）、配置通道（单独商户、大池子）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操作：拉组（考核后是把客户分到VIP还是投诉高的）。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禁用（封他账号）。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配置：单独配置用户一个商户号或配置大池子此用户使用。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VIP用户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客户名称、ID 、历史收款金额、今日收款金额、已结算金额、未结算金额、联系方式 、费率贡献、接入时间、状态（停用/正常）、配置通道（单独商户、大池子）。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操作：拉组（考核后是把客户分到VIP还是投诉高的）。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禁用（封他账号）。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配置：单独配置用户一个商户号或配置大池子此用户使用。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投诉高用户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客户名称、ID 、历史收款金额、今日收款金额、已结算金额、未结算金额、联系方式 、费率贡献、接入时间、状态（停用/正常）、配置通道（单独商户、大池子）。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操作：拉组（考核后是把客户分到VIP还是投诉高的）。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禁用（封他账号）。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配置：单独配置用户一个商户号或配置大池子此用户使用。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1.2.6.2客户支付资料审核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客户在客户端填写资料申请支付，后台审核。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客户申请信息列表展示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申请支付状态（客户填写资料申请支付状态。 如用户申请支付，后台配置完支付通道，此状态变成审核通过，客户端用户就知道可以去调支付接口了）。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9" w:name="_Toc14075_WPSOffice_Level2"/>
      <w:r>
        <w:rPr>
          <w:rFonts w:hint="eastAsia"/>
          <w:lang w:val="en-US" w:eastAsia="zh-CN"/>
        </w:rPr>
        <w:t>1.2.7费率配置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配置平台所得费率，按每笔交易的百分比配置。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0" w:name="_Toc9108_WPSOffice_Level2"/>
      <w:r>
        <w:rPr>
          <w:rFonts w:hint="eastAsia"/>
          <w:lang w:val="en-US" w:eastAsia="zh-CN"/>
        </w:rPr>
        <w:t>1.2.8盈利统计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表格显示统计信息。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统计每个商户号：今日成功率多少、昨日成功率。按时间搜索查看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统计商户号使用情况：今日微信H5已用多少、 微信扫码已用多少。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查询条件：一周情况，每月情况，每年情况，自定义日期（可以某天或某几天）查看。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统计商户号收款明细：今日收款总金额、今日佣金收入。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查询条件：一周情况，每月情况，每年情况，自定义日期查看。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1" w:name="_Toc17858_WPSOffice_Level2"/>
      <w:r>
        <w:rPr>
          <w:rFonts w:hint="eastAsia"/>
          <w:lang w:val="en-US" w:eastAsia="zh-CN"/>
        </w:rPr>
        <w:t>1.2.9登录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用户账号密码登录后台。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2" w:name="_Toc25978_WPSOffice_Level2"/>
      <w:r>
        <w:rPr>
          <w:rFonts w:hint="eastAsia"/>
          <w:lang w:val="en-US" w:eastAsia="zh-CN"/>
        </w:rPr>
        <w:t>1.2.10客户端公告配置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客户端显示信息，用于客户知道平台的一些通知等信息。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1.2.11其他配置项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系统: 启用、停止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提现额度: 例:满XX多个可申请提现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1.2.12后台运营人员管理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提供后台新增、</w:t>
      </w:r>
      <w:bookmarkStart w:id="45" w:name="_GoBack"/>
      <w:bookmarkEnd w:id="45"/>
      <w:r>
        <w:rPr>
          <w:rFonts w:hint="eastAsia"/>
          <w:lang w:val="en-US" w:eastAsia="zh-CN"/>
        </w:rPr>
        <w:t>删除、修改运营人员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33" w:name="_Toc31459_WPSOffice_Level1"/>
      <w:r>
        <w:rPr>
          <w:rFonts w:hint="eastAsia"/>
          <w:lang w:val="en-US" w:eastAsia="zh-CN"/>
        </w:rPr>
        <w:t>客户端系统需求分析</w:t>
      </w:r>
      <w:bookmarkEnd w:id="33"/>
    </w:p>
    <w:p>
      <w:pPr>
        <w:pStyle w:val="5"/>
        <w:bidi w:val="0"/>
        <w:rPr>
          <w:rFonts w:hint="eastAsia"/>
          <w:lang w:val="en-US" w:eastAsia="zh-CN"/>
        </w:rPr>
      </w:pPr>
      <w:bookmarkStart w:id="34" w:name="_Toc30969_WPSOffice_Level2"/>
      <w:r>
        <w:rPr>
          <w:rFonts w:hint="eastAsia"/>
          <w:lang w:val="en-US" w:eastAsia="zh-CN"/>
        </w:rPr>
        <w:t>2.1简介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客户端平台用户客户使用支付接口。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5" w:name="_Toc5683_WPSOffice_Level2"/>
      <w:r>
        <w:rPr>
          <w:rFonts w:hint="eastAsia"/>
          <w:lang w:val="en-US" w:eastAsia="zh-CN"/>
        </w:rPr>
        <w:t>2.2需求分析</w:t>
      </w:r>
      <w:bookmarkEnd w:id="3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用户登录页面：账号、密码、验证码登录。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登录页面提供注册账号路径。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注册用户：账号、密码、确认密码、邮箱、手机号。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左侧菜单展示客户端功能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2.2.3公告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提示用户一些公告信息，展示页面。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2.2.4开发文档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2.2.4.1支付接口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接口规则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协议规则：说明一些协议规则如：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传输方式：采用HTTP传输(生产环境建议HTTPS)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提交方式：采用POST/GET方式提交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字符编码：UTF-8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签名算法：MD5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参数规范：参数传值一些规范说明等。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安全规范：一些签名算法之类。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API列表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统一下单、查询订单、支付结果通知、退款等支付api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调用接口说明：（以下一些需求参数）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是否需要证书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返回数据说明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返回错误代码说明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编码表、错误码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2.2.4.2开发指南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开发流程图指南等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2.2.5客户信息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表格显示客户账号信息。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操作：编辑客户信息。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2.2.6客户支付申请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两个tab页展示：表格展示客户申请信息和审核状态。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Tab1表格显示客户需填写资料信息。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填写资料：客户真实姓名、身份证号、银行卡、域名、支付回调接口地址等。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操作：提交审核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Tab2审核成功/失败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审核结果通知。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2.2.7客户金额统计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2.2.7.1客户交易统计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页面显示客户余额、今日收款金额、今日已结算金额、历史已结算金额、历史收款金额、处理中金额、总费率。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操作：申请提现按钮。客户可申请提现账户可提现的金额。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2.2.7.2客户交易明细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客户接入支付每笔交易明细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显示字段：交易订单号、支付号、支付金额、费率、交易时间、状态（成功、失败）、错误代码等。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查询条件：交易订单号、支付单号、交易时间。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bookmarkStart w:id="36" w:name="_Toc21141_WPSOffice_Level1"/>
      <w:r>
        <w:rPr>
          <w:rFonts w:hint="eastAsia"/>
          <w:lang w:val="en-US" w:eastAsia="zh-CN"/>
        </w:rPr>
        <w:t>平台与第三方对接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6703_WPSOffice_Level2"/>
      <w:r>
        <w:rPr>
          <w:rFonts w:hint="eastAsia"/>
          <w:lang w:val="en-US" w:eastAsia="zh-CN"/>
        </w:rPr>
        <w:t>3.1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简介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支付平台与第三方支付平台支付对接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8655_WPSOffice_Level2"/>
      <w:r>
        <w:rPr>
          <w:rFonts w:hint="eastAsia"/>
          <w:lang w:val="en-US" w:eastAsia="zh-CN"/>
        </w:rPr>
        <w:t>3.2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需求分析</w:t>
      </w:r>
      <w:bookmarkEnd w:id="3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3.2.1域名需求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域名：代理网站域名、支付域名、公众号域名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3.2.2商户号对接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要求：如果商户号被封，自动从管理系统配置的多个商户号更换。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bookmarkStart w:id="39" w:name="_Toc19804_WPSOffice_Level1"/>
      <w:r>
        <w:rPr>
          <w:rFonts w:hint="eastAsia"/>
          <w:lang w:val="en-US" w:eastAsia="zh-CN"/>
        </w:rPr>
        <w:t>项目流程图</w:t>
      </w:r>
      <w:bookmarkEnd w:id="39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3697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bookmarkStart w:id="40" w:name="_Toc16991_WPSOffice_Level1"/>
      <w:r>
        <w:rPr>
          <w:rFonts w:hint="eastAsia"/>
          <w:lang w:val="en-US" w:eastAsia="zh-CN"/>
        </w:rPr>
        <w:t>技术选型</w:t>
      </w:r>
      <w:bookmarkEnd w:id="40"/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7749_WPSOffice_Level2"/>
      <w:r>
        <w:rPr>
          <w:rFonts w:hint="eastAsia"/>
          <w:lang w:val="en-US" w:eastAsia="zh-CN"/>
        </w:rPr>
        <w:t>5.1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技术选型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本系统采用微服务方式开发，数据库mysql，redis缓存。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7586_WPSOffice_Level2"/>
      <w:r>
        <w:rPr>
          <w:rFonts w:hint="eastAsia"/>
          <w:lang w:val="en-US" w:eastAsia="zh-CN"/>
        </w:rPr>
        <w:t>5.2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技术框架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采用微服务架构模式，实现其项目模块独立开发、独立部署、独立测试、独立维护等相互不影响。分解巨大单体应用为多个微服务，解决了单体应用的复杂性问题。每个服务都有一个定义清楚的边界，通过 RPC- 或者消息驱动API与外接沟通，这样单个微服务相比单体应用更容易开发和维护。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技术流程图：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089400"/>
            <wp:effectExtent l="0" t="0" r="571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bookmarkStart w:id="43" w:name="_Toc12932_WPSOffice_Level1"/>
      <w:r>
        <w:rPr>
          <w:rFonts w:hint="eastAsia"/>
          <w:lang w:val="en-US" w:eastAsia="zh-CN"/>
        </w:rPr>
        <w:t>报价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项目报价情况：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bookmarkStart w:id="44" w:name="_Toc14075_WPSOffice_Level1"/>
      <w:r>
        <w:rPr>
          <w:rFonts w:hint="eastAsia"/>
          <w:lang w:val="en-US" w:eastAsia="zh-CN"/>
        </w:rPr>
        <w:t>开发周期计划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项目进度计划安排：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asciiTheme="majorEastAsia" w:hAnsiTheme="majorEastAsia" w:eastAsiaTheme="majorEastAsia" w:cstheme="majorEastAsia"/>
        <w:b/>
        <w:bCs/>
        <w:color w:val="C55A11" w:themeColor="accent2" w:themeShade="BF"/>
        <w:sz w:val="30"/>
        <w:szCs w:val="30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 </w:t>
    </w:r>
    <w:r>
      <w:rPr>
        <w:rFonts w:hint="eastAsia" w:asciiTheme="majorEastAsia" w:hAnsiTheme="majorEastAsia" w:eastAsiaTheme="majorEastAsia" w:cstheme="majorEastAsia"/>
        <w:b/>
        <w:bCs/>
        <w:color w:val="C55A11" w:themeColor="accent2" w:themeShade="BF"/>
        <w:sz w:val="30"/>
        <w:szCs w:val="30"/>
        <w:lang w:val="en-US" w:eastAsia="zh-CN"/>
      </w:rPr>
      <w:t>KF_支付系统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1E123"/>
    <w:multiLevelType w:val="singleLevel"/>
    <w:tmpl w:val="8591E123"/>
    <w:lvl w:ilvl="0" w:tentative="0">
      <w:start w:val="5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8846F6D4"/>
    <w:multiLevelType w:val="singleLevel"/>
    <w:tmpl w:val="8846F6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1806C18"/>
    <w:multiLevelType w:val="singleLevel"/>
    <w:tmpl w:val="91806C1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4700B02"/>
    <w:multiLevelType w:val="singleLevel"/>
    <w:tmpl w:val="94700B0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B5A9E7DC"/>
    <w:multiLevelType w:val="singleLevel"/>
    <w:tmpl w:val="B5A9E7DC"/>
    <w:lvl w:ilvl="0" w:tentative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B788BFAB"/>
    <w:multiLevelType w:val="singleLevel"/>
    <w:tmpl w:val="B788BFAB"/>
    <w:lvl w:ilvl="0" w:tentative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CA467AE2"/>
    <w:multiLevelType w:val="singleLevel"/>
    <w:tmpl w:val="CA467AE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DF9A25DF"/>
    <w:multiLevelType w:val="singleLevel"/>
    <w:tmpl w:val="DF9A25D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08F8C537"/>
    <w:multiLevelType w:val="singleLevel"/>
    <w:tmpl w:val="08F8C5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120425F0"/>
    <w:multiLevelType w:val="singleLevel"/>
    <w:tmpl w:val="120425F0"/>
    <w:lvl w:ilvl="0" w:tentative="0">
      <w:start w:val="4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291996DA"/>
    <w:multiLevelType w:val="singleLevel"/>
    <w:tmpl w:val="291996DA"/>
    <w:lvl w:ilvl="0" w:tentative="0">
      <w:start w:val="6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450B58C1"/>
    <w:multiLevelType w:val="singleLevel"/>
    <w:tmpl w:val="450B58C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4F4636F8"/>
    <w:multiLevelType w:val="singleLevel"/>
    <w:tmpl w:val="4F4636F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5CDA"/>
    <w:rsid w:val="00527F3A"/>
    <w:rsid w:val="0059465B"/>
    <w:rsid w:val="00601B4E"/>
    <w:rsid w:val="00643E4D"/>
    <w:rsid w:val="007A7F9E"/>
    <w:rsid w:val="013B551F"/>
    <w:rsid w:val="013F49F4"/>
    <w:rsid w:val="0143133F"/>
    <w:rsid w:val="015D5910"/>
    <w:rsid w:val="01A2386E"/>
    <w:rsid w:val="01C63BDD"/>
    <w:rsid w:val="01D47027"/>
    <w:rsid w:val="01DF0F97"/>
    <w:rsid w:val="02327835"/>
    <w:rsid w:val="02D71CB4"/>
    <w:rsid w:val="02FA2683"/>
    <w:rsid w:val="0305749A"/>
    <w:rsid w:val="03402C63"/>
    <w:rsid w:val="035851CE"/>
    <w:rsid w:val="036228D9"/>
    <w:rsid w:val="036E000E"/>
    <w:rsid w:val="03E74039"/>
    <w:rsid w:val="04125ADB"/>
    <w:rsid w:val="047D7050"/>
    <w:rsid w:val="048612A0"/>
    <w:rsid w:val="04A4358D"/>
    <w:rsid w:val="04DA273E"/>
    <w:rsid w:val="051C389B"/>
    <w:rsid w:val="05B26A30"/>
    <w:rsid w:val="05FE4548"/>
    <w:rsid w:val="06ED17B4"/>
    <w:rsid w:val="070C67A4"/>
    <w:rsid w:val="07176F32"/>
    <w:rsid w:val="07212A3F"/>
    <w:rsid w:val="07BD3047"/>
    <w:rsid w:val="07E74E9C"/>
    <w:rsid w:val="086B2A34"/>
    <w:rsid w:val="08CF7A01"/>
    <w:rsid w:val="08D91701"/>
    <w:rsid w:val="099E5898"/>
    <w:rsid w:val="09BE06A8"/>
    <w:rsid w:val="09FA2D42"/>
    <w:rsid w:val="09FF0D9A"/>
    <w:rsid w:val="0A432368"/>
    <w:rsid w:val="0A5371F1"/>
    <w:rsid w:val="0A7E0B9F"/>
    <w:rsid w:val="0B0F1BE0"/>
    <w:rsid w:val="0B382023"/>
    <w:rsid w:val="0B7E20B0"/>
    <w:rsid w:val="0B890C3A"/>
    <w:rsid w:val="0BD2083D"/>
    <w:rsid w:val="0BDB0143"/>
    <w:rsid w:val="0BE86CA4"/>
    <w:rsid w:val="0BEC4EB8"/>
    <w:rsid w:val="0C1802DB"/>
    <w:rsid w:val="0C3169B5"/>
    <w:rsid w:val="0C714D2A"/>
    <w:rsid w:val="0CFC0CE8"/>
    <w:rsid w:val="0D0C7E7A"/>
    <w:rsid w:val="0D884628"/>
    <w:rsid w:val="0D8C7319"/>
    <w:rsid w:val="0DB07F05"/>
    <w:rsid w:val="0DE01E3B"/>
    <w:rsid w:val="0E1108E6"/>
    <w:rsid w:val="0E127C06"/>
    <w:rsid w:val="0E705DB1"/>
    <w:rsid w:val="0E77672B"/>
    <w:rsid w:val="0EBC5E2A"/>
    <w:rsid w:val="0F076591"/>
    <w:rsid w:val="0F500559"/>
    <w:rsid w:val="10383C09"/>
    <w:rsid w:val="10491390"/>
    <w:rsid w:val="10A73391"/>
    <w:rsid w:val="110E2A3B"/>
    <w:rsid w:val="11165312"/>
    <w:rsid w:val="1133465A"/>
    <w:rsid w:val="11AE04C9"/>
    <w:rsid w:val="11AF0FBB"/>
    <w:rsid w:val="11B93B87"/>
    <w:rsid w:val="122A6B03"/>
    <w:rsid w:val="12622956"/>
    <w:rsid w:val="12634C36"/>
    <w:rsid w:val="136E2F8A"/>
    <w:rsid w:val="13851FC2"/>
    <w:rsid w:val="13B94EEA"/>
    <w:rsid w:val="13F774B5"/>
    <w:rsid w:val="146D6B36"/>
    <w:rsid w:val="147C4A4E"/>
    <w:rsid w:val="14892CE7"/>
    <w:rsid w:val="14940676"/>
    <w:rsid w:val="14B3151D"/>
    <w:rsid w:val="14BB38AD"/>
    <w:rsid w:val="15137FED"/>
    <w:rsid w:val="152C7C1A"/>
    <w:rsid w:val="153204E9"/>
    <w:rsid w:val="1535083B"/>
    <w:rsid w:val="1583671D"/>
    <w:rsid w:val="158E2461"/>
    <w:rsid w:val="15C257D1"/>
    <w:rsid w:val="15D310D9"/>
    <w:rsid w:val="160C1D3A"/>
    <w:rsid w:val="16234135"/>
    <w:rsid w:val="163378F9"/>
    <w:rsid w:val="165B76BD"/>
    <w:rsid w:val="16FD5654"/>
    <w:rsid w:val="1708365F"/>
    <w:rsid w:val="176E2AAA"/>
    <w:rsid w:val="17954F31"/>
    <w:rsid w:val="179558E4"/>
    <w:rsid w:val="179E41A3"/>
    <w:rsid w:val="181E3983"/>
    <w:rsid w:val="184E7B8A"/>
    <w:rsid w:val="18533D2E"/>
    <w:rsid w:val="18F22D7D"/>
    <w:rsid w:val="19C75DD2"/>
    <w:rsid w:val="1A88280A"/>
    <w:rsid w:val="1AAD3D62"/>
    <w:rsid w:val="1B2E50A6"/>
    <w:rsid w:val="1B7B3C9F"/>
    <w:rsid w:val="1BB17832"/>
    <w:rsid w:val="1BC17D0B"/>
    <w:rsid w:val="1BE35307"/>
    <w:rsid w:val="1C355FED"/>
    <w:rsid w:val="1C430594"/>
    <w:rsid w:val="1CB12118"/>
    <w:rsid w:val="1D443F31"/>
    <w:rsid w:val="1DB14795"/>
    <w:rsid w:val="1DBF0E4C"/>
    <w:rsid w:val="1DC311FC"/>
    <w:rsid w:val="1E2F71AA"/>
    <w:rsid w:val="1E3D17DC"/>
    <w:rsid w:val="1E7169CD"/>
    <w:rsid w:val="1E7616B7"/>
    <w:rsid w:val="1E8F24AC"/>
    <w:rsid w:val="1F496D65"/>
    <w:rsid w:val="1F8C4282"/>
    <w:rsid w:val="1FCB2F79"/>
    <w:rsid w:val="1FFB7C73"/>
    <w:rsid w:val="2012100C"/>
    <w:rsid w:val="202370A1"/>
    <w:rsid w:val="20286238"/>
    <w:rsid w:val="20D01EA3"/>
    <w:rsid w:val="20D9223E"/>
    <w:rsid w:val="216E4E1E"/>
    <w:rsid w:val="21F94693"/>
    <w:rsid w:val="2245328C"/>
    <w:rsid w:val="2254511A"/>
    <w:rsid w:val="22936158"/>
    <w:rsid w:val="23002E11"/>
    <w:rsid w:val="230F20A3"/>
    <w:rsid w:val="23431D29"/>
    <w:rsid w:val="234F28DF"/>
    <w:rsid w:val="23716CCE"/>
    <w:rsid w:val="238413DE"/>
    <w:rsid w:val="238D2E72"/>
    <w:rsid w:val="239436FB"/>
    <w:rsid w:val="23AE5433"/>
    <w:rsid w:val="23F17A77"/>
    <w:rsid w:val="24541E0A"/>
    <w:rsid w:val="24B225B4"/>
    <w:rsid w:val="25BF03B9"/>
    <w:rsid w:val="25E218FC"/>
    <w:rsid w:val="25EB0D30"/>
    <w:rsid w:val="25FE36EF"/>
    <w:rsid w:val="2623714B"/>
    <w:rsid w:val="26591374"/>
    <w:rsid w:val="2668561C"/>
    <w:rsid w:val="26695B26"/>
    <w:rsid w:val="26894D89"/>
    <w:rsid w:val="270F011B"/>
    <w:rsid w:val="272E3208"/>
    <w:rsid w:val="275D29C4"/>
    <w:rsid w:val="277A7DCA"/>
    <w:rsid w:val="2784677B"/>
    <w:rsid w:val="27A90BE5"/>
    <w:rsid w:val="27C147DE"/>
    <w:rsid w:val="28875A8F"/>
    <w:rsid w:val="294321E6"/>
    <w:rsid w:val="294E3238"/>
    <w:rsid w:val="2A79184F"/>
    <w:rsid w:val="2A8770BD"/>
    <w:rsid w:val="2AEA74D1"/>
    <w:rsid w:val="2B7049D1"/>
    <w:rsid w:val="2B831EFB"/>
    <w:rsid w:val="2BD56697"/>
    <w:rsid w:val="2BED24EF"/>
    <w:rsid w:val="2C00209C"/>
    <w:rsid w:val="2C101BF9"/>
    <w:rsid w:val="2C665B33"/>
    <w:rsid w:val="2CB233EE"/>
    <w:rsid w:val="2CD20325"/>
    <w:rsid w:val="2CE73A20"/>
    <w:rsid w:val="2D0B4AF0"/>
    <w:rsid w:val="2D3346D1"/>
    <w:rsid w:val="2D35071D"/>
    <w:rsid w:val="2D3D11EC"/>
    <w:rsid w:val="2D443FD8"/>
    <w:rsid w:val="2D453B8F"/>
    <w:rsid w:val="2D6C64CA"/>
    <w:rsid w:val="2D865A4B"/>
    <w:rsid w:val="2DCF5738"/>
    <w:rsid w:val="2E077960"/>
    <w:rsid w:val="2E8A4A7D"/>
    <w:rsid w:val="2ED436E1"/>
    <w:rsid w:val="2EE973EF"/>
    <w:rsid w:val="2FB127B2"/>
    <w:rsid w:val="3124104F"/>
    <w:rsid w:val="313F0735"/>
    <w:rsid w:val="329D5C88"/>
    <w:rsid w:val="32A66AC1"/>
    <w:rsid w:val="33413F25"/>
    <w:rsid w:val="334C33FF"/>
    <w:rsid w:val="33694731"/>
    <w:rsid w:val="33B80DF9"/>
    <w:rsid w:val="33BB0301"/>
    <w:rsid w:val="34AF22F6"/>
    <w:rsid w:val="34B62367"/>
    <w:rsid w:val="34D1648D"/>
    <w:rsid w:val="34E25B98"/>
    <w:rsid w:val="35177C60"/>
    <w:rsid w:val="35341828"/>
    <w:rsid w:val="355D3871"/>
    <w:rsid w:val="356B133F"/>
    <w:rsid w:val="35A941BF"/>
    <w:rsid w:val="36520D34"/>
    <w:rsid w:val="365C685C"/>
    <w:rsid w:val="3683540F"/>
    <w:rsid w:val="36D64122"/>
    <w:rsid w:val="36D6431B"/>
    <w:rsid w:val="36E2402C"/>
    <w:rsid w:val="36EB0059"/>
    <w:rsid w:val="37A7585E"/>
    <w:rsid w:val="387C4691"/>
    <w:rsid w:val="38AF6F85"/>
    <w:rsid w:val="38C73E20"/>
    <w:rsid w:val="390C5E38"/>
    <w:rsid w:val="3945299A"/>
    <w:rsid w:val="39584256"/>
    <w:rsid w:val="39697933"/>
    <w:rsid w:val="39E95E34"/>
    <w:rsid w:val="3A1769CF"/>
    <w:rsid w:val="3A1B3161"/>
    <w:rsid w:val="3A63188B"/>
    <w:rsid w:val="3A651325"/>
    <w:rsid w:val="3A731FCB"/>
    <w:rsid w:val="3A736154"/>
    <w:rsid w:val="3AA3180C"/>
    <w:rsid w:val="3AB75E77"/>
    <w:rsid w:val="3B0A1558"/>
    <w:rsid w:val="3B4D11A6"/>
    <w:rsid w:val="3B5A2DED"/>
    <w:rsid w:val="3BA722D1"/>
    <w:rsid w:val="3C8C0E76"/>
    <w:rsid w:val="3C996C67"/>
    <w:rsid w:val="3CEC7FEC"/>
    <w:rsid w:val="3D2046C3"/>
    <w:rsid w:val="3D333A08"/>
    <w:rsid w:val="3D4B45C9"/>
    <w:rsid w:val="3D6D2E3B"/>
    <w:rsid w:val="3D914A4C"/>
    <w:rsid w:val="3DDE1B08"/>
    <w:rsid w:val="3EC12333"/>
    <w:rsid w:val="3EF06AA9"/>
    <w:rsid w:val="3F3D1D45"/>
    <w:rsid w:val="3F8703BE"/>
    <w:rsid w:val="3FA877EB"/>
    <w:rsid w:val="3FE651AE"/>
    <w:rsid w:val="3FEC2126"/>
    <w:rsid w:val="40164C13"/>
    <w:rsid w:val="40422320"/>
    <w:rsid w:val="405005A0"/>
    <w:rsid w:val="410F7E13"/>
    <w:rsid w:val="41866F11"/>
    <w:rsid w:val="419339E4"/>
    <w:rsid w:val="42057635"/>
    <w:rsid w:val="4250528A"/>
    <w:rsid w:val="425211F4"/>
    <w:rsid w:val="428F668B"/>
    <w:rsid w:val="43057688"/>
    <w:rsid w:val="43216AEF"/>
    <w:rsid w:val="436B0070"/>
    <w:rsid w:val="438B6098"/>
    <w:rsid w:val="43A92B6E"/>
    <w:rsid w:val="43AC1261"/>
    <w:rsid w:val="43C75FCA"/>
    <w:rsid w:val="440E01FF"/>
    <w:rsid w:val="445E426A"/>
    <w:rsid w:val="44902B42"/>
    <w:rsid w:val="44B50470"/>
    <w:rsid w:val="450B30A0"/>
    <w:rsid w:val="456E228C"/>
    <w:rsid w:val="459B46C7"/>
    <w:rsid w:val="45C226BB"/>
    <w:rsid w:val="45DF1DB4"/>
    <w:rsid w:val="460E35DE"/>
    <w:rsid w:val="463239CB"/>
    <w:rsid w:val="465B4C0C"/>
    <w:rsid w:val="46641B89"/>
    <w:rsid w:val="4684243F"/>
    <w:rsid w:val="46E8107F"/>
    <w:rsid w:val="46ED192B"/>
    <w:rsid w:val="46F455F9"/>
    <w:rsid w:val="480723B7"/>
    <w:rsid w:val="4859310A"/>
    <w:rsid w:val="4859546E"/>
    <w:rsid w:val="48A9360A"/>
    <w:rsid w:val="48E378FA"/>
    <w:rsid w:val="48E83F61"/>
    <w:rsid w:val="491B653A"/>
    <w:rsid w:val="499C3A65"/>
    <w:rsid w:val="4A362744"/>
    <w:rsid w:val="4A4B511B"/>
    <w:rsid w:val="4A526D89"/>
    <w:rsid w:val="4A68059A"/>
    <w:rsid w:val="4A722B78"/>
    <w:rsid w:val="4AF86AF9"/>
    <w:rsid w:val="4B0A2A35"/>
    <w:rsid w:val="4B2E0C3E"/>
    <w:rsid w:val="4C4E7D3E"/>
    <w:rsid w:val="4C591379"/>
    <w:rsid w:val="4CD56FBF"/>
    <w:rsid w:val="4DB53390"/>
    <w:rsid w:val="4E1125DF"/>
    <w:rsid w:val="4E2F4D6D"/>
    <w:rsid w:val="4E344460"/>
    <w:rsid w:val="4E6D0939"/>
    <w:rsid w:val="4E822A05"/>
    <w:rsid w:val="4EB50C3E"/>
    <w:rsid w:val="4ED17D22"/>
    <w:rsid w:val="4F0A0B9E"/>
    <w:rsid w:val="4F520452"/>
    <w:rsid w:val="4F7968B2"/>
    <w:rsid w:val="4FAC4B17"/>
    <w:rsid w:val="4FBA69CB"/>
    <w:rsid w:val="5018729F"/>
    <w:rsid w:val="5032492E"/>
    <w:rsid w:val="50570C71"/>
    <w:rsid w:val="511537F9"/>
    <w:rsid w:val="52021254"/>
    <w:rsid w:val="52110685"/>
    <w:rsid w:val="524976A0"/>
    <w:rsid w:val="524E1F42"/>
    <w:rsid w:val="52653BE2"/>
    <w:rsid w:val="52C754AA"/>
    <w:rsid w:val="533638EA"/>
    <w:rsid w:val="533B154B"/>
    <w:rsid w:val="543227C5"/>
    <w:rsid w:val="545170E4"/>
    <w:rsid w:val="54DB0E58"/>
    <w:rsid w:val="5524161D"/>
    <w:rsid w:val="55B86D9B"/>
    <w:rsid w:val="55D33C79"/>
    <w:rsid w:val="55D66187"/>
    <w:rsid w:val="5696376A"/>
    <w:rsid w:val="5697278A"/>
    <w:rsid w:val="56EB7186"/>
    <w:rsid w:val="573A3685"/>
    <w:rsid w:val="57BD0DF6"/>
    <w:rsid w:val="57D62056"/>
    <w:rsid w:val="582B66A9"/>
    <w:rsid w:val="58353489"/>
    <w:rsid w:val="583B496A"/>
    <w:rsid w:val="587706DC"/>
    <w:rsid w:val="58B56929"/>
    <w:rsid w:val="58CE5671"/>
    <w:rsid w:val="58EA5836"/>
    <w:rsid w:val="58FE2FBB"/>
    <w:rsid w:val="593A06BC"/>
    <w:rsid w:val="594C7EE8"/>
    <w:rsid w:val="59E11CE3"/>
    <w:rsid w:val="59EA0F52"/>
    <w:rsid w:val="5A233F83"/>
    <w:rsid w:val="5A374298"/>
    <w:rsid w:val="5ACA6115"/>
    <w:rsid w:val="5B583B4F"/>
    <w:rsid w:val="5BC55818"/>
    <w:rsid w:val="5BDC44D4"/>
    <w:rsid w:val="5C04189D"/>
    <w:rsid w:val="5C4E7A14"/>
    <w:rsid w:val="5CA04FA6"/>
    <w:rsid w:val="5CC572F5"/>
    <w:rsid w:val="5CCC0B91"/>
    <w:rsid w:val="5D9D0DD4"/>
    <w:rsid w:val="5DFE170F"/>
    <w:rsid w:val="5E18374C"/>
    <w:rsid w:val="5E233F4B"/>
    <w:rsid w:val="5E326835"/>
    <w:rsid w:val="5E53581D"/>
    <w:rsid w:val="5E6A0F33"/>
    <w:rsid w:val="5E7D1F41"/>
    <w:rsid w:val="5EBE52A1"/>
    <w:rsid w:val="5F046978"/>
    <w:rsid w:val="5F140E60"/>
    <w:rsid w:val="5F2E6055"/>
    <w:rsid w:val="5F4D6A3A"/>
    <w:rsid w:val="5FAE6CDF"/>
    <w:rsid w:val="5FBE6518"/>
    <w:rsid w:val="5FC766CB"/>
    <w:rsid w:val="600E4190"/>
    <w:rsid w:val="601B5A52"/>
    <w:rsid w:val="605E3A1F"/>
    <w:rsid w:val="60A434EC"/>
    <w:rsid w:val="60A53C93"/>
    <w:rsid w:val="61254627"/>
    <w:rsid w:val="612F2FE8"/>
    <w:rsid w:val="61355824"/>
    <w:rsid w:val="616A68E2"/>
    <w:rsid w:val="623C1BF8"/>
    <w:rsid w:val="62542A45"/>
    <w:rsid w:val="62715A5A"/>
    <w:rsid w:val="62EB5CE6"/>
    <w:rsid w:val="636935D1"/>
    <w:rsid w:val="63873B05"/>
    <w:rsid w:val="63AC6FBF"/>
    <w:rsid w:val="63EA403C"/>
    <w:rsid w:val="63F224B7"/>
    <w:rsid w:val="63F3561F"/>
    <w:rsid w:val="646E4ACE"/>
    <w:rsid w:val="64C16E32"/>
    <w:rsid w:val="64D11831"/>
    <w:rsid w:val="64E867DF"/>
    <w:rsid w:val="64F94B3D"/>
    <w:rsid w:val="650A7E3C"/>
    <w:rsid w:val="65300703"/>
    <w:rsid w:val="65325549"/>
    <w:rsid w:val="659836D4"/>
    <w:rsid w:val="662C45AD"/>
    <w:rsid w:val="66601CD4"/>
    <w:rsid w:val="66670C41"/>
    <w:rsid w:val="66AD5776"/>
    <w:rsid w:val="66BA0A4D"/>
    <w:rsid w:val="67093EB8"/>
    <w:rsid w:val="67FD5109"/>
    <w:rsid w:val="67FF4464"/>
    <w:rsid w:val="680D11C3"/>
    <w:rsid w:val="6835232B"/>
    <w:rsid w:val="68717F5E"/>
    <w:rsid w:val="68796B86"/>
    <w:rsid w:val="68E816AB"/>
    <w:rsid w:val="692F6E9C"/>
    <w:rsid w:val="69677097"/>
    <w:rsid w:val="696F2581"/>
    <w:rsid w:val="6970009C"/>
    <w:rsid w:val="69837AE3"/>
    <w:rsid w:val="698C0B8B"/>
    <w:rsid w:val="69B168D5"/>
    <w:rsid w:val="69B74CD4"/>
    <w:rsid w:val="69E76D8D"/>
    <w:rsid w:val="6A930728"/>
    <w:rsid w:val="6A9811B5"/>
    <w:rsid w:val="6ADF194D"/>
    <w:rsid w:val="6AFF5BB8"/>
    <w:rsid w:val="6B1C4712"/>
    <w:rsid w:val="6B6108F1"/>
    <w:rsid w:val="6C3A6AEF"/>
    <w:rsid w:val="6C571E0C"/>
    <w:rsid w:val="6C6065F6"/>
    <w:rsid w:val="6CA0590A"/>
    <w:rsid w:val="6CB8517A"/>
    <w:rsid w:val="6CD96F1D"/>
    <w:rsid w:val="6CED49DC"/>
    <w:rsid w:val="6D3F61FD"/>
    <w:rsid w:val="6DD54664"/>
    <w:rsid w:val="6DDE0522"/>
    <w:rsid w:val="6E421919"/>
    <w:rsid w:val="6EA05D93"/>
    <w:rsid w:val="6EB27C22"/>
    <w:rsid w:val="6F2227AB"/>
    <w:rsid w:val="6F365BB6"/>
    <w:rsid w:val="6F3F4A8E"/>
    <w:rsid w:val="6F6F05AF"/>
    <w:rsid w:val="6F7E7D80"/>
    <w:rsid w:val="6F8C6E72"/>
    <w:rsid w:val="6FEE192E"/>
    <w:rsid w:val="6FFD4F1B"/>
    <w:rsid w:val="704461A5"/>
    <w:rsid w:val="704828B8"/>
    <w:rsid w:val="70BC44A9"/>
    <w:rsid w:val="70F952A3"/>
    <w:rsid w:val="715C19F0"/>
    <w:rsid w:val="71936497"/>
    <w:rsid w:val="71985FCC"/>
    <w:rsid w:val="71A409AD"/>
    <w:rsid w:val="72797621"/>
    <w:rsid w:val="728A4F0C"/>
    <w:rsid w:val="728D5808"/>
    <w:rsid w:val="72973519"/>
    <w:rsid w:val="729A6B7A"/>
    <w:rsid w:val="72AF366D"/>
    <w:rsid w:val="72D63B7A"/>
    <w:rsid w:val="72FC6236"/>
    <w:rsid w:val="738C6DA0"/>
    <w:rsid w:val="73BE311B"/>
    <w:rsid w:val="743D6A27"/>
    <w:rsid w:val="7482731B"/>
    <w:rsid w:val="74B4069E"/>
    <w:rsid w:val="74C65B11"/>
    <w:rsid w:val="75083DB4"/>
    <w:rsid w:val="75715B08"/>
    <w:rsid w:val="75881ED5"/>
    <w:rsid w:val="75FA3D8D"/>
    <w:rsid w:val="776D165C"/>
    <w:rsid w:val="77D743B2"/>
    <w:rsid w:val="77F853B6"/>
    <w:rsid w:val="783E5D69"/>
    <w:rsid w:val="784A698E"/>
    <w:rsid w:val="785A0B83"/>
    <w:rsid w:val="78C465FF"/>
    <w:rsid w:val="78D85E21"/>
    <w:rsid w:val="7966733E"/>
    <w:rsid w:val="79870804"/>
    <w:rsid w:val="79A94B5B"/>
    <w:rsid w:val="79C60333"/>
    <w:rsid w:val="7A397CE4"/>
    <w:rsid w:val="7A4C0421"/>
    <w:rsid w:val="7A5B49B2"/>
    <w:rsid w:val="7A6F6D49"/>
    <w:rsid w:val="7B196155"/>
    <w:rsid w:val="7B902C89"/>
    <w:rsid w:val="7C324542"/>
    <w:rsid w:val="7C3B43F9"/>
    <w:rsid w:val="7CEC0AD0"/>
    <w:rsid w:val="7D005FBB"/>
    <w:rsid w:val="7DBD739D"/>
    <w:rsid w:val="7E1E4A27"/>
    <w:rsid w:val="7E1F7551"/>
    <w:rsid w:val="7EB50FA9"/>
    <w:rsid w:val="7EDA2A74"/>
    <w:rsid w:val="7EDB7AD5"/>
    <w:rsid w:val="7EDD4A7A"/>
    <w:rsid w:val="7FCD5BC0"/>
    <w:rsid w:val="7FD51815"/>
    <w:rsid w:val="7FF66B0C"/>
    <w:rsid w:val="7F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character" w:customStyle="1" w:styleId="14">
    <w:name w:val="eCloud-封面-标题of代号名称"/>
    <w:basedOn w:val="11"/>
    <w:qFormat/>
    <w:uiPriority w:val="0"/>
    <w:rPr>
      <w:rFonts w:ascii="Times New Roman" w:hAnsi="Times New Roman" w:eastAsia="华文楷体"/>
      <w:b/>
      <w:bCs/>
      <w:sz w:val="48"/>
      <w:szCs w:val="48"/>
    </w:rPr>
  </w:style>
  <w:style w:type="paragraph" w:customStyle="1" w:styleId="15">
    <w:name w:val="eCloud-封面-内容of代号名称"/>
    <w:basedOn w:val="1"/>
    <w:qFormat/>
    <w:uiPriority w:val="0"/>
    <w:pPr>
      <w:adjustRightInd w:val="0"/>
      <w:spacing w:line="360" w:lineRule="auto"/>
      <w:jc w:val="left"/>
      <w:textAlignment w:val="baseline"/>
    </w:pPr>
    <w:rPr>
      <w:rFonts w:ascii="Times New Roman" w:hAnsi="Times New Roman" w:eastAsia="华文楷体" w:cs="宋体"/>
      <w:b/>
      <w:bCs/>
      <w:kern w:val="0"/>
      <w:sz w:val="36"/>
      <w:szCs w:val="36"/>
    </w:rPr>
  </w:style>
  <w:style w:type="paragraph" w:customStyle="1" w:styleId="16">
    <w:name w:val="eCloud-封面-内容of单位编写校对审核标审批准"/>
    <w:basedOn w:val="1"/>
    <w:qFormat/>
    <w:uiPriority w:val="0"/>
    <w:pPr>
      <w:adjustRightInd w:val="0"/>
      <w:spacing w:line="360" w:lineRule="auto"/>
      <w:jc w:val="center"/>
      <w:textAlignment w:val="baseline"/>
    </w:pPr>
    <w:rPr>
      <w:rFonts w:ascii="Times New Roman" w:hAnsi="Times New Roman" w:eastAsia="华文楷体" w:cs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b18a64b-985d-4777-8711-bb4d48609e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18a64b-985d-4777-8711-bb4d48609e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153ccb-85c5-4f46-a01a-921cafad9e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153ccb-85c5-4f46-a01a-921cafad9e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19b781-f465-4f84-8320-d9ce0121a2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19b781-f465-4f84-8320-d9ce0121a2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5e37a6-3598-47cf-b854-de46292139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5e37a6-3598-47cf-b854-de46292139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a325f9-d1e6-4660-8071-f795d6d0a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325f9-d1e6-4660-8071-f795d6d0a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7b8ae4-86ad-4508-b2aa-e51f3a9a56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7b8ae4-86ad-4508-b2aa-e51f3a9a56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631ed0-9dfb-476f-9d68-e6d273b114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631ed0-9dfb-476f-9d68-e6d273b114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df467a-f63d-4b7d-bf78-7eb98cd0bf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df467a-f63d-4b7d-bf78-7eb98cd0bf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6e2e85-0ee7-4c46-bc29-fc6e43b46b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6e2e85-0ee7-4c46-bc29-fc6e43b46b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257ba2-bfa2-496a-9702-1a6acf34cb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57ba2-bfa2-496a-9702-1a6acf34cb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00640e-3039-4e36-b044-9a918c9b09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00640e-3039-4e36-b044-9a918c9b09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9ee88a-4e1d-4b87-91f3-ed9f9ea9ed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9ee88a-4e1d-4b87-91f3-ed9f9ea9ed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4e9fd2-afe1-4030-aba9-5d7868e0b7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4e9fd2-afe1-4030-aba9-5d7868e0b7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0b0aeb-77ec-4c24-b4b3-1a83e6fd65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0b0aeb-77ec-4c24-b4b3-1a83e6fd65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081b75-f24c-483e-9f32-8990cb2f55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081b75-f24c-483e-9f32-8990cb2f55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d21125-c6ff-40f9-a35b-fa8e7e7410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d21125-c6ff-40f9-a35b-fa8e7e7410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9ce680-37c2-4fca-9c04-95386bbca7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9ce680-37c2-4fca-9c04-95386bbca7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e4f29a-66fe-4771-969a-c1b41efb0d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e4f29a-66fe-4771-969a-c1b41efb0d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d0ae70-7017-4273-a693-b27ef63fcb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d0ae70-7017-4273-a693-b27ef63fcb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d28f63-62c4-47ac-9e6e-00517cac24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d28f63-62c4-47ac-9e6e-00517cac24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6d1f6d-6627-4a9b-8576-fe48ecbf80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6d1f6d-6627-4a9b-8576-fe48ecbf80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049137-52e9-460f-8fb0-f9ab111241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049137-52e9-460f-8fb0-f9ab111241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2019-04-08T09:14:31Z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