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VocabWise Scholar Level — Audio Scripts</w:t>
      </w:r>
    </w:p>
    <w:p>
      <w:pPr>
        <w:spacing w:after="600"/>
      </w:pPr>
      <w:r>
        <w:rPr>
          <w:i/>
          <w:iCs/>
          <w:color w:val="666666"/>
          <w:sz w:val="20"/>
          <w:szCs w:val="20"/>
        </w:rPr>
        <w:t xml:space="preserve">30 stories · English text only · Strip **bold markers** before pasting into ElevenLabs</w:t>
      </w:r>
    </w:p>
    <w:p>
      <w:pPr>
        <w:spacing w:after="80" w:before="320"/>
      </w:pPr>
      <w:r>
        <w:rPr>
          <w:b/>
          <w:bCs/>
          <w:color w:val="1A1A2E"/>
          <w:sz w:val="28"/>
          <w:szCs w:val="28"/>
        </w:rPr>
        <w:t xml:space="preserve">01. Media Journalism</w:t>
      </w:r>
    </w:p>
    <w:p>
      <w:pPr>
        <w:spacing w:after="160"/>
      </w:pPr>
      <w:r>
        <w:rPr>
          <w:i/>
          <w:iCs/>
          <w:color w:val="888888"/>
          <w:sz w:val="18"/>
          <w:szCs w:val="18"/>
        </w:rPr>
        <w:t xml:space="preserve">Audio file: </w:t>
      </w:r>
      <w:r>
        <w:rPr>
          <w:b/>
          <w:bCs/>
          <w:i/>
          <w:iCs/>
          <w:color w:val="2563EB"/>
          <w:sz w:val="18"/>
          <w:szCs w:val="18"/>
        </w:rPr>
        <w:t xml:space="preserve">scholar.media-journalism.mp3</w:t>
      </w:r>
    </w:p>
    <w:p>
      <w:pPr>
        <w:spacing w:after="200"/>
        <w:jc w:val="both"/>
      </w:pPr>
      <w:r>
        <w:rPr>
          <w:sz w:val="24"/>
          <w:szCs w:val="24"/>
        </w:rPr>
        <w:t xml:space="preserve">When the foreign correspondent filed her report from the conflict zone, her editors faced a familiar challenge: how to give the story the coverage it deserved without allowing bias to shape the headline. The pressures of the twenty-four-hour news cycle made it tempting to prioritise speed over accuracy, but the paper's editorial standards were uncompromising.
Every claim had to be supported by a reliable source, and every fact had to be carefully verify-ied before broadcast or publication. The risk of spreading propaganda — whether intentionally or through carelessness — was taken seriously. The role of an independent press, the editor reminded her team, was to inform, not to persuade.
The paper's strong reputation had earned it a loyal readership and a healthy circulation across the region. The investigative feature published the previous week had already drawn considerable praise. In countries where censorship constrained the work of local reporters, the journalists at this outlet understood that their independence was not merely a professional privilege — it was a responsibility they owed to the public they served.</w:t>
      </w:r>
    </w:p>
    <w:p>
      <w:pPr>
        <w:pBdr>
          <w:top w:val="single" w:color="CCCCCC" w:sz="6"/>
        </w:pBdr>
        <w:spacing w:after="0" w:before="400"/>
      </w:pPr>
    </w:p>
    <w:p>
      <w:pPr>
        <w:spacing w:after="80" w:before="320"/>
      </w:pPr>
      <w:r>
        <w:rPr>
          <w:b/>
          <w:bCs/>
          <w:color w:val="1A1A2E"/>
          <w:sz w:val="28"/>
          <w:szCs w:val="28"/>
        </w:rPr>
        <w:t xml:space="preserve">02. Economics Trade</w:t>
      </w:r>
    </w:p>
    <w:p>
      <w:pPr>
        <w:spacing w:after="160"/>
      </w:pPr>
      <w:r>
        <w:rPr>
          <w:i/>
          <w:iCs/>
          <w:color w:val="888888"/>
          <w:sz w:val="18"/>
          <w:szCs w:val="18"/>
        </w:rPr>
        <w:t xml:space="preserve">Audio file: </w:t>
      </w:r>
      <w:r>
        <w:rPr>
          <w:b/>
          <w:bCs/>
          <w:i/>
          <w:iCs/>
          <w:color w:val="2563EB"/>
          <w:sz w:val="18"/>
          <w:szCs w:val="18"/>
        </w:rPr>
        <w:t xml:space="preserve">scholar.economics-trade.mp3</w:t>
      </w:r>
    </w:p>
    <w:p>
      <w:pPr>
        <w:spacing w:after="200"/>
        <w:jc w:val="both"/>
      </w:pPr>
      <w:r>
        <w:rPr>
          <w:sz w:val="24"/>
          <w:szCs w:val="24"/>
        </w:rPr>
        <w:t xml:space="preserve">When the country's GDP growth fell for the second consecutive quarter, economists confirmed what markets had feared: the economy had entered a recession. The central bank responded by cutting the interest rate to stimulate borrowing and spending, while the government announced a series of fiscal measures designed to boost activity.
One controversial decision was to raise the tariff on imported steel, intended to protect domestic producers from competition. Critics argued the policy would inflate costs for manufacturers who depended on affordable steel and warned that retaliation could damage the country's export sector. Supporters countered that the domestic industry had long required subsidy to survive, and that a temporary tariff was preferable to allowing a near-monopoly to form among foreign suppliers.
Underlying all these debates was the challenge of managing currency volatility. A weaker currency made exports more competitive but increased the cost of every imported commodity, feeding inflation and eroding purchasing power. Every transaction in the global economy carried consequences that extended far beyond a single deficit figure on a spreadsheet.</w:t>
      </w:r>
    </w:p>
    <w:p>
      <w:pPr>
        <w:pBdr>
          <w:top w:val="single" w:color="CCCCCC" w:sz="6"/>
        </w:pBdr>
        <w:spacing w:after="0" w:before="400"/>
      </w:pPr>
    </w:p>
    <w:p>
      <w:pPr>
        <w:spacing w:after="80" w:before="320"/>
      </w:pPr>
      <w:r>
        <w:rPr>
          <w:b/>
          <w:bCs/>
          <w:color w:val="1A1A2E"/>
          <w:sz w:val="28"/>
          <w:szCs w:val="28"/>
        </w:rPr>
        <w:t xml:space="preserve">03. Psychology Mind</w:t>
      </w:r>
    </w:p>
    <w:p>
      <w:pPr>
        <w:spacing w:after="160"/>
      </w:pPr>
      <w:r>
        <w:rPr>
          <w:i/>
          <w:iCs/>
          <w:color w:val="888888"/>
          <w:sz w:val="18"/>
          <w:szCs w:val="18"/>
        </w:rPr>
        <w:t xml:space="preserve">Audio file: </w:t>
      </w:r>
      <w:r>
        <w:rPr>
          <w:b/>
          <w:bCs/>
          <w:i/>
          <w:iCs/>
          <w:color w:val="2563EB"/>
          <w:sz w:val="18"/>
          <w:szCs w:val="18"/>
        </w:rPr>
        <w:t xml:space="preserve">scholar.psychology-mind.mp3</w:t>
      </w:r>
    </w:p>
    <w:p>
      <w:pPr>
        <w:spacing w:after="200"/>
        <w:jc w:val="both"/>
      </w:pPr>
      <w:r>
        <w:rPr>
          <w:sz w:val="24"/>
          <w:szCs w:val="24"/>
        </w:rPr>
        <w:t xml:space="preserve">A growing body of research shows that early trauma can reshape the cognitive patterns that govern a person's behavior for years afterward. The subconscious mind holds memories and fears that influence our perception of the world, sometimes without our awareness. Fortunately, people who develop strong resilience and receive appropriate therapy can rebuild their sense of identity and find new motivation. Building empathy within communities also helps reduce the anxiety and harmful stereotypes that often surround those living with a mental health disorder.</w:t>
      </w:r>
    </w:p>
    <w:p>
      <w:pPr>
        <w:pBdr>
          <w:top w:val="single" w:color="CCCCCC" w:sz="6"/>
        </w:pBdr>
        <w:spacing w:after="0" w:before="400"/>
      </w:pPr>
    </w:p>
    <w:p>
      <w:pPr>
        <w:spacing w:after="80" w:before="320"/>
      </w:pPr>
      <w:r>
        <w:rPr>
          <w:b/>
          <w:bCs/>
          <w:color w:val="1A1A2E"/>
          <w:sz w:val="28"/>
          <w:szCs w:val="28"/>
        </w:rPr>
        <w:t xml:space="preserve">04. Politics Society</w:t>
      </w:r>
    </w:p>
    <w:p>
      <w:pPr>
        <w:spacing w:after="160"/>
      </w:pPr>
      <w:r>
        <w:rPr>
          <w:i/>
          <w:iCs/>
          <w:color w:val="888888"/>
          <w:sz w:val="18"/>
          <w:szCs w:val="18"/>
        </w:rPr>
        <w:t xml:space="preserve">Audio file: </w:t>
      </w:r>
      <w:r>
        <w:rPr>
          <w:b/>
          <w:bCs/>
          <w:i/>
          <w:iCs/>
          <w:color w:val="2563EB"/>
          <w:sz w:val="18"/>
          <w:szCs w:val="18"/>
        </w:rPr>
        <w:t xml:space="preserve">scholar.politics-society.mp3</w:t>
      </w:r>
    </w:p>
    <w:p>
      <w:pPr>
        <w:spacing w:after="200"/>
        <w:jc w:val="both"/>
      </w:pPr>
      <w:r>
        <w:rPr>
          <w:sz w:val="24"/>
          <w:szCs w:val="24"/>
        </w:rPr>
        <w:t xml:space="preserve">The small nation's fragile democracy was tested when two major parties failed to form a stable coalition after the election. The prime minister launched a campaign to reform the constitution and clarify the balance of authority between branches of government. Opposition leaders called for a referendum, arguing that changes to national sovereignty required a public vote. International diplomats urged both sides to resolve the crisis through dialogue, warning that sanctions could follow if treaty obligations were ignored.</w:t>
      </w:r>
    </w:p>
    <w:p>
      <w:pPr>
        <w:pBdr>
          <w:top w:val="single" w:color="CCCCCC" w:sz="6"/>
        </w:pBdr>
        <w:spacing w:after="0" w:before="400"/>
      </w:pPr>
    </w:p>
    <w:p>
      <w:pPr>
        <w:spacing w:after="80" w:before="320"/>
      </w:pPr>
      <w:r>
        <w:rPr>
          <w:b/>
          <w:bCs/>
          <w:color w:val="1A1A2E"/>
          <w:sz w:val="28"/>
          <w:szCs w:val="28"/>
        </w:rPr>
        <w:t xml:space="preserve">05. Environment Policy</w:t>
      </w:r>
    </w:p>
    <w:p>
      <w:pPr>
        <w:spacing w:after="160"/>
      </w:pPr>
      <w:r>
        <w:rPr>
          <w:i/>
          <w:iCs/>
          <w:color w:val="888888"/>
          <w:sz w:val="18"/>
          <w:szCs w:val="18"/>
        </w:rPr>
        <w:t xml:space="preserve">Audio file: </w:t>
      </w:r>
      <w:r>
        <w:rPr>
          <w:b/>
          <w:bCs/>
          <w:i/>
          <w:iCs/>
          <w:color w:val="2563EB"/>
          <w:sz w:val="18"/>
          <w:szCs w:val="18"/>
        </w:rPr>
        <w:t xml:space="preserve">scholar.environment-policy.mp3</w:t>
      </w:r>
    </w:p>
    <w:p>
      <w:pPr>
        <w:spacing w:after="200"/>
        <w:jc w:val="both"/>
      </w:pPr>
      <w:r>
        <w:rPr>
          <w:sz w:val="24"/>
          <w:szCs w:val="24"/>
        </w:rPr>
        <w:t xml:space="preserve">The government unveiled a sweeping environmental initiative aimed at making the country carbon neutral by 2050. The plan included stricter regulation on industrial emissions, expanded offshore wind farms, and a ban on sending organic waste to landfill. Companies were required to measure and reduce their carbon footprint as part of the international protocol they had signed. Critics argued that voluntary pledges were not enough and that stronger enforcement was needed to genuinely protect biodiversity and ensure truly sustainable conservation practices.</w:t>
      </w:r>
    </w:p>
    <w:p>
      <w:pPr>
        <w:pBdr>
          <w:top w:val="single" w:color="CCCCCC" w:sz="6"/>
        </w:pBdr>
        <w:spacing w:after="0" w:before="400"/>
      </w:pPr>
    </w:p>
    <w:p>
      <w:pPr>
        <w:spacing w:after="80" w:before="320"/>
      </w:pPr>
      <w:r>
        <w:rPr>
          <w:b/>
          <w:bCs/>
          <w:color w:val="1A1A2E"/>
          <w:sz w:val="28"/>
          <w:szCs w:val="28"/>
        </w:rPr>
        <w:t xml:space="preserve">06. Health Medicine</w:t>
      </w:r>
    </w:p>
    <w:p>
      <w:pPr>
        <w:spacing w:after="160"/>
      </w:pPr>
      <w:r>
        <w:rPr>
          <w:i/>
          <w:iCs/>
          <w:color w:val="888888"/>
          <w:sz w:val="18"/>
          <w:szCs w:val="18"/>
        </w:rPr>
        <w:t xml:space="preserve">Audio file: </w:t>
      </w:r>
      <w:r>
        <w:rPr>
          <w:b/>
          <w:bCs/>
          <w:i/>
          <w:iCs/>
          <w:color w:val="2563EB"/>
          <w:sz w:val="18"/>
          <w:szCs w:val="18"/>
        </w:rPr>
        <w:t xml:space="preserve">scholar.health-medicine.mp3</w:t>
      </w:r>
    </w:p>
    <w:p>
      <w:pPr>
        <w:spacing w:after="200"/>
        <w:jc w:val="both"/>
      </w:pPr>
      <w:r>
        <w:rPr>
          <w:sz w:val="24"/>
          <w:szCs w:val="24"/>
        </w:rPr>
        <w:t xml:space="preserve">The doctor referred the patient to a specialist after a series of unusual symptoms pointed to a rare chronic condition that standard tests had failed to detect. A precise diagnosis allowed them to begin a targeted treatment plan, combining pharmaceutical medication with changes in nutrition and lifestyle. The patient's weakened immune system meant that even minor infections posed a serious risk, so vaccination was strongly recommended. Improved early prevention protocols had significantly reduced mortality rates for this condition over the past decade.</w:t>
      </w:r>
    </w:p>
    <w:p>
      <w:pPr>
        <w:pBdr>
          <w:top w:val="single" w:color="CCCCCC" w:sz="6"/>
        </w:pBdr>
        <w:spacing w:after="0" w:before="400"/>
      </w:pPr>
    </w:p>
    <w:p>
      <w:pPr>
        <w:spacing w:after="80" w:before="320"/>
      </w:pPr>
      <w:r>
        <w:rPr>
          <w:b/>
          <w:bCs/>
          <w:color w:val="1A1A2E"/>
          <w:sz w:val="28"/>
          <w:szCs w:val="28"/>
        </w:rPr>
        <w:t xml:space="preserve">07. Technology Future</w:t>
      </w:r>
    </w:p>
    <w:p>
      <w:pPr>
        <w:spacing w:after="160"/>
      </w:pPr>
      <w:r>
        <w:rPr>
          <w:i/>
          <w:iCs/>
          <w:color w:val="888888"/>
          <w:sz w:val="18"/>
          <w:szCs w:val="18"/>
        </w:rPr>
        <w:t xml:space="preserve">Audio file: </w:t>
      </w:r>
      <w:r>
        <w:rPr>
          <w:b/>
          <w:bCs/>
          <w:i/>
          <w:iCs/>
          <w:color w:val="2563EB"/>
          <w:sz w:val="18"/>
          <w:szCs w:val="18"/>
        </w:rPr>
        <w:t xml:space="preserve">scholar.technology-future.mp3</w:t>
      </w:r>
    </w:p>
    <w:p>
      <w:pPr>
        <w:spacing w:after="200"/>
        <w:jc w:val="both"/>
      </w:pPr>
      <w:r>
        <w:rPr>
          <w:sz w:val="24"/>
          <w:szCs w:val="24"/>
        </w:rPr>
        <w:t xml:space="preserve">The company invested heavily in artificial intelligence and machine learning to stay ahead of rapid technological change. Their latest prototype used a sophisticated algorithm to predict user needs and could integrate seamlessly with existing systems through an intuitive interface. However, engineers warned that older software risked becoming obsolete if proper cybersecurity measures were not in place to encrypt sensitive data. The rise of automation and virtual reality also demanded higher bandwidth and continuous innovation to keep pace with user expectations.</w:t>
      </w:r>
    </w:p>
    <w:p>
      <w:pPr>
        <w:pBdr>
          <w:top w:val="single" w:color="CCCCCC" w:sz="6"/>
        </w:pBdr>
        <w:spacing w:after="0" w:before="400"/>
      </w:pPr>
    </w:p>
    <w:p>
      <w:pPr>
        <w:spacing w:after="80" w:before="320"/>
      </w:pPr>
      <w:r>
        <w:rPr>
          <w:b/>
          <w:bCs/>
          <w:color w:val="1A1A2E"/>
          <w:sz w:val="28"/>
          <w:szCs w:val="28"/>
        </w:rPr>
        <w:t xml:space="preserve">08. Art Culture</w:t>
      </w:r>
    </w:p>
    <w:p>
      <w:pPr>
        <w:spacing w:after="160"/>
      </w:pPr>
      <w:r>
        <w:rPr>
          <w:i/>
          <w:iCs/>
          <w:color w:val="888888"/>
          <w:sz w:val="18"/>
          <w:szCs w:val="18"/>
        </w:rPr>
        <w:t xml:space="preserve">Audio file: </w:t>
      </w:r>
      <w:r>
        <w:rPr>
          <w:b/>
          <w:bCs/>
          <w:i/>
          <w:iCs/>
          <w:color w:val="2563EB"/>
          <w:sz w:val="18"/>
          <w:szCs w:val="18"/>
        </w:rPr>
        <w:t xml:space="preserve">scholar.art-culture.mp3</w:t>
      </w:r>
    </w:p>
    <w:p>
      <w:pPr>
        <w:spacing w:after="200"/>
        <w:jc w:val="both"/>
      </w:pPr>
      <w:r>
        <w:rPr>
          <w:sz w:val="24"/>
          <w:szCs w:val="24"/>
        </w:rPr>
        <w:t xml:space="preserve">The gallery's new exhibition celebrated the dialogue between Renaissance masters and contemporary artists. As visitors entered, they were greeted by a dramatic installation — a towering arrangement of mirrors that transformed the room into a world of light and reflection. The curator had chosen works that challenged conventional definitions of genre: oil portraits stood beside abstract canvases, and classical sculpture shared space with digital projections.
What united all these works, the curator explained, was their meticulous attention to composition. Each artist, regardless of era, had arranged colour, form, and space to guide the viewer's eye and stir the emotions. This aesthetic sensibility — the ability to create meaning through visual balance — was the true heritage of great art.
The centrepiece of the exhibition was a recently restored masterpiece from the 17th century, displayed beside a modern interpretation. Standing together, the two works made a compelling argument: that every generation inherits the past and reshapes it into something new.</w:t>
      </w:r>
    </w:p>
    <w:p>
      <w:pPr>
        <w:pBdr>
          <w:top w:val="single" w:color="CCCCCC" w:sz="6"/>
        </w:pBdr>
        <w:spacing w:after="0" w:before="400"/>
      </w:pPr>
    </w:p>
    <w:p>
      <w:pPr>
        <w:spacing w:after="80" w:before="320"/>
      </w:pPr>
      <w:r>
        <w:rPr>
          <w:b/>
          <w:bCs/>
          <w:color w:val="1A1A2E"/>
          <w:sz w:val="28"/>
          <w:szCs w:val="28"/>
        </w:rPr>
        <w:t xml:space="preserve">09. Business Management</w:t>
      </w:r>
    </w:p>
    <w:p>
      <w:pPr>
        <w:spacing w:after="160"/>
      </w:pPr>
      <w:r>
        <w:rPr>
          <w:i/>
          <w:iCs/>
          <w:color w:val="888888"/>
          <w:sz w:val="18"/>
          <w:szCs w:val="18"/>
        </w:rPr>
        <w:t xml:space="preserve">Audio file: </w:t>
      </w:r>
      <w:r>
        <w:rPr>
          <w:b/>
          <w:bCs/>
          <w:i/>
          <w:iCs/>
          <w:color w:val="2563EB"/>
          <w:sz w:val="18"/>
          <w:szCs w:val="18"/>
        </w:rPr>
        <w:t xml:space="preserve">scholar.business-management.mp3</w:t>
      </w:r>
    </w:p>
    <w:p>
      <w:pPr>
        <w:spacing w:after="200"/>
        <w:jc w:val="both"/>
      </w:pPr>
      <w:r>
        <w:rPr>
          <w:sz w:val="24"/>
          <w:szCs w:val="24"/>
        </w:rPr>
        <w:t xml:space="preserve">When the tech entrepreneur announced plans to pursue an acquisition, her board moved quickly to evaluate the financial implications. A proposed merger with a European firm had been under discussion for months, but a full independent audit of the target company's accounts was required before any deal could proceed.
The findings were encouraging. The target firm had consistently exceeded benchmark performance standards in its sector, and its revenue projections remained strong. Potential liability issues had been identified but were manageable, and leadership agreed that the partnership would accelerate growth in markets that neither company could easily enter alone.
Key stakeholders were briefed throughout the process. Shareholders were assured that dividend payments would continue, and employees were told that the decision to outsource certain administrative functions would free resources for higher-value work. With a clear strategy in place and an updated financial forecast approved, the company was ready to begin formal negotiations.</w:t>
      </w:r>
    </w:p>
    <w:p>
      <w:pPr>
        <w:pBdr>
          <w:top w:val="single" w:color="CCCCCC" w:sz="6"/>
        </w:pBdr>
        <w:spacing w:after="0" w:before="400"/>
      </w:pPr>
    </w:p>
    <w:p>
      <w:pPr>
        <w:spacing w:after="80" w:before="320"/>
      </w:pPr>
      <w:r>
        <w:rPr>
          <w:b/>
          <w:bCs/>
          <w:color w:val="1A1A2E"/>
          <w:sz w:val="28"/>
          <w:szCs w:val="28"/>
        </w:rPr>
        <w:t xml:space="preserve">10. Urban Development</w:t>
      </w:r>
    </w:p>
    <w:p>
      <w:pPr>
        <w:spacing w:after="160"/>
      </w:pPr>
      <w:r>
        <w:rPr>
          <w:i/>
          <w:iCs/>
          <w:color w:val="888888"/>
          <w:sz w:val="18"/>
          <w:szCs w:val="18"/>
        </w:rPr>
        <w:t xml:space="preserve">Audio file: </w:t>
      </w:r>
      <w:r>
        <w:rPr>
          <w:b/>
          <w:bCs/>
          <w:i/>
          <w:iCs/>
          <w:color w:val="2563EB"/>
          <w:sz w:val="18"/>
          <w:szCs w:val="18"/>
        </w:rPr>
        <w:t xml:space="preserve">scholar.urban-development.mp3</w:t>
      </w:r>
    </w:p>
    <w:p>
      <w:pPr>
        <w:spacing w:after="200"/>
        <w:jc w:val="both"/>
      </w:pPr>
      <w:r>
        <w:rPr>
          <w:sz w:val="24"/>
          <w:szCs w:val="24"/>
        </w:rPr>
        <w:t xml:space="preserve">City planners debated whether to allow a cluster of new skyscrapers in the historic quarter, which many residents felt would accelerate gentrification. The municipality commissioned a study on zoning laws and found that high-density construction was increasing congestion and reducing space for pedestrian walkways. Architects proposed a mixed-use renovation plan that would preserve key landmarks while improving transit links to outer suburbs. Critics of urban sprawl argued that the city needed to grow upward, not outward, to protect green land on its boundaries.</w:t>
      </w:r>
    </w:p>
    <w:p>
      <w:pPr>
        <w:pBdr>
          <w:top w:val="single" w:color="CCCCCC" w:sz="6"/>
        </w:pBdr>
        <w:spacing w:after="0" w:before="400"/>
      </w:pPr>
    </w:p>
    <w:p>
      <w:pPr>
        <w:spacing w:after="80" w:before="320"/>
      </w:pPr>
      <w:r>
        <w:rPr>
          <w:b/>
          <w:bCs/>
          <w:color w:val="1A1A2E"/>
          <w:sz w:val="28"/>
          <w:szCs w:val="28"/>
        </w:rPr>
        <w:t xml:space="preserve">11. Global Issues</w:t>
      </w:r>
    </w:p>
    <w:p>
      <w:pPr>
        <w:spacing w:after="160"/>
      </w:pPr>
      <w:r>
        <w:rPr>
          <w:i/>
          <w:iCs/>
          <w:color w:val="888888"/>
          <w:sz w:val="18"/>
          <w:szCs w:val="18"/>
        </w:rPr>
        <w:t xml:space="preserve">Audio file: </w:t>
      </w:r>
      <w:r>
        <w:rPr>
          <w:b/>
          <w:bCs/>
          <w:i/>
          <w:iCs/>
          <w:color w:val="2563EB"/>
          <w:sz w:val="18"/>
          <w:szCs w:val="18"/>
        </w:rPr>
        <w:t xml:space="preserve">scholar.global-issues.mp3</w:t>
      </w:r>
    </w:p>
    <w:p>
      <w:pPr>
        <w:spacing w:after="200"/>
        <w:jc w:val="both"/>
      </w:pPr>
      <w:r>
        <w:rPr>
          <w:sz w:val="24"/>
          <w:szCs w:val="24"/>
        </w:rPr>
        <w:t xml:space="preserve">The United Nations report painted a sobering picture of a world where poverty and inequality continued to drive mass migration and displacement across continents. In several regions, famine and epidemic outbreaks had overwhelmed humanitarian organizations struggling to deliver aid in conflict zones. Geopolitics complicated every response — some nations imposed sanctions rather than offering support, and fears over nuclear proliferation froze diplomatic channels. The report concluded that no country could solve these crises alone and that genuine global cooperation was the only path forward.</w:t>
      </w:r>
    </w:p>
    <w:p>
      <w:pPr>
        <w:pBdr>
          <w:top w:val="single" w:color="CCCCCC" w:sz="6"/>
        </w:pBdr>
        <w:spacing w:after="0" w:before="400"/>
      </w:pPr>
    </w:p>
    <w:p>
      <w:pPr>
        <w:spacing w:after="80" w:before="320"/>
      </w:pPr>
      <w:r>
        <w:rPr>
          <w:b/>
          <w:bCs/>
          <w:color w:val="1A1A2E"/>
          <w:sz w:val="28"/>
          <w:szCs w:val="28"/>
        </w:rPr>
        <w:t xml:space="preserve">12. Literature Analysis</w:t>
      </w:r>
    </w:p>
    <w:p>
      <w:pPr>
        <w:spacing w:after="160"/>
      </w:pPr>
      <w:r>
        <w:rPr>
          <w:i/>
          <w:iCs/>
          <w:color w:val="888888"/>
          <w:sz w:val="18"/>
          <w:szCs w:val="18"/>
        </w:rPr>
        <w:t xml:space="preserve">Audio file: </w:t>
      </w:r>
      <w:r>
        <w:rPr>
          <w:b/>
          <w:bCs/>
          <w:i/>
          <w:iCs/>
          <w:color w:val="2563EB"/>
          <w:sz w:val="18"/>
          <w:szCs w:val="18"/>
        </w:rPr>
        <w:t xml:space="preserve">scholar.literature-analysis.mp3</w:t>
      </w:r>
    </w:p>
    <w:p>
      <w:pPr>
        <w:spacing w:after="200"/>
        <w:jc w:val="both"/>
      </w:pPr>
      <w:r>
        <w:rPr>
          <w:sz w:val="24"/>
          <w:szCs w:val="24"/>
        </w:rPr>
        <w:t xml:space="preserve">In the novel, the protagonist's slow physical journey mirrors a deeper emotional transformation — a pattern of symbolism the author reinforces through recurring motifs of water and fire. The antagonist is not a villain in the traditional sense but a reflection of the hero's own fears, a structural irony that deepens the central theme of self-deception. The foreshadowing in the early chapters is subtle — woven into the prose almost invisibly — yet retrospectively feels inevitable. This narrative technique, combined with shifting perspective and echoes of medieval allegory, places the novel firmly in the tradition of literary complexity.</w:t>
      </w:r>
    </w:p>
    <w:p>
      <w:pPr>
        <w:pBdr>
          <w:top w:val="single" w:color="CCCCCC" w:sz="6"/>
        </w:pBdr>
        <w:spacing w:after="0" w:before="400"/>
      </w:pPr>
    </w:p>
    <w:p>
      <w:pPr>
        <w:spacing w:after="80" w:before="320"/>
      </w:pPr>
      <w:r>
        <w:rPr>
          <w:b/>
          <w:bCs/>
          <w:color w:val="1A1A2E"/>
          <w:sz w:val="28"/>
          <w:szCs w:val="28"/>
        </w:rPr>
        <w:t xml:space="preserve">13. Space Universe</w:t>
      </w:r>
    </w:p>
    <w:p>
      <w:pPr>
        <w:spacing w:after="160"/>
      </w:pPr>
      <w:r>
        <w:rPr>
          <w:i/>
          <w:iCs/>
          <w:color w:val="888888"/>
          <w:sz w:val="18"/>
          <w:szCs w:val="18"/>
        </w:rPr>
        <w:t xml:space="preserve">Audio file: </w:t>
      </w:r>
      <w:r>
        <w:rPr>
          <w:b/>
          <w:bCs/>
          <w:i/>
          <w:iCs/>
          <w:color w:val="2563EB"/>
          <w:sz w:val="18"/>
          <w:szCs w:val="18"/>
        </w:rPr>
        <w:t xml:space="preserve">scholar.space-universe.mp3</w:t>
      </w:r>
    </w:p>
    <w:p>
      <w:pPr>
        <w:spacing w:after="200"/>
        <w:jc w:val="both"/>
      </w:pPr>
      <w:r>
        <w:rPr>
          <w:sz w:val="24"/>
          <w:szCs w:val="24"/>
        </w:rPr>
        <w:t xml:space="preserve">Deep in the southern constellation of Centaurus lies a nebula so vast that our entire solar system could fit within a fraction of it. Scientists used the most powerful telescope ever built to observe how a massive black hole was bending light and distorting the orbit of nearby stars through extreme gravity. A passing comet, its tail blazing white against the darkness, had been tracked for weeks by an astronaut aboard the orbiting satellite. What made this discovery remarkable was how it changed our understanding of how galaxies form and how asteroids behave in dense gravitational fields.</w:t>
      </w:r>
    </w:p>
    <w:p>
      <w:pPr>
        <w:pBdr>
          <w:top w:val="single" w:color="CCCCCC" w:sz="6"/>
        </w:pBdr>
        <w:spacing w:after="0" w:before="400"/>
      </w:pPr>
    </w:p>
    <w:p>
      <w:pPr>
        <w:spacing w:after="80" w:before="320"/>
      </w:pPr>
      <w:r>
        <w:rPr>
          <w:b/>
          <w:bCs/>
          <w:color w:val="1A1A2E"/>
          <w:sz w:val="28"/>
          <w:szCs w:val="28"/>
        </w:rPr>
        <w:t xml:space="preserve">14. Human Rights</w:t>
      </w:r>
    </w:p>
    <w:p>
      <w:pPr>
        <w:spacing w:after="160"/>
      </w:pPr>
      <w:r>
        <w:rPr>
          <w:i/>
          <w:iCs/>
          <w:color w:val="888888"/>
          <w:sz w:val="18"/>
          <w:szCs w:val="18"/>
        </w:rPr>
        <w:t xml:space="preserve">Audio file: </w:t>
      </w:r>
      <w:r>
        <w:rPr>
          <w:b/>
          <w:bCs/>
          <w:i/>
          <w:iCs/>
          <w:color w:val="2563EB"/>
          <w:sz w:val="18"/>
          <w:szCs w:val="18"/>
        </w:rPr>
        <w:t xml:space="preserve">scholar.human-rights.mp3</w:t>
      </w:r>
    </w:p>
    <w:p>
      <w:pPr>
        <w:spacing w:after="200"/>
        <w:jc w:val="both"/>
      </w:pPr>
      <w:r>
        <w:rPr>
          <w:sz w:val="24"/>
          <w:szCs w:val="24"/>
        </w:rPr>
        <w:t xml:space="preserve">The international convention was drafted to establish a universal framework for protecting human dignity and ensuring basic equality for every person regardless of origin or belief. Dozens of nations gathered to ratify the charter, pledging to uphold justice and end systematic oppression within their borders. Advocacy groups presented documented cases of persecution to pressure governments that had failed to protect individuals seeking asylum. Despite the ceremony, activists warned that signing a document was meaningless without enforcement, and that true freedom could only exist where violations were met with real consequences.</w:t>
      </w:r>
    </w:p>
    <w:p>
      <w:pPr>
        <w:pBdr>
          <w:top w:val="single" w:color="CCCCCC" w:sz="6"/>
        </w:pBdr>
        <w:spacing w:after="0" w:before="400"/>
      </w:pPr>
    </w:p>
    <w:p>
      <w:pPr>
        <w:spacing w:after="80" w:before="320"/>
      </w:pPr>
      <w:r>
        <w:rPr>
          <w:b/>
          <w:bCs/>
          <w:color w:val="1A1A2E"/>
          <w:sz w:val="28"/>
          <w:szCs w:val="28"/>
        </w:rPr>
        <w:t xml:space="preserve">15. Sports Performance</w:t>
      </w:r>
    </w:p>
    <w:p>
      <w:pPr>
        <w:spacing w:after="160"/>
      </w:pPr>
      <w:r>
        <w:rPr>
          <w:i/>
          <w:iCs/>
          <w:color w:val="888888"/>
          <w:sz w:val="18"/>
          <w:szCs w:val="18"/>
        </w:rPr>
        <w:t xml:space="preserve">Audio file: </w:t>
      </w:r>
      <w:r>
        <w:rPr>
          <w:b/>
          <w:bCs/>
          <w:i/>
          <w:iCs/>
          <w:color w:val="2563EB"/>
          <w:sz w:val="18"/>
          <w:szCs w:val="18"/>
        </w:rPr>
        <w:t xml:space="preserve">scholar.sports-performance.mp3</w:t>
      </w:r>
    </w:p>
    <w:p>
      <w:pPr>
        <w:spacing w:after="200"/>
        <w:jc w:val="both"/>
      </w:pPr>
      <w:r>
        <w:rPr>
          <w:sz w:val="24"/>
          <w:szCs w:val="24"/>
        </w:rPr>
        <w:t xml:space="preserve">The national athlete had spent four years rebuilding after injury, following a strict training regimen designed to restore both stamina and agility. His coach focused not just on physical performance but also on the mental tactics needed to compete at the highest level of the championship. In the regional tournament, he broke his own personal record in the final round, confirming he would qualify for the international games. What impressed the selectors most was not just his raw talent but his exceptional sportsmanship and the competitive calm he showed under pressure.</w:t>
      </w:r>
    </w:p>
    <w:p>
      <w:pPr>
        <w:pBdr>
          <w:top w:val="single" w:color="CCCCCC" w:sz="6"/>
        </w:pBdr>
        <w:spacing w:after="0" w:before="400"/>
      </w:pPr>
    </w:p>
    <w:p>
      <w:pPr>
        <w:spacing w:after="80" w:before="320"/>
      </w:pPr>
      <w:r>
        <w:rPr>
          <w:b/>
          <w:bCs/>
          <w:color w:val="1A1A2E"/>
          <w:sz w:val="28"/>
          <w:szCs w:val="28"/>
        </w:rPr>
        <w:t xml:space="preserve">16. History Civilization</w:t>
      </w:r>
    </w:p>
    <w:p>
      <w:pPr>
        <w:spacing w:after="160"/>
      </w:pPr>
      <w:r>
        <w:rPr>
          <w:i/>
          <w:iCs/>
          <w:color w:val="888888"/>
          <w:sz w:val="18"/>
          <w:szCs w:val="18"/>
        </w:rPr>
        <w:t xml:space="preserve">Audio file: </w:t>
      </w:r>
      <w:r>
        <w:rPr>
          <w:b/>
          <w:bCs/>
          <w:i/>
          <w:iCs/>
          <w:color w:val="2563EB"/>
          <w:sz w:val="18"/>
          <w:szCs w:val="18"/>
        </w:rPr>
        <w:t xml:space="preserve">scholar.history-civilization.mp3</w:t>
      </w:r>
    </w:p>
    <w:p>
      <w:pPr>
        <w:spacing w:after="200"/>
        <w:jc w:val="both"/>
      </w:pPr>
      <w:r>
        <w:rPr>
          <w:sz w:val="24"/>
          <w:szCs w:val="24"/>
        </w:rPr>
        <w:t xml:space="preserve">The museum's new wing traced the rise and fall of three overlapping civilizations through a careful chronology of artifacts recovered from two decades of archaeology. The objects told a story of conquest and resistance — of one empire replacing a feudal dynasty, only to face its own internal uprising a century later. A towering monument at the center of the exhibition represented the enduring legacy of these societies, which shaped trade routes and legal systems still recognizable today. Scholars continue to debate whether colonialism accelerated the collapse of these cultures or preserved their intellectual traditions in distorted form.</w:t>
      </w:r>
    </w:p>
    <w:p>
      <w:pPr>
        <w:pBdr>
          <w:top w:val="single" w:color="CCCCCC" w:sz="6"/>
        </w:pBdr>
        <w:spacing w:after="0" w:before="400"/>
      </w:pPr>
    </w:p>
    <w:p>
      <w:pPr>
        <w:spacing w:after="80" w:before="320"/>
      </w:pPr>
      <w:r>
        <w:rPr>
          <w:b/>
          <w:bCs/>
          <w:color w:val="1A1A2E"/>
          <w:sz w:val="28"/>
          <w:szCs w:val="28"/>
        </w:rPr>
        <w:t xml:space="preserve">17. Digital Society</w:t>
      </w:r>
    </w:p>
    <w:p>
      <w:pPr>
        <w:spacing w:after="160"/>
      </w:pPr>
      <w:r>
        <w:rPr>
          <w:i/>
          <w:iCs/>
          <w:color w:val="888888"/>
          <w:sz w:val="18"/>
          <w:szCs w:val="18"/>
        </w:rPr>
        <w:t xml:space="preserve">Audio file: </w:t>
      </w:r>
      <w:r>
        <w:rPr>
          <w:b/>
          <w:bCs/>
          <w:i/>
          <w:iCs/>
          <w:color w:val="2563EB"/>
          <w:sz w:val="18"/>
          <w:szCs w:val="18"/>
        </w:rPr>
        <w:t xml:space="preserve">scholar.digital-society.mp3</w:t>
      </w:r>
    </w:p>
    <w:p>
      <w:pPr>
        <w:spacing w:after="200"/>
        <w:jc w:val="both"/>
      </w:pPr>
      <w:r>
        <w:rPr>
          <w:sz w:val="24"/>
          <w:szCs w:val="24"/>
        </w:rPr>
        <w:t xml:space="preserve">A high-profile case involving a deepfake video of a politician went viral before platforms could moderate the content, reigniting debate over digital privacy and platform responsibility. Critics argued that constant surveillance by governments and corporations had already eroded trust, and that ordinary netizens had little real protection against misinformation campaigns. The rise of the influencer economy meant that anonymous users could spread harmful content disguised as personal endorsement. Researchers warned that the digital divide left millions unable to navigate a world shaped by streaming, subscription media, and algorithmically curated truth.</w:t>
      </w:r>
    </w:p>
    <w:p>
      <w:pPr>
        <w:pBdr>
          <w:top w:val="single" w:color="CCCCCC" w:sz="6"/>
        </w:pBdr>
        <w:spacing w:after="0" w:before="400"/>
      </w:pPr>
    </w:p>
    <w:p>
      <w:pPr>
        <w:spacing w:after="80" w:before="320"/>
      </w:pPr>
      <w:r>
        <w:rPr>
          <w:b/>
          <w:bCs/>
          <w:color w:val="1A1A2E"/>
          <w:sz w:val="28"/>
          <w:szCs w:val="28"/>
        </w:rPr>
        <w:t xml:space="preserve">18. Social Behavior</w:t>
      </w:r>
    </w:p>
    <w:p>
      <w:pPr>
        <w:spacing w:after="160"/>
      </w:pPr>
      <w:r>
        <w:rPr>
          <w:i/>
          <w:iCs/>
          <w:color w:val="888888"/>
          <w:sz w:val="18"/>
          <w:szCs w:val="18"/>
        </w:rPr>
        <w:t xml:space="preserve">Audio file: </w:t>
      </w:r>
      <w:r>
        <w:rPr>
          <w:b/>
          <w:bCs/>
          <w:i/>
          <w:iCs/>
          <w:color w:val="2563EB"/>
          <w:sz w:val="18"/>
          <w:szCs w:val="18"/>
        </w:rPr>
        <w:t xml:space="preserve">scholar.social-behavior.mp3</w:t>
      </w:r>
    </w:p>
    <w:p>
      <w:pPr>
        <w:spacing w:after="200"/>
        <w:jc w:val="both"/>
      </w:pPr>
      <w:r>
        <w:rPr>
          <w:sz w:val="24"/>
          <w:szCs w:val="24"/>
        </w:rPr>
        <w:t xml:space="preserve">Sociologists study how individuals navigate the unwritten rules — the norms and etiquette — that govern behavior within a community. Conformity often emerges not from genuine agreement but from peer pressure and the desire to maintain status within a social hierarchy. Certain topics remain taboo, and breaking this silence, even to challenge prejudice, can be socially costly in communities that have not yet built a culture of tolerance. Rituals and shared interactions play a powerful role in helping newcomers assimilate and feel belonging, but they can also reinforce the very boundaries they appear to dissolve.</w:t>
      </w:r>
    </w:p>
    <w:p>
      <w:pPr>
        <w:pBdr>
          <w:top w:val="single" w:color="CCCCCC" w:sz="6"/>
        </w:pBdr>
        <w:spacing w:after="0" w:before="400"/>
      </w:pPr>
    </w:p>
    <w:p>
      <w:pPr>
        <w:spacing w:after="80" w:before="320"/>
      </w:pPr>
      <w:r>
        <w:rPr>
          <w:b/>
          <w:bCs/>
          <w:color w:val="1A1A2E"/>
          <w:sz w:val="28"/>
          <w:szCs w:val="28"/>
        </w:rPr>
        <w:t xml:space="preserve">19. Career Workplace</w:t>
      </w:r>
    </w:p>
    <w:p>
      <w:pPr>
        <w:spacing w:after="160"/>
      </w:pPr>
      <w:r>
        <w:rPr>
          <w:i/>
          <w:iCs/>
          <w:color w:val="888888"/>
          <w:sz w:val="18"/>
          <w:szCs w:val="18"/>
        </w:rPr>
        <w:t xml:space="preserve">Audio file: </w:t>
      </w:r>
      <w:r>
        <w:rPr>
          <w:b/>
          <w:bCs/>
          <w:i/>
          <w:iCs/>
          <w:color w:val="2563EB"/>
          <w:sz w:val="18"/>
          <w:szCs w:val="18"/>
        </w:rPr>
        <w:t xml:space="preserve">scholar.career-workplace.mp3</w:t>
      </w:r>
    </w:p>
    <w:p>
      <w:pPr>
        <w:spacing w:after="200"/>
        <w:jc w:val="both"/>
      </w:pPr>
      <w:r>
        <w:rPr>
          <w:sz w:val="24"/>
          <w:szCs w:val="24"/>
        </w:rPr>
        <w:t xml:space="preserve">The annual appraisal meeting gave the young analyst a chance to negotiate a salary increase and make the case for a long-overdue promotion. Her mentor had coached her to present concrete evidence of her productivity and contributions rather than relying on goodwill alone. However, months of missed deadlines and rising burnout had affected her record, and she worried this would be raised by her manager. In the end, she received constructive feedback, avoided the threat of probation, and was offered a new incentive scheme that gave her reasons to stay and rebuild trust with her colleagues.</w:t>
      </w:r>
    </w:p>
    <w:p>
      <w:pPr>
        <w:pBdr>
          <w:top w:val="single" w:color="CCCCCC" w:sz="6"/>
        </w:pBdr>
        <w:spacing w:after="0" w:before="400"/>
      </w:pPr>
    </w:p>
    <w:p>
      <w:pPr>
        <w:spacing w:after="80" w:before="320"/>
      </w:pPr>
      <w:r>
        <w:rPr>
          <w:b/>
          <w:bCs/>
          <w:color w:val="1A1A2E"/>
          <w:sz w:val="28"/>
          <w:szCs w:val="28"/>
        </w:rPr>
        <w:t xml:space="preserve">20. Conflict Resolution</w:t>
      </w:r>
    </w:p>
    <w:p>
      <w:pPr>
        <w:spacing w:after="160"/>
      </w:pPr>
      <w:r>
        <w:rPr>
          <w:i/>
          <w:iCs/>
          <w:color w:val="888888"/>
          <w:sz w:val="18"/>
          <w:szCs w:val="18"/>
        </w:rPr>
        <w:t xml:space="preserve">Audio file: </w:t>
      </w:r>
      <w:r>
        <w:rPr>
          <w:b/>
          <w:bCs/>
          <w:i/>
          <w:iCs/>
          <w:color w:val="2563EB"/>
          <w:sz w:val="18"/>
          <w:szCs w:val="18"/>
        </w:rPr>
        <w:t xml:space="preserve">scholar.conflict-resolution.mp3</w:t>
      </w:r>
    </w:p>
    <w:p>
      <w:pPr>
        <w:spacing w:after="200"/>
        <w:jc w:val="both"/>
      </w:pPr>
      <w:r>
        <w:rPr>
          <w:sz w:val="24"/>
          <w:szCs w:val="24"/>
        </w:rPr>
        <w:t xml:space="preserve">What began as a minor trade dispute between two neighboring nations quickly began to escalate into something more serious as both governments refused to back down. International observers urged both sides to pursue diplomatic channels and enter a formal negotiation process before tension turned to open conflict. A neutral third party was brought in to facilitate mediation, and after weeks of difficult dialogue, the two delegations reached a fragile consensus. The signed ceasefire and framework for ongoing arbitration gave hope that the alliance between the two countries could eventually be reconciled into a lasting resolution.</w:t>
      </w:r>
    </w:p>
    <w:p>
      <w:pPr>
        <w:pBdr>
          <w:top w:val="single" w:color="CCCCCC" w:sz="6"/>
        </w:pBdr>
        <w:spacing w:after="0" w:before="400"/>
      </w:pPr>
    </w:p>
    <w:p>
      <w:pPr>
        <w:spacing w:after="80" w:before="320"/>
      </w:pPr>
      <w:r>
        <w:rPr>
          <w:b/>
          <w:bCs/>
          <w:color w:val="1A1A2E"/>
          <w:sz w:val="28"/>
          <w:szCs w:val="28"/>
        </w:rPr>
        <w:t xml:space="preserve">21. Statistics Data</w:t>
      </w:r>
    </w:p>
    <w:p>
      <w:pPr>
        <w:spacing w:after="160"/>
      </w:pPr>
      <w:r>
        <w:rPr>
          <w:i/>
          <w:iCs/>
          <w:color w:val="888888"/>
          <w:sz w:val="18"/>
          <w:szCs w:val="18"/>
        </w:rPr>
        <w:t xml:space="preserve">Audio file: </w:t>
      </w:r>
      <w:r>
        <w:rPr>
          <w:b/>
          <w:bCs/>
          <w:i/>
          <w:iCs/>
          <w:color w:val="2563EB"/>
          <w:sz w:val="18"/>
          <w:szCs w:val="18"/>
        </w:rPr>
        <w:t xml:space="preserve">scholar.statistics-data.mp3</w:t>
      </w:r>
    </w:p>
    <w:p>
      <w:pPr>
        <w:spacing w:after="200"/>
        <w:jc w:val="both"/>
      </w:pPr>
      <w:r>
        <w:rPr>
          <w:sz w:val="24"/>
          <w:szCs w:val="24"/>
        </w:rPr>
        <w:t xml:space="preserve">The research team collected a large dataset from a national survey on household income and began to visualize the results using interactive charts. The distribution showed a wide spread, with a significant outlier group earning far more than the majority — a pattern that made the average a misleading measure, so the team reported the median instead. A regression analysis was run to identify which variables best predicted the trend in spending, and the team worked carefully to interpret the results within a reasonable margin of error. The final report drew inferences about regional inequality that supported the call for a new government policy.</w:t>
      </w:r>
    </w:p>
    <w:p>
      <w:pPr>
        <w:pBdr>
          <w:top w:val="single" w:color="CCCCCC" w:sz="6"/>
        </w:pBdr>
        <w:spacing w:after="0" w:before="400"/>
      </w:pPr>
    </w:p>
    <w:p>
      <w:pPr>
        <w:spacing w:after="80" w:before="320"/>
      </w:pPr>
      <w:r>
        <w:rPr>
          <w:b/>
          <w:bCs/>
          <w:color w:val="1A1A2E"/>
          <w:sz w:val="28"/>
          <w:szCs w:val="28"/>
        </w:rPr>
        <w:t xml:space="preserve">22. Creativity Innovation</w:t>
      </w:r>
    </w:p>
    <w:p>
      <w:pPr>
        <w:spacing w:after="160"/>
      </w:pPr>
      <w:r>
        <w:rPr>
          <w:i/>
          <w:iCs/>
          <w:color w:val="888888"/>
          <w:sz w:val="18"/>
          <w:szCs w:val="18"/>
        </w:rPr>
        <w:t xml:space="preserve">Audio file: </w:t>
      </w:r>
      <w:r>
        <w:rPr>
          <w:b/>
          <w:bCs/>
          <w:i/>
          <w:iCs/>
          <w:color w:val="2563EB"/>
          <w:sz w:val="18"/>
          <w:szCs w:val="18"/>
        </w:rPr>
        <w:t xml:space="preserve">scholar.creativity-innovation.mp3</w:t>
      </w:r>
    </w:p>
    <w:p>
      <w:pPr>
        <w:spacing w:after="200"/>
        <w:jc w:val="both"/>
      </w:pPr>
      <w:r>
        <w:rPr>
          <w:sz w:val="24"/>
          <w:szCs w:val="24"/>
        </w:rPr>
        <w:t xml:space="preserve">The startup's creative director believed that the best ideas rarely arrived fully formed — they needed to be grown. Every new project began with an ideation session, a structured phase where the team was encouraged to brainstorm freely, setting aside criticism to generate as many possibilities as they could.
The process drew heavily on design thinking, a methodology that placed human needs at the heart of every concept. Teams were asked to collaborate across disciplines, combining perspectives from engineering, marketing, and user research to find original solutions. Crucially, they were expected to improvise when early ideas did not work — to stay flexible and adapt rather than abandon a promising direction.
Once a promising concept emerged, the team would refine it iteratively. This unconventional approach sometimes frustrated stakeholders who wanted faster results, but it consistently led to breakthrough products. The inspiration behind every successful product, the director reminded her team, was not a single flash of brilliance — it was the discipline to keep asking better questions and to implement ideas with both boldness and care.</w:t>
      </w:r>
    </w:p>
    <w:p>
      <w:pPr>
        <w:pBdr>
          <w:top w:val="single" w:color="CCCCCC" w:sz="6"/>
        </w:pBdr>
        <w:spacing w:after="0" w:before="400"/>
      </w:pPr>
    </w:p>
    <w:p>
      <w:pPr>
        <w:spacing w:after="80" w:before="320"/>
      </w:pPr>
      <w:r>
        <w:rPr>
          <w:b/>
          <w:bCs/>
          <w:color w:val="1A1A2E"/>
          <w:sz w:val="28"/>
          <w:szCs w:val="28"/>
        </w:rPr>
        <w:t xml:space="preserve">23. Personal Finance</w:t>
      </w:r>
    </w:p>
    <w:p>
      <w:pPr>
        <w:spacing w:after="160"/>
      </w:pPr>
      <w:r>
        <w:rPr>
          <w:i/>
          <w:iCs/>
          <w:color w:val="888888"/>
          <w:sz w:val="18"/>
          <w:szCs w:val="18"/>
        </w:rPr>
        <w:t xml:space="preserve">Audio file: </w:t>
      </w:r>
      <w:r>
        <w:rPr>
          <w:b/>
          <w:bCs/>
          <w:i/>
          <w:iCs/>
          <w:color w:val="2563EB"/>
          <w:sz w:val="18"/>
          <w:szCs w:val="18"/>
        </w:rPr>
        <w:t xml:space="preserve">scholar.personal-finance.mp3</w:t>
      </w:r>
    </w:p>
    <w:p>
      <w:pPr>
        <w:spacing w:after="200"/>
        <w:jc w:val="both"/>
      </w:pPr>
      <w:r>
        <w:rPr>
          <w:sz w:val="24"/>
          <w:szCs w:val="24"/>
        </w:rPr>
        <w:t xml:space="preserve">When Minh received his first full-time salary, he sat down with a financial planner to map out a realistic budget. His monthly income covered his basic needs comfortably, but he knew that without a plan, the money would disappear faster than he expected.
The planner's advice was straightforward: build an emergency fund first, then focus on reducing any existing debt — including the student loan he had taken out three years earlier. Once that was under control, he could begin thinking seriously about longer-term goals: saving for a mortgage deposit, building a savings cushion, and eventually starting an investment portfolio.
There were other obligations to factor in. Health insurance premiums had risen again, and his employer reminded him to consider increasing his pension contributions while he was young. He also needed to ensure his annual tax return accurately reflected his expenditure, including home office costs. His credit score, the planner noted, would affect his borrowing options for years to come — managing it carefully was as important as any other financial decision he would make.</w:t>
      </w:r>
    </w:p>
    <w:p>
      <w:pPr>
        <w:pBdr>
          <w:top w:val="single" w:color="CCCCCC" w:sz="6"/>
        </w:pBdr>
        <w:spacing w:after="0" w:before="400"/>
      </w:pPr>
    </w:p>
    <w:p>
      <w:pPr>
        <w:spacing w:after="80" w:before="320"/>
      </w:pPr>
      <w:r>
        <w:rPr>
          <w:b/>
          <w:bCs/>
          <w:color w:val="1A1A2E"/>
          <w:sz w:val="28"/>
          <w:szCs w:val="28"/>
        </w:rPr>
        <w:t xml:space="preserve">24. Advertising Consumer</w:t>
      </w:r>
    </w:p>
    <w:p>
      <w:pPr>
        <w:spacing w:after="160"/>
      </w:pPr>
      <w:r>
        <w:rPr>
          <w:i/>
          <w:iCs/>
          <w:color w:val="888888"/>
          <w:sz w:val="18"/>
          <w:szCs w:val="18"/>
        </w:rPr>
        <w:t xml:space="preserve">Audio file: </w:t>
      </w:r>
      <w:r>
        <w:rPr>
          <w:b/>
          <w:bCs/>
          <w:i/>
          <w:iCs/>
          <w:color w:val="2563EB"/>
          <w:sz w:val="18"/>
          <w:szCs w:val="18"/>
        </w:rPr>
        <w:t xml:space="preserve">scholar.advertising-consumer.mp3</w:t>
      </w:r>
    </w:p>
    <w:p>
      <w:pPr>
        <w:spacing w:after="200"/>
        <w:jc w:val="both"/>
      </w:pPr>
      <w:r>
        <w:rPr>
          <w:sz w:val="24"/>
          <w:szCs w:val="24"/>
        </w:rPr>
        <w:t xml:space="preserve">When a global brand signed a record-breaking endorsement deal with one of the world's most recognised athletes, the marketing world took notice. The partnership was designed to promote a new sportswear line and persuade a younger generation of consumers to make their next purchase through the brand's app.
The strategy was built around a memorable slogan — short, bold, and instantly shareable — that appeared across every advertisement and commercial the brand released. By carefully identifying the target audience and tailoring the message to influence their lifestyle choices, the campaign generated enormous online engagement.
The results were remarkable. Demand for the new line surpassed all forecasts, and the brand's sponsorship visibility reached record highs. More importantly, the loyalty of existing customers deepened: people who already admired the athlete now felt a stronger emotional connection to the brand than ever before.</w:t>
      </w:r>
    </w:p>
    <w:p>
      <w:pPr>
        <w:pBdr>
          <w:top w:val="single" w:color="CCCCCC" w:sz="6"/>
        </w:pBdr>
        <w:spacing w:after="0" w:before="400"/>
      </w:pPr>
    </w:p>
    <w:p>
      <w:pPr>
        <w:spacing w:after="80" w:before="320"/>
      </w:pPr>
      <w:r>
        <w:rPr>
          <w:b/>
          <w:bCs/>
          <w:color w:val="1A1A2E"/>
          <w:sz w:val="28"/>
          <w:szCs w:val="28"/>
        </w:rPr>
        <w:t xml:space="preserve">25. Crime Society</w:t>
      </w:r>
    </w:p>
    <w:p>
      <w:pPr>
        <w:spacing w:after="160"/>
      </w:pPr>
      <w:r>
        <w:rPr>
          <w:i/>
          <w:iCs/>
          <w:color w:val="888888"/>
          <w:sz w:val="18"/>
          <w:szCs w:val="18"/>
        </w:rPr>
        <w:t xml:space="preserve">Audio file: </w:t>
      </w:r>
      <w:r>
        <w:rPr>
          <w:b/>
          <w:bCs/>
          <w:i/>
          <w:iCs/>
          <w:color w:val="2563EB"/>
          <w:sz w:val="18"/>
          <w:szCs w:val="18"/>
        </w:rPr>
        <w:t xml:space="preserve">scholar.crime-society.mp3</w:t>
      </w:r>
    </w:p>
    <w:p>
      <w:pPr>
        <w:spacing w:after="200"/>
        <w:jc w:val="both"/>
      </w:pPr>
      <w:r>
        <w:rPr>
          <w:sz w:val="24"/>
          <w:szCs w:val="24"/>
        </w:rPr>
        <w:t xml:space="preserve">The city's rising crime rate prompted local authorities to reassess their approach to public safety. Police increased patrol presence in high-risk areas, while prosecutors pushed for tougher punishment to strengthen the deterrence effect against repeat offending. The belief was simple: a more visible legal response would signal that illegal behaviour carried real consequences.
One high-profile case drew particular attention. A criminal charged with organised violence was brought to trial after months of investigation. The defence argued that the evidence was insufficient to prove the defendant guilty beyond reasonable doubt, but the prosecution presented a compelling case. The conviction resulted in a lengthy sentence and a substantial fine.
Yet community groups questioned whether a harsh arrest record alone was enough. Research suggested that rehabilitation programmes were more effective at reducing reoffending than deterrence alone. For many victims, justice meant not only a verdict but a guarantee that society had invested in preventing the next crime.</w:t>
      </w:r>
    </w:p>
    <w:p>
      <w:pPr>
        <w:pBdr>
          <w:top w:val="single" w:color="CCCCCC" w:sz="6"/>
        </w:pBdr>
        <w:spacing w:after="0" w:before="400"/>
      </w:pPr>
    </w:p>
    <w:p>
      <w:pPr>
        <w:spacing w:after="80" w:before="320"/>
      </w:pPr>
      <w:r>
        <w:rPr>
          <w:b/>
          <w:bCs/>
          <w:color w:val="1A1A2E"/>
          <w:sz w:val="28"/>
          <w:szCs w:val="28"/>
        </w:rPr>
        <w:t xml:space="preserve">26. Family Relationships</w:t>
      </w:r>
    </w:p>
    <w:p>
      <w:pPr>
        <w:spacing w:after="160"/>
      </w:pPr>
      <w:r>
        <w:rPr>
          <w:i/>
          <w:iCs/>
          <w:color w:val="888888"/>
          <w:sz w:val="18"/>
          <w:szCs w:val="18"/>
        </w:rPr>
        <w:t xml:space="preserve">Audio file: </w:t>
      </w:r>
      <w:r>
        <w:rPr>
          <w:b/>
          <w:bCs/>
          <w:i/>
          <w:iCs/>
          <w:color w:val="2563EB"/>
          <w:sz w:val="18"/>
          <w:szCs w:val="18"/>
        </w:rPr>
        <w:t xml:space="preserve">scholar.family-relationships.mp3</w:t>
      </w:r>
    </w:p>
    <w:p>
      <w:pPr>
        <w:spacing w:after="200"/>
        <w:jc w:val="both"/>
      </w:pPr>
      <w:r>
        <w:rPr>
          <w:sz w:val="24"/>
          <w:szCs w:val="24"/>
        </w:rPr>
        <w:t xml:space="preserve">The relationship between Nam and his grandmother had always been one of deep kinship — a bond shaped by shared stories, shared meals, and the quiet rituals that carried their family's tradition from one generation to the next. Yet as Nam grew older, he began to notice the tensions between those inherited values and the world he was growing into.
His grandmother had entered marriage young, at a time when parental expectations and social responsibility left little room for personal choice. The concept of independence was something she had found only partially, later in life. Divorce was still spoken of in hushed tones within the family, carrying a weight of judgement that younger members found difficult to accept.
Nam's generation approached relationships differently. Gender roles were negotiated rather than assumed. Personal boundarys were named and respected. The empowerment of each partner — the idea that a loving relationship should enlarge rather than restrict a person's sense of self — was central to how they understood commitment. Bridging these two worldviews was not always easy, but the bond of family, Nam believed, was strong enough to hold different truths at once.</w:t>
      </w:r>
    </w:p>
    <w:p>
      <w:pPr>
        <w:pBdr>
          <w:top w:val="single" w:color="CCCCCC" w:sz="6"/>
        </w:pBdr>
        <w:spacing w:after="0" w:before="400"/>
      </w:pPr>
    </w:p>
    <w:p>
      <w:pPr>
        <w:spacing w:after="80" w:before="320"/>
      </w:pPr>
      <w:r>
        <w:rPr>
          <w:b/>
          <w:bCs/>
          <w:color w:val="1A1A2E"/>
          <w:sz w:val="28"/>
          <w:szCs w:val="28"/>
        </w:rPr>
        <w:t xml:space="preserve">27. Tourism Hospitality</w:t>
      </w:r>
    </w:p>
    <w:p>
      <w:pPr>
        <w:spacing w:after="160"/>
      </w:pPr>
      <w:r>
        <w:rPr>
          <w:i/>
          <w:iCs/>
          <w:color w:val="888888"/>
          <w:sz w:val="18"/>
          <w:szCs w:val="18"/>
        </w:rPr>
        <w:t xml:space="preserve">Audio file: </w:t>
      </w:r>
      <w:r>
        <w:rPr>
          <w:b/>
          <w:bCs/>
          <w:i/>
          <w:iCs/>
          <w:color w:val="2563EB"/>
          <w:sz w:val="18"/>
          <w:szCs w:val="18"/>
        </w:rPr>
        <w:t xml:space="preserve">scholar.tourism-hospitality.mp3</w:t>
      </w:r>
    </w:p>
    <w:p>
      <w:pPr>
        <w:spacing w:after="200"/>
        <w:jc w:val="both"/>
      </w:pPr>
      <w:r>
        <w:rPr>
          <w:sz w:val="24"/>
          <w:szCs w:val="24"/>
        </w:rPr>
        <w:t xml:space="preserve">Hoa had been planning her trip for months, and her itinerary reflected the breadth of her ambitions. She wanted more than a standard holiday — she wanted a journey of genuine cultural exchange, one that left a lasting impression and deepened her understanding of the world's diverse traditions.
Her first stop was a remote village far from the polished experience of any resort. The local accommodation was modest but the hospitality of her hosts was extraordinary. She learned their customs, participated in their festivals, and realised that authentic travel meant engaging respectfully with a place rather than merely photographing it.
Later in the trip, she visited a sacred site that drew thousands of visitors each year — some as tourists, others making a personal pilgrimage to honour their faith or ancestry. The site had embraced eco-tourism principles to protect its surroundings while remaining open to the world. By the journey's end, Hoa understood why this destination had captured so many imaginations. Great tourism was not about escaping reality — it was about encountering it more fully.</w:t>
      </w:r>
    </w:p>
    <w:p>
      <w:pPr>
        <w:pBdr>
          <w:top w:val="single" w:color="CCCCCC" w:sz="6"/>
        </w:pBdr>
        <w:spacing w:after="0" w:before="400"/>
      </w:pPr>
    </w:p>
    <w:p>
      <w:pPr>
        <w:spacing w:after="80" w:before="320"/>
      </w:pPr>
      <w:r>
        <w:rPr>
          <w:b/>
          <w:bCs/>
          <w:color w:val="1A1A2E"/>
          <w:sz w:val="28"/>
          <w:szCs w:val="28"/>
        </w:rPr>
        <w:t xml:space="preserve">28. Wellbeing Lifestyle</w:t>
      </w:r>
    </w:p>
    <w:p>
      <w:pPr>
        <w:spacing w:after="160"/>
      </w:pPr>
      <w:r>
        <w:rPr>
          <w:i/>
          <w:iCs/>
          <w:color w:val="888888"/>
          <w:sz w:val="18"/>
          <w:szCs w:val="18"/>
        </w:rPr>
        <w:t xml:space="preserve">Audio file: </w:t>
      </w:r>
      <w:r>
        <w:rPr>
          <w:b/>
          <w:bCs/>
          <w:i/>
          <w:iCs/>
          <w:color w:val="2563EB"/>
          <w:sz w:val="18"/>
          <w:szCs w:val="18"/>
        </w:rPr>
        <w:t xml:space="preserve">scholar.wellbeing-lifestyle.mp3</w:t>
      </w:r>
    </w:p>
    <w:p>
      <w:pPr>
        <w:spacing w:after="200"/>
        <w:jc w:val="both"/>
      </w:pPr>
      <w:r>
        <w:rPr>
          <w:sz w:val="24"/>
          <w:szCs w:val="24"/>
        </w:rPr>
        <w:t xml:space="preserve">When Linh began her journey toward better wellbeing, she quickly realised that no single change would be enough. True health, her doctor explained, required a holistic approach — one that attended to the body, mind, and daily environment together rather than in isolation.
She started by building a morning routine: gentle stretching to correct her posture, followed by a glass of water to prioritise hydration, and ten minutes of mindfulness meditation to clear her mind. Keeping active throughout the day became a natural habit rather than an effort.
Her fitness improved steadily, but what surprised her most was the shift in her overall lifestyle. She became more productive at work, found it easier to maintain balance between her personal and professional life, and began to see self-care not as indulgence but as necessity. After an illness, her recovery was faster than expected — evidence that consistent healthy habits truly compound over time.</w:t>
      </w:r>
    </w:p>
    <w:p>
      <w:pPr>
        <w:pBdr>
          <w:top w:val="single" w:color="CCCCCC" w:sz="6"/>
        </w:pBdr>
        <w:spacing w:after="0" w:before="400"/>
      </w:pPr>
    </w:p>
    <w:p>
      <w:pPr>
        <w:spacing w:after="80" w:before="320"/>
      </w:pPr>
      <w:r>
        <w:rPr>
          <w:b/>
          <w:bCs/>
          <w:color w:val="1A1A2E"/>
          <w:sz w:val="28"/>
          <w:szCs w:val="28"/>
        </w:rPr>
        <w:t xml:space="preserve">29. Arts Entertainment</w:t>
      </w:r>
    </w:p>
    <w:p>
      <w:pPr>
        <w:spacing w:after="160"/>
      </w:pPr>
      <w:r>
        <w:rPr>
          <w:i/>
          <w:iCs/>
          <w:color w:val="888888"/>
          <w:sz w:val="18"/>
          <w:szCs w:val="18"/>
        </w:rPr>
        <w:t xml:space="preserve">Audio file: </w:t>
      </w:r>
      <w:r>
        <w:rPr>
          <w:b/>
          <w:bCs/>
          <w:i/>
          <w:iCs/>
          <w:color w:val="2563EB"/>
          <w:sz w:val="18"/>
          <w:szCs w:val="18"/>
        </w:rPr>
        <w:t xml:space="preserve">scholar.arts-entertainment.mp3</w:t>
      </w:r>
    </w:p>
    <w:p>
      <w:pPr>
        <w:spacing w:after="200"/>
        <w:jc w:val="both"/>
      </w:pPr>
      <w:r>
        <w:rPr>
          <w:sz w:val="24"/>
          <w:szCs w:val="24"/>
        </w:rPr>
        <w:t xml:space="preserve">When the screenplay for a beloved novel was finally greenlit, expectations ran high. The production team assembled a talented cast and spent months crafting a story that would honour the source material while bringing something fresh to the screen. When the premiere arrived, the audience packed into the theatre in anticipation.
The finished film was more than an adaptation — it was a spectacle in its own right. Critics praised its bold visual language, and word spread quickly that this was no ordinary remake. A riveting documentary released alongside the film revealed the creative process behind it, earning its own award nomination.
The success of the project extended beyond the screen. The concert of the film's original score drew thousands of fans, proving that a single story could inspire across every form of entertainment — from page to stage.</w:t>
      </w:r>
    </w:p>
    <w:p>
      <w:pPr>
        <w:pBdr>
          <w:top w:val="single" w:color="CCCCCC" w:sz="6"/>
        </w:pBdr>
        <w:spacing w:after="0" w:before="400"/>
      </w:pPr>
    </w:p>
    <w:p>
      <w:pPr>
        <w:spacing w:after="80" w:before="320"/>
      </w:pPr>
      <w:r>
        <w:rPr>
          <w:b/>
          <w:bCs/>
          <w:color w:val="1A1A2E"/>
          <w:sz w:val="28"/>
          <w:szCs w:val="28"/>
        </w:rPr>
        <w:t xml:space="preserve">30. Ethical Issues</w:t>
      </w:r>
    </w:p>
    <w:p>
      <w:pPr>
        <w:spacing w:after="160"/>
      </w:pPr>
      <w:r>
        <w:rPr>
          <w:i/>
          <w:iCs/>
          <w:color w:val="888888"/>
          <w:sz w:val="18"/>
          <w:szCs w:val="18"/>
        </w:rPr>
        <w:t xml:space="preserve">Audio file: </w:t>
      </w:r>
      <w:r>
        <w:rPr>
          <w:b/>
          <w:bCs/>
          <w:i/>
          <w:iCs/>
          <w:color w:val="2563EB"/>
          <w:sz w:val="18"/>
          <w:szCs w:val="18"/>
        </w:rPr>
        <w:t xml:space="preserve">scholar.ethical-issues.mp3</w:t>
      </w:r>
    </w:p>
    <w:p>
      <w:pPr>
        <w:spacing w:after="200"/>
        <w:jc w:val="both"/>
      </w:pPr>
      <w:r>
        <w:rPr>
          <w:sz w:val="24"/>
          <w:szCs w:val="24"/>
        </w:rPr>
        <w:t xml:space="preserve">Few questions in public life generate more debate than how societies should regulate powerful institutions while ensuring individual freedoms are preserved. The dilemma is real: excessive control can stifle innovation and restrict the emancipation of individuals from outdated systems, while too little oversight can allow abuses of power to go unchecked.
At the heart of many controversial cases lies the question of culpability. When harm occurs — whether through negligence, systemic failure, or deliberate policy — who bears moral responsibility? And when individuals stay silent in the face of wrongdoing, does their silence amount to complicity?
These are questions that demand genuine deliberation rather than quick answers. Any obligation to act must be weighed against the realistic impact of intervention. One cannot simply justify every measure that claims to protect the public without examining its consequences for civil liberties and fairness. The challenge is to hold individuals and institutions to account without sacrificing the principles of justice in the process.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2026-06-10T11:54:46.789Z</dcterms:created>
  <dcterms:modified xsi:type="dcterms:W3CDTF">2026-06-10T11:54:46.789Z</dcterms:modified>
</cp:coreProperties>
</file>

<file path=docProps/custom.xml><?xml version="1.0" encoding="utf-8"?>
<Properties xmlns="http://schemas.openxmlformats.org/officeDocument/2006/custom-properties" xmlns:vt="http://schemas.openxmlformats.org/officeDocument/2006/docPropsVTypes"/>
</file>