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Hardening &amp; Infrastructure Security Report</w:t>
      </w:r>
    </w:p>
    <w:p>
      <w:r>
        <w:t>Organization: ITIO Innovex Pvt Ltd</w:t>
      </w:r>
    </w:p>
    <w:p>
      <w:r>
        <w:t>Product: Documantra</w:t>
      </w:r>
    </w:p>
    <w:p>
      <w:r>
        <w:t>Date: 30 June 2026</w:t>
      </w:r>
    </w:p>
    <w:p>
      <w:r>
        <w:t>Production host: DigitalOcean Droplet (Ubuntu), hostname esp.documantra.in.</w:t>
      </w:r>
    </w:p>
    <w:p>
      <w:r>
        <w:t>Inbound firewall: DigitalOcean Cloud Firewall — ports 22, 80, 443 only.</w:t>
      </w:r>
    </w:p>
    <w:p>
      <w:r>
        <w:t>Host firewall: UFW enabled; application microservice ports bound to 127.0.0.1.</w:t>
      </w:r>
    </w:p>
    <w:p>
      <w:r>
        <w:t>Reverse proxy: nginx terminates TLS (Let's Encrypt); HTTP redirected to HTTPS.</w:t>
      </w:r>
    </w:p>
    <w:p>
      <w:r>
        <w:t>Docker containers run application services; images rebuilt from trusted base images.</w:t>
      </w:r>
    </w:p>
    <w:p>
      <w:r>
        <w:t>Automatic security updates: unattended-upgrades on Ubuntu host.</w:t>
      </w:r>
    </w:p>
    <w:p>
      <w:r>
        <w:t>Intrusion mitigation: fail2ban on SSH; rate limits on authentication endpoints.</w:t>
      </w:r>
    </w:p>
    <w:p>
      <w:r>
        <w:t>Backups and monitoring: DigitalOcean snapshots / operational monitoring as configured.</w:t>
      </w:r>
    </w:p>
    <w:p>
      <w:r>
        <w:t>No direct public exposure of MongoDB or internal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