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Report (Short)</w:t>
      </w:r>
    </w:p>
    <w:p>
      <w:pPr>
        <w:jc w:val="center"/>
      </w:pPr>
      <w:r>
        <w:t>ITIO Innovex Pvt Ltd</w:t>
        <w:br/>
        <w:t>Documantra / esp.documantra.in</w:t>
        <w:br/>
        <w:t>Date: 06 July 2026</w:t>
        <w:br/>
      </w:r>
    </w:p>
    <w:p>
      <w:pPr>
        <w:pStyle w:val="Heading1"/>
      </w:pPr>
      <w:r>
        <w:t>1. Technical documentation</w:t>
      </w:r>
    </w:p>
    <w:p>
      <w:pPr>
        <w:pStyle w:val="ListBullet"/>
      </w:pPr>
      <w:r>
        <w:t>Created Documantra Technical Stack &amp; Infrastructure reference (DOCX v1.1).</w:t>
      </w:r>
    </w:p>
    <w:p>
      <w:pPr>
        <w:pStyle w:val="ListBullet"/>
      </w:pPr>
      <w:r>
        <w:t>Covers server, MongoDB, React frontend, Node.js microservices, nginx, integrations.</w:t>
      </w:r>
    </w:p>
    <w:p>
      <w:pPr>
        <w:pStyle w:val="ListBullet"/>
      </w:pPr>
      <w:r>
        <w:t>Added detailed firewall &amp; network security section (7-layer defence model).</w:t>
      </w:r>
    </w:p>
    <w:p>
      <w:pPr>
        <w:pStyle w:val="ListBullet"/>
      </w:pPr>
      <w:r>
        <w:t>Path: deploy/docs/Documantra-Technical-Stack-and-Infrastructure.docx</w:t>
      </w:r>
    </w:p>
    <w:p>
      <w:pPr>
        <w:pStyle w:val="Heading1"/>
      </w:pPr>
      <w:r>
        <w:t>2. ASP audit — database &amp; security</w:t>
      </w:r>
    </w:p>
    <w:p>
      <w:pPr>
        <w:pStyle w:val="ListBullet"/>
      </w:pPr>
      <w:r>
        <w:t>Created Annexure A15: full MongoDB database/collection inventory (~75+ collections).</w:t>
      </w:r>
    </w:p>
    <w:p>
      <w:pPr>
        <w:pStyle w:val="ListBullet"/>
      </w:pPr>
      <w:r>
        <w:t>Documented endpoint protection model (antivirus alternative for Linux cloud).</w:t>
      </w:r>
    </w:p>
    <w:p>
      <w:pPr>
        <w:pStyle w:val="ListBullet"/>
      </w:pPr>
      <w:r>
        <w:t>Added production check scripts for DB and security verification.</w:t>
      </w:r>
    </w:p>
    <w:p>
      <w:pPr>
        <w:pStyle w:val="ListBullet"/>
      </w:pPr>
      <w:r>
        <w:t>Paths: deploy/docs/asp-audit-annexures/Annexure-A15-*</w:t>
      </w:r>
    </w:p>
    <w:p>
      <w:pPr>
        <w:pStyle w:val="Heading1"/>
      </w:pPr>
      <w:r>
        <w:t>3. Documantra marketing website (E:\documantra)</w:t>
      </w:r>
    </w:p>
    <w:p>
      <w:pPr>
        <w:pStyle w:val="ListBullet"/>
      </w:pPr>
      <w:r>
        <w:t>Started local site (Vite + React + Supabase CMS) on localhost:8081.</w:t>
      </w:r>
    </w:p>
    <w:p>
      <w:pPr>
        <w:pStyle w:val="ListBullet"/>
      </w:pPr>
      <w:r>
        <w:t>Fixed admin branding upload — Supabase RLS error (local login replaced with Supabase auth).</w:t>
      </w:r>
    </w:p>
    <w:p>
      <w:pPr>
        <w:pStyle w:val="ListBullet"/>
      </w:pPr>
      <w:r>
        <w:t>Fixed logo/favicon not showing on live site — wired Header to Supabase branding storage.</w:t>
      </w:r>
    </w:p>
    <w:p>
      <w:pPr>
        <w:pStyle w:val="ListBullet"/>
      </w:pPr>
      <w:r>
        <w:t>Added useBranding hook, BrandingHead (favicon), CMS sync after upload.</w:t>
      </w:r>
    </w:p>
    <w:p>
      <w:pPr>
        <w:pStyle w:val="Heading1"/>
      </w:pPr>
      <w:r>
        <w:t>4. Production / ESP (esp.documantra.in)</w:t>
      </w:r>
    </w:p>
    <w:p>
      <w:pPr>
        <w:pStyle w:val="ListBullet"/>
      </w:pPr>
      <w:r>
        <w:t>Documented MongoDB: primary DB draftnsign, secondary support-db.</w:t>
      </w:r>
    </w:p>
    <w:p>
      <w:pPr>
        <w:pStyle w:val="ListBullet"/>
      </w:pPr>
      <w:r>
        <w:t>Confirmed security model: Cloud Firewall, UFW, fail2ban, unattended-upgrades (no desktop AV).</w:t>
      </w:r>
    </w:p>
    <w:p>
      <w:pPr>
        <w:pStyle w:val="ListBullet"/>
      </w:pPr>
      <w:r>
        <w:t>Provided PuTTY check script: deploy/scripts/check-production-db-and-security.sh</w:t>
      </w:r>
    </w:p>
    <w:p>
      <w:pPr>
        <w:pStyle w:val="Heading1"/>
      </w:pPr>
      <w:r>
        <w:t>5. Deliverables summary</w:t>
      </w:r>
    </w:p>
    <w:p>
      <w:pPr>
        <w:pStyle w:val="ListBullet"/>
      </w:pPr>
      <w:r>
        <w:t>Documantra-Technical-Stack-and-Infrastructure.docx</w:t>
      </w:r>
    </w:p>
    <w:p>
      <w:pPr>
        <w:pStyle w:val="ListBullet"/>
      </w:pPr>
      <w:r>
        <w:t>Annexure-A15-Database-Inventory-and-Endpoint-Protection.docx</w:t>
      </w:r>
    </w:p>
    <w:p>
      <w:pPr>
        <w:pStyle w:val="ListBullet"/>
      </w:pPr>
      <w:r>
        <w:t>Annexure-A15-MongoDB-Collections.json</w:t>
      </w:r>
    </w:p>
    <w:p>
      <w:pPr>
        <w:pStyle w:val="ListBullet"/>
      </w:pPr>
      <w:r>
        <w:t>check-production-db-and-security.sh + check-production-remote.bat</w:t>
      </w:r>
    </w:p>
    <w:p>
      <w:pPr>
        <w:pStyle w:val="ListBullet"/>
      </w:pPr>
      <w:r>
        <w:t>supabase/ADMIN_SETUP.sql (documantra admin)</w:t>
      </w:r>
    </w:p>
    <w:p>
      <w:pPr>
        <w:pStyle w:val="Heading1"/>
      </w:pPr>
      <w:r>
        <w:t>6. Pending / next steps</w:t>
      </w:r>
    </w:p>
    <w:p>
      <w:pPr>
        <w:pStyle w:val="ListBullet"/>
      </w:pPr>
      <w:r>
        <w:t>Run Supabase ADMIN_SETUP.sql if branding upload still needs admin role.</w:t>
      </w:r>
    </w:p>
    <w:p>
      <w:pPr>
        <w:pStyle w:val="ListBullet"/>
      </w:pPr>
      <w:r>
        <w:t>Execute server DB check on production via PuTTY and attach output for ASP.</w:t>
      </w:r>
    </w:p>
    <w:p>
      <w:pPr>
        <w:pStyle w:val="ListBullet"/>
      </w:pPr>
      <w:r>
        <w:t>Sign Annexure A4 ISP approval block (manual signature).</w:t>
      </w:r>
    </w:p>
    <w:p>
      <w:pPr>
        <w:pStyle w:val="ListBullet"/>
      </w:pPr>
      <w:r>
        <w:t>Surepass e-Stamp Stamper V2 integration into main backend (sandbox proven locally).</w:t>
      </w:r>
    </w:p>
    <w:p/>
    <w:p>
      <w:pPr>
        <w:jc w:val="center"/>
      </w:pPr>
      <w:r>
        <w:t>Prepared for internal / ASP audit reference.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