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270" w:top="360" w:left="1440" w:right="1440" w:header="720" w:footer="720"/>
          <w:pgNumType w:start="1"/>
        </w:sectPr>
      </w:pPr>
      <w:bookmarkStart w:colFirst="0" w:colLast="0" w:name="_z6hn88jzvo82" w:id="0"/>
      <w:bookmarkEnd w:id="0"/>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Summer 2026 Rady Graduate Course Descriptions</w:t>
      </w:r>
      <w:r w:rsidDel="00000000" w:rsidR="00000000" w:rsidRPr="00000000">
        <w:rPr>
          <w:rtl w:val="0"/>
        </w:rPr>
      </w:r>
    </w:p>
    <w:p w:rsidR="00000000" w:rsidDel="00000000" w:rsidP="00000000" w:rsidRDefault="00000000" w:rsidRPr="00000000" w14:paraId="00000002">
      <w:pPr>
        <w:pStyle w:val="Heading1"/>
        <w:shd w:fill="ffffff" w:val="clear"/>
        <w:spacing w:after="0" w:before="0" w:line="240" w:lineRule="auto"/>
        <w:rPr>
          <w:b w:val="1"/>
          <w:bCs w:val="1"/>
        </w:rPr>
      </w:pPr>
      <w:bookmarkStart w:colFirst="0" w:colLast="0" w:name="_gjdgxs" w:id="1"/>
      <w:bookmarkEnd w:id="1"/>
      <w:r w:rsidDel="00000000" w:rsidR="00000000" w:rsidRPr="00000000">
        <w:rPr>
          <w:b w:val="1"/>
          <w:bCs w:val="1"/>
          <w:rtl w:val="0"/>
        </w:rPr>
        <w:t xml:space="preserve">Summer 2026 Rady Graduate Course Descriptions</w:t>
      </w:r>
    </w:p>
    <w:p w:rsidR="00000000" w:rsidDel="00000000" w:rsidP="00000000" w:rsidRDefault="00000000" w:rsidRPr="00000000" w14:paraId="00000003">
      <w:pPr>
        <w:spacing w:before="200" w:lineRule="auto"/>
        <w:rPr/>
      </w:pPr>
      <w:hyperlink w:anchor="_tt4bcc2d73re">
        <w:r w:rsidDel="00000000" w:rsidR="00000000" w:rsidRPr="00000000">
          <w:rPr>
            <w:color w:val="1155cc"/>
            <w:u w:val="single"/>
            <w:rtl w:val="0"/>
          </w:rPr>
          <w:t xml:space="preserve">MGT </w:t>
        </w:r>
      </w:hyperlink>
      <w:r w:rsidDel="00000000" w:rsidR="00000000" w:rsidRPr="00000000">
        <w:rPr>
          <w:rtl w:val="0"/>
        </w:rPr>
        <w:t xml:space="preserve">| | </w:t>
      </w:r>
      <w:hyperlink w:anchor="_zcdtwp2zx4x9">
        <w:r w:rsidDel="00000000" w:rsidR="00000000" w:rsidRPr="00000000">
          <w:rPr>
            <w:color w:val="1155cc"/>
            <w:u w:val="single"/>
            <w:rtl w:val="0"/>
          </w:rPr>
          <w:t xml:space="preserve">MGTF </w:t>
        </w:r>
      </w:hyperlink>
      <w:r w:rsidDel="00000000" w:rsidR="00000000" w:rsidRPr="00000000">
        <w:rPr>
          <w:rtl w:val="0"/>
        </w:rPr>
        <w:t xml:space="preserve">| </w:t>
      </w:r>
    </w:p>
    <w:p w:rsidR="00000000" w:rsidDel="00000000" w:rsidP="00000000" w:rsidRDefault="00000000" w:rsidRPr="00000000" w14:paraId="00000004">
      <w:pPr>
        <w:pStyle w:val="Heading3"/>
        <w:rPr>
          <w:i w:val="1"/>
          <w:iCs w:val="1"/>
          <w:color w:val="000000"/>
          <w:sz w:val="22"/>
          <w:szCs w:val="22"/>
        </w:rPr>
      </w:pPr>
      <w:bookmarkStart w:colFirst="0" w:colLast="0" w:name="_30j0zll" w:id="2"/>
      <w:bookmarkEnd w:id="2"/>
      <w:r w:rsidDel="00000000" w:rsidR="00000000" w:rsidRPr="00000000">
        <w:rPr>
          <w:i w:val="1"/>
          <w:iCs w:val="1"/>
          <w:color w:val="000000"/>
          <w:sz w:val="22"/>
          <w:szCs w:val="22"/>
          <w:rtl w:val="0"/>
        </w:rPr>
        <w:t xml:space="preserve">To find a specific course on the page, use CTRL+F (or Command + F on Mac) to search.</w:t>
      </w:r>
    </w:p>
    <w:p w:rsidR="00000000" w:rsidDel="00000000" w:rsidP="00000000" w:rsidRDefault="00000000" w:rsidRPr="00000000" w14:paraId="00000005">
      <w:pPr>
        <w:pStyle w:val="Heading2"/>
        <w:shd w:fill="ffffff" w:val="clear"/>
        <w:spacing w:after="180" w:before="180" w:lineRule="auto"/>
        <w:rPr/>
      </w:pPr>
      <w:bookmarkStart w:colFirst="0" w:colLast="0" w:name="_tt4bcc2d73re" w:id="3"/>
      <w:bookmarkEnd w:id="3"/>
      <w:r w:rsidDel="00000000" w:rsidR="00000000" w:rsidRPr="00000000">
        <w:rPr>
          <w:rtl w:val="0"/>
        </w:rPr>
        <w:t xml:space="preserve">MGT</w:t>
      </w:r>
    </w:p>
    <w:p w:rsidR="00000000" w:rsidDel="00000000" w:rsidP="00000000" w:rsidRDefault="00000000" w:rsidRPr="00000000" w14:paraId="00000006">
      <w:pPr>
        <w:pStyle w:val="Heading3"/>
        <w:rPr>
          <w:i w:val="1"/>
          <w:iCs w:val="1"/>
          <w:sz w:val="26"/>
          <w:szCs w:val="26"/>
        </w:rPr>
      </w:pPr>
      <w:bookmarkStart w:colFirst="0" w:colLast="0" w:name="_bulorfpnfti6" w:id="4"/>
      <w:bookmarkEnd w:id="4"/>
      <w:r w:rsidDel="00000000" w:rsidR="00000000" w:rsidRPr="00000000">
        <w:rPr>
          <w:rtl w:val="0"/>
        </w:rPr>
        <w:t xml:space="preserve">MGT 406/R Leading People</w:t>
      </w:r>
      <w:r w:rsidDel="00000000" w:rsidR="00000000" w:rsidRPr="00000000">
        <w:rPr>
          <w:rtl w:val="0"/>
        </w:rPr>
      </w:r>
    </w:p>
    <w:p w:rsidR="00000000" w:rsidDel="00000000" w:rsidP="00000000" w:rsidRDefault="00000000" w:rsidRPr="00000000" w14:paraId="00000007">
      <w:pPr>
        <w:shd w:fill="ffffff" w:val="clear"/>
        <w:spacing w:after="180" w:before="180" w:lineRule="auto"/>
        <w:rPr/>
      </w:pPr>
      <w:r w:rsidDel="00000000" w:rsidR="00000000" w:rsidRPr="00000000">
        <w:rPr>
          <w:rtl w:val="0"/>
        </w:rPr>
        <w:t xml:space="preserve">This course defines presentations as: speaking before two or more people with a desire to influence a future outcome. Obviously, in business, you are presenting all the time. The focus of the course is on surveying key core skills and setting students up for continuous learning of these skills throughout the MBA program and thereafter. Accordingly, students will be provided with a solid base and specific suggestions for further learning and development of skills through activities available throughout the program.</w:t>
      </w:r>
    </w:p>
    <w:p w:rsidR="00000000" w:rsidDel="00000000" w:rsidP="00000000" w:rsidRDefault="00000000" w:rsidRPr="00000000" w14:paraId="00000008">
      <w:pPr>
        <w:pStyle w:val="Heading3"/>
        <w:rPr/>
      </w:pPr>
      <w:bookmarkStart w:colFirst="0" w:colLast="0" w:name="_opng2rgafhd7" w:id="5"/>
      <w:bookmarkEnd w:id="5"/>
      <w:r w:rsidDel="00000000" w:rsidR="00000000" w:rsidRPr="00000000">
        <w:rPr>
          <w:rtl w:val="0"/>
        </w:rPr>
      </w:r>
    </w:p>
    <w:p w:rsidR="00000000" w:rsidDel="00000000" w:rsidP="00000000" w:rsidRDefault="00000000" w:rsidRPr="00000000" w14:paraId="00000009">
      <w:pPr>
        <w:pStyle w:val="Heading3"/>
        <w:rPr/>
      </w:pPr>
      <w:bookmarkStart w:colFirst="0" w:colLast="0" w:name="_35nkun2" w:id="6"/>
      <w:bookmarkEnd w:id="6"/>
      <w:r w:rsidDel="00000000" w:rsidR="00000000" w:rsidRPr="00000000">
        <w:rPr>
          <w:rtl w:val="0"/>
        </w:rPr>
        <w:t xml:space="preserve">MGT 417 Current Business Law Issues</w:t>
      </w:r>
    </w:p>
    <w:p w:rsidR="00000000" w:rsidDel="00000000" w:rsidP="00000000" w:rsidRDefault="00000000" w:rsidRPr="00000000" w14:paraId="0000000A">
      <w:pPr>
        <w:shd w:fill="ffffff" w:val="clear"/>
        <w:spacing w:after="180" w:before="180" w:lineRule="auto"/>
        <w:rPr/>
      </w:pPr>
      <w:r w:rsidDel="00000000" w:rsidR="00000000" w:rsidRPr="00000000">
        <w:rPr>
          <w:rtl w:val="0"/>
        </w:rPr>
        <w:t xml:space="preserve">This course is designed to provide you with an understanding of current issues in business law, with an emphasis on issues of particular concern to new companies. We will focus on how the law regulates and shapes businesses and examine the role of the law in business formations, operations and dissolutions. Students will gain a practical understanding of the law with a particular emphasis on contracts. </w:t>
      </w:r>
    </w:p>
    <w:p w:rsidR="00000000" w:rsidDel="00000000" w:rsidP="00000000" w:rsidRDefault="00000000" w:rsidRPr="00000000" w14:paraId="0000000B">
      <w:pPr>
        <w:pStyle w:val="Heading3"/>
        <w:rPr>
          <w:color w:val="1155cc"/>
          <w:u w:val="single"/>
        </w:rPr>
      </w:pPr>
      <w:bookmarkStart w:colFirst="0" w:colLast="0" w:name="_44sinio" w:id="7"/>
      <w:bookmarkEnd w:id="7"/>
      <w:r w:rsidDel="00000000" w:rsidR="00000000" w:rsidRPr="00000000">
        <w:rPr>
          <w:rtl w:val="0"/>
        </w:rPr>
        <w:t xml:space="preserve">MGT 421 CEO, the Board of Directors, and Corporate Governance</w:t>
      </w:r>
      <w:r w:rsidDel="00000000" w:rsidR="00000000" w:rsidRPr="00000000">
        <w:fldChar w:fldCharType="begin"/>
        <w:instrText xml:space="preserve"> HYPERLINK "https://rady.instructure.com/courses/90/files/92135/download?download_frd=1" </w:instrText>
        <w:fldChar w:fldCharType="separate"/>
      </w:r>
      <w:r w:rsidDel="00000000" w:rsidR="00000000" w:rsidRPr="00000000">
        <w:rPr>
          <w:rtl w:val="0"/>
        </w:rPr>
      </w:r>
    </w:p>
    <w:p w:rsidR="00000000" w:rsidDel="00000000" w:rsidP="00000000" w:rsidRDefault="00000000" w:rsidRPr="00000000" w14:paraId="0000000C">
      <w:pPr>
        <w:shd w:fill="ffffff" w:val="clear"/>
        <w:spacing w:after="180" w:before="180" w:lineRule="auto"/>
        <w:rPr/>
      </w:pPr>
      <w:r w:rsidDel="00000000" w:rsidR="00000000" w:rsidRPr="00000000">
        <w:fldChar w:fldCharType="end"/>
      </w:r>
      <w:r w:rsidDel="00000000" w:rsidR="00000000" w:rsidRPr="00000000">
        <w:rPr>
          <w:rtl w:val="0"/>
        </w:rPr>
        <w:t xml:space="preserve">The Board of Directors, the CEO and Corporate Governance is designed as a 30-hour course to introduce to students the legal, political, and practical relationships that govern how businesses operate at the highest level of management.  Upon completing the course, students will have an understanding of the myriad relationships, agendas, and conflicts that come into play in managing, overseeing, or investing in a significant business enterprise as well as the ability to consider the appropriateness of the corporate governance structure within public or private business entities.   The course will include discussions of the evolution of the modern corporation and corporate governance; the structure, duties and responsibilities of boards of directors in primarily U.S. companies; the key areas of conflict between boards of directors, Chief Executive Officers, and shareholders as each pursues its individual mission; and, exercises in researching the sources to obtain information and evaluations on an individual company’s corporate governance practices as well as determining the “best practices” in corporate governance.</w:t>
      </w:r>
    </w:p>
    <w:p w:rsidR="00000000" w:rsidDel="00000000" w:rsidP="00000000" w:rsidRDefault="00000000" w:rsidRPr="00000000" w14:paraId="0000000D">
      <w:pPr>
        <w:pStyle w:val="Heading3"/>
        <w:rPr/>
      </w:pPr>
      <w:bookmarkStart w:colFirst="0" w:colLast="0" w:name="_3j2qqm3" w:id="8"/>
      <w:bookmarkEnd w:id="8"/>
      <w:r w:rsidDel="00000000" w:rsidR="00000000" w:rsidRPr="00000000">
        <w:rPr>
          <w:rtl w:val="0"/>
        </w:rPr>
        <w:t xml:space="preserve">MGT 429 Topics in Corporate Governance </w:t>
      </w:r>
    </w:p>
    <w:p w:rsidR="00000000" w:rsidDel="00000000" w:rsidP="00000000" w:rsidRDefault="00000000" w:rsidRPr="00000000" w14:paraId="0000000E">
      <w:pPr>
        <w:pStyle w:val="Heading4"/>
        <w:ind w:left="720" w:firstLine="0"/>
        <w:rPr>
          <w:color w:val="1155cc"/>
          <w:u w:val="single"/>
        </w:rPr>
      </w:pPr>
      <w:bookmarkStart w:colFirst="0" w:colLast="0" w:name="_1y810tw" w:id="9"/>
      <w:bookmarkEnd w:id="9"/>
      <w:r w:rsidDel="00000000" w:rsidR="00000000" w:rsidRPr="00000000">
        <w:rPr>
          <w:rtl w:val="0"/>
        </w:rPr>
        <w:t xml:space="preserve">Leadership in a Crisis</w:t>
      </w:r>
      <w:r w:rsidDel="00000000" w:rsidR="00000000" w:rsidRPr="00000000">
        <w:fldChar w:fldCharType="begin"/>
        <w:instrText xml:space="preserve"> HYPERLINK "https://rady.instructure.com/courses/90/files/96229/download?download_frd=1" </w:instrText>
        <w:fldChar w:fldCharType="separate"/>
      </w:r>
      <w:r w:rsidDel="00000000" w:rsidR="00000000" w:rsidRPr="00000000">
        <w:rPr>
          <w:rtl w:val="0"/>
        </w:rPr>
      </w:r>
    </w:p>
    <w:p w:rsidR="00000000" w:rsidDel="00000000" w:rsidP="00000000" w:rsidRDefault="00000000" w:rsidRPr="00000000" w14:paraId="0000000F">
      <w:pPr>
        <w:shd w:fill="ffffff" w:val="clear"/>
        <w:spacing w:after="180" w:before="180" w:lineRule="auto"/>
        <w:ind w:left="720" w:firstLine="0"/>
        <w:rPr/>
      </w:pPr>
      <w:r w:rsidDel="00000000" w:rsidR="00000000" w:rsidRPr="00000000">
        <w:fldChar w:fldCharType="end"/>
      </w:r>
      <w:r w:rsidDel="00000000" w:rsidR="00000000" w:rsidRPr="00000000">
        <w:rPr>
          <w:rtl w:val="0"/>
        </w:rPr>
        <w:t xml:space="preserve">A defining moment in the history of an organization is how it responds to a highly visible crisis that causes real harm to individuals or communities. In today’s environment of 24/7 communication and global transparency, the need to be prepared and to act quickly and effectively is essential. Organizations must balance their own interests with the public interest. Crises involving Toyota, General Motors, Wells Fargo, the Catholic Church, Penn State University, and the Boy Scouts of America provide vivid examples of the damage caused by the lack of effective leadership during a crisis. Starbucks presents a vivid contrast. This course will provide you with the opportunity to develop your own crisis management plan as part of a team, to define leadership roles, and to make videotaped presentations that will be evaluated by your colleagues. The course will provide a vibrant, highly interactive learning environment designed to help you experience what it’s like to successfully navigate through a complex and challenging simulated crisis which has the potential to cause considerable loss of public image and trust. A collateral focus will be to identify each student’s preferred and most effective communication styles. Students will expand their existing repertoire of communications skills by watching peers demonstrate alternative styles. The student teams will make brief presentations in class, assuring that they will receive helpful feedback from the course leader and classmates on how to improve their content, style, and credibility during crisis management. By the conclusion of this course, students should have a clear idea of their personal strengths and weaknesses when involved in crisis management and be able to build on their strengths. Students will also see the value of working with a communications coach and in preparing far in advance. This class will provide a safe environment for students who are seeking to improve their public speaking skills in stressful situations, and deepen their confidence to assume leadership roles going forward. </w:t>
      </w:r>
    </w:p>
    <w:p w:rsidR="00000000" w:rsidDel="00000000" w:rsidP="00000000" w:rsidRDefault="00000000" w:rsidRPr="00000000" w14:paraId="00000010">
      <w:pPr>
        <w:pStyle w:val="Heading3"/>
        <w:rPr>
          <w:color w:val="1155cc"/>
          <w:u w:val="single"/>
        </w:rPr>
      </w:pPr>
      <w:bookmarkStart w:colFirst="0" w:colLast="0" w:name="_4i7ojhp" w:id="10"/>
      <w:bookmarkEnd w:id="10"/>
      <w:r w:rsidDel="00000000" w:rsidR="00000000" w:rsidRPr="00000000">
        <w:rPr>
          <w:rtl w:val="0"/>
        </w:rPr>
        <w:t xml:space="preserve">MGT 430 Biotechnology Industry, Structure, and Strategy</w:t>
      </w:r>
      <w:r w:rsidDel="00000000" w:rsidR="00000000" w:rsidRPr="00000000">
        <w:fldChar w:fldCharType="begin"/>
        <w:instrText xml:space="preserve"> HYPERLINK "https://rady.instructure.com/courses/90/files/6098/download?download_frd=1" </w:instrText>
        <w:fldChar w:fldCharType="separate"/>
      </w:r>
      <w:r w:rsidDel="00000000" w:rsidR="00000000" w:rsidRPr="00000000">
        <w:rPr>
          <w:rtl w:val="0"/>
        </w:rPr>
      </w:r>
    </w:p>
    <w:p w:rsidR="00000000" w:rsidDel="00000000" w:rsidP="00000000" w:rsidRDefault="00000000" w:rsidRPr="00000000" w14:paraId="00000011">
      <w:pPr>
        <w:shd w:fill="ffffff" w:val="clear"/>
        <w:spacing w:after="180" w:before="180" w:lineRule="auto"/>
        <w:rPr/>
      </w:pPr>
      <w:r w:rsidDel="00000000" w:rsidR="00000000" w:rsidRPr="00000000">
        <w:fldChar w:fldCharType="end"/>
      </w:r>
      <w:r w:rsidDel="00000000" w:rsidR="00000000" w:rsidRPr="00000000">
        <w:rPr>
          <w:rtl w:val="0"/>
        </w:rPr>
        <w:t xml:space="preserve">Biotechnology started as a science, referring to the use of living cells as factories to produce protein through manipulation of genes.  Yet today, biotechnology refers to an industry, with the top companies in the sector exceeding some of the major pharmaceutical companies in market capitalization.  No longer are biotechnology companies constrained to using recombinant DNA technology alone, as the moniker is assigned today to any small company engaged in any life sciences-related research directed toward developing a commercial product, using any scientific means.  Also, these products are now not necessarily therapeutic substances but may be diagnostic or medical device products.  Belonging to the sector usually also implies a culture – small, nimble, visionary but practical, cash constrained and willing to risk it all.  While some of the above characteristics are more idealized than real, it is certainly the case that, while the key factors for success in a development stage company include the very same scientific, analytic, and/or managerial talents that reside in “big pharma”, and large medical device or diagnostic companies, the context is different, requiring the organization to incorporate some additional skills to ensure survival, and non-traditional systems to support success.  Biotechnology started as a science, referring to the use of living cells as factories to produce protein through manipulation of genes.  Yet today, biotechnology refers to an industry, with the top companies in the sector exceeding some of the major pharmaceutical companies in market capitalization.  No longer are biotechnology companies constrained to using recombinant DNA technology alone, as the moniker is assigned today to any small company engaged in any life sciences-related research directed toward developing a commercial product, using any scientific means.  Also, these products are now not necessarily therapeutic substances but may be diagnostic or medical device products.  Belonging to the sector usually also implies a culture – small, nimble, visionary but practical, cash constrained and willing to risk it all.  While some of the above characteristics are more idealized than real, it is certainly the case that, while the key factors for success in a development stage company include the very same scientific, analytic, and/or managerial talents that reside in “big pharma”, and large medical device or diagnostic companies, the context is different, requiring the organization to incorporate some additional skills to ensure survival, and non-traditional systems to support success.</w:t>
      </w:r>
    </w:p>
    <w:p w:rsidR="00000000" w:rsidDel="00000000" w:rsidP="00000000" w:rsidRDefault="00000000" w:rsidRPr="00000000" w14:paraId="00000012">
      <w:pPr>
        <w:pStyle w:val="Heading3"/>
        <w:rPr/>
      </w:pPr>
      <w:bookmarkStart w:colFirst="0" w:colLast="0" w:name="_2xcytpi" w:id="11"/>
      <w:bookmarkEnd w:id="11"/>
      <w:r w:rsidDel="00000000" w:rsidR="00000000" w:rsidRPr="00000000">
        <w:rPr>
          <w:rtl w:val="0"/>
        </w:rPr>
        <w:t xml:space="preserve">MGT 439 Topics in Organizational Behavior</w:t>
      </w:r>
    </w:p>
    <w:p w:rsidR="00000000" w:rsidDel="00000000" w:rsidP="00000000" w:rsidRDefault="00000000" w:rsidRPr="00000000" w14:paraId="00000013">
      <w:pPr>
        <w:pStyle w:val="Heading4"/>
        <w:ind w:left="720" w:firstLine="0"/>
        <w:rPr>
          <w:color w:val="1155cc"/>
          <w:u w:val="single"/>
        </w:rPr>
      </w:pPr>
      <w:bookmarkStart w:colFirst="0" w:colLast="0" w:name="_2bn6wsx" w:id="12"/>
      <w:bookmarkEnd w:id="12"/>
      <w:r w:rsidDel="00000000" w:rsidR="00000000" w:rsidRPr="00000000">
        <w:rPr>
          <w:rtl w:val="0"/>
        </w:rPr>
        <w:t xml:space="preserve">Leadership in Practice - Coaching and Inclusion </w:t>
      </w:r>
      <w:r w:rsidDel="00000000" w:rsidR="00000000" w:rsidRPr="00000000">
        <w:fldChar w:fldCharType="begin"/>
        <w:instrText xml:space="preserve"> HYPERLINK "https://rady.instructure.com/courses/90/files/85469/download?download_frd=1" </w:instrText>
        <w:fldChar w:fldCharType="separate"/>
      </w:r>
      <w:r w:rsidDel="00000000" w:rsidR="00000000" w:rsidRPr="00000000">
        <w:rPr>
          <w:rtl w:val="0"/>
        </w:rPr>
      </w:r>
    </w:p>
    <w:p w:rsidR="00000000" w:rsidDel="00000000" w:rsidP="00000000" w:rsidRDefault="00000000" w:rsidRPr="00000000" w14:paraId="00000014">
      <w:pPr>
        <w:shd w:fill="ffffff" w:val="clear"/>
        <w:spacing w:after="180" w:before="180" w:lineRule="auto"/>
        <w:ind w:left="720" w:firstLine="0"/>
        <w:rPr/>
      </w:pPr>
      <w:r w:rsidDel="00000000" w:rsidR="00000000" w:rsidRPr="00000000">
        <w:fldChar w:fldCharType="end"/>
      </w:r>
      <w:r w:rsidDel="00000000" w:rsidR="00000000" w:rsidRPr="00000000">
        <w:rPr>
          <w:rtl w:val="0"/>
        </w:rPr>
        <w:t xml:space="preserve">The course sets the stage with a foundational examination of the roles of the manager and the leader. Then moving into skills development, we start with focus on the individual employee by deploying the tool of coaching. Students first learn the basic process of coaching others and receive coaching. Then through deliberate practice, gradually students increase their comfort and agility into highly ambiguous coaching situations to problem-solve. Next, looking at groups of people, we explore the paradox of diversity--that diversity among groups of people leads to higher innovation yet also leads to conflict and exclusion. We examine how to build psychologically safe environments where employees feel included and able to leverage their individual experiences to achieve maximum impact. Students complete a final project Leadership Plan.  </w:t>
      </w:r>
    </w:p>
    <w:p w:rsidR="00000000" w:rsidDel="00000000" w:rsidP="00000000" w:rsidRDefault="00000000" w:rsidRPr="00000000" w14:paraId="00000015">
      <w:pPr>
        <w:pStyle w:val="Heading3"/>
        <w:rPr/>
      </w:pPr>
      <w:bookmarkStart w:colFirst="0" w:colLast="0" w:name="_ksapczm27xef" w:id="13"/>
      <w:bookmarkEnd w:id="13"/>
      <w:r w:rsidDel="00000000" w:rsidR="00000000" w:rsidRPr="00000000">
        <w:rPr>
          <w:rtl w:val="0"/>
        </w:rPr>
        <w:t xml:space="preserve">MGT 443 Topics in International Business </w:t>
      </w:r>
    </w:p>
    <w:p w:rsidR="00000000" w:rsidDel="00000000" w:rsidP="00000000" w:rsidRDefault="00000000" w:rsidRPr="00000000" w14:paraId="00000016">
      <w:pPr>
        <w:pStyle w:val="Heading4"/>
        <w:ind w:left="720" w:firstLine="0"/>
        <w:rPr/>
      </w:pPr>
      <w:bookmarkStart w:colFirst="0" w:colLast="0" w:name="_y56xf4vef5up" w:id="14"/>
      <w:bookmarkEnd w:id="14"/>
      <w:r w:rsidDel="00000000" w:rsidR="00000000" w:rsidRPr="00000000">
        <w:rPr>
          <w:rtl w:val="0"/>
        </w:rPr>
        <w:t xml:space="preserve">Mexico Immersion</w:t>
      </w:r>
    </w:p>
    <w:p w:rsidR="00000000" w:rsidDel="00000000" w:rsidP="00000000" w:rsidRDefault="00000000" w:rsidRPr="00000000" w14:paraId="00000017">
      <w:pPr>
        <w:shd w:fill="ffffff" w:val="clear"/>
        <w:spacing w:after="180" w:before="180" w:lineRule="auto"/>
        <w:ind w:left="720" w:firstLine="0"/>
        <w:rPr/>
      </w:pPr>
      <w:r w:rsidDel="00000000" w:rsidR="00000000" w:rsidRPr="00000000">
        <w:rPr>
          <w:rtl w:val="0"/>
        </w:rPr>
        <w:t xml:space="preserve">Introduces advanced topics of special interest in international business. Instructional methods include face-to-face lecture, case presentations, assigned readings, and group discussions.</w:t>
      </w:r>
    </w:p>
    <w:p w:rsidR="00000000" w:rsidDel="00000000" w:rsidP="00000000" w:rsidRDefault="00000000" w:rsidRPr="00000000" w14:paraId="00000018">
      <w:pPr>
        <w:pStyle w:val="Heading3"/>
        <w:rPr/>
      </w:pPr>
      <w:bookmarkStart w:colFirst="0" w:colLast="0" w:name="_926hzxxmsbkw" w:id="15"/>
      <w:bookmarkEnd w:id="15"/>
      <w:r w:rsidDel="00000000" w:rsidR="00000000" w:rsidRPr="00000000">
        <w:rPr>
          <w:rtl w:val="0"/>
        </w:rPr>
        <w:t xml:space="preserve">MGT 449 Topics in Operations &amp; Technology </w:t>
      </w:r>
    </w:p>
    <w:p w:rsidR="00000000" w:rsidDel="00000000" w:rsidP="00000000" w:rsidRDefault="00000000" w:rsidRPr="00000000" w14:paraId="00000019">
      <w:pPr>
        <w:pStyle w:val="Heading4"/>
        <w:ind w:left="720" w:firstLine="0"/>
        <w:rPr/>
      </w:pPr>
      <w:bookmarkStart w:colFirst="0" w:colLast="0" w:name="_wmcg6ibnwy1i" w:id="16"/>
      <w:bookmarkEnd w:id="16"/>
      <w:r w:rsidDel="00000000" w:rsidR="00000000" w:rsidRPr="00000000">
        <w:rPr>
          <w:rtl w:val="0"/>
        </w:rPr>
        <w:t xml:space="preserve">Supply Chain Finance </w:t>
      </w:r>
    </w:p>
    <w:p w:rsidR="00000000" w:rsidDel="00000000" w:rsidP="00000000" w:rsidRDefault="00000000" w:rsidRPr="00000000" w14:paraId="0000001A">
      <w:pPr>
        <w:shd w:fill="ffffff" w:val="clear"/>
        <w:spacing w:after="180" w:before="180" w:lineRule="auto"/>
        <w:ind w:left="720" w:firstLine="0"/>
        <w:rPr/>
      </w:pPr>
      <w:r w:rsidDel="00000000" w:rsidR="00000000" w:rsidRPr="00000000">
        <w:rPr>
          <w:rtl w:val="0"/>
        </w:rPr>
        <w:t xml:space="preserve">The course is designed to provide insights into the critical  financial opportunities and challenges faced by supply chain professionals. It provides a unique view of finance within supply chain management. The supply chain typically holds 60 – 80% (and sometimes more) of a company’s costs, while free cash flow from operations, operating margins and supply assurance are major indicators of shareholder value, business success and competitive sustainability. Today, companies do not compete – supply chains compete. While the focus of a company is usually (and traditionally) to integrate and optimize the flow of goods and information, the flow of cash and finance in the supply chain is typically fragmented.</w:t>
      </w:r>
    </w:p>
    <w:p w:rsidR="00000000" w:rsidDel="00000000" w:rsidP="00000000" w:rsidRDefault="00000000" w:rsidRPr="00000000" w14:paraId="0000001B">
      <w:pPr>
        <w:shd w:fill="ffffff" w:val="clear"/>
        <w:spacing w:after="180" w:before="180" w:lineRule="auto"/>
        <w:ind w:left="720" w:firstLine="0"/>
        <w:rPr/>
      </w:pPr>
      <w:r w:rsidDel="00000000" w:rsidR="00000000" w:rsidRPr="00000000">
        <w:rPr>
          <w:rtl w:val="0"/>
        </w:rPr>
        <w:t xml:space="preserve">This course will address </w:t>
      </w:r>
      <w:r w:rsidDel="00000000" w:rsidR="00000000" w:rsidRPr="00000000">
        <w:rPr>
          <w:i w:val="1"/>
          <w:iCs w:val="1"/>
          <w:rtl w:val="0"/>
        </w:rPr>
        <w:t xml:space="preserve">operational finance</w:t>
      </w:r>
      <w:r w:rsidDel="00000000" w:rsidR="00000000" w:rsidRPr="00000000">
        <w:rPr>
          <w:rtl w:val="0"/>
        </w:rPr>
        <w:t xml:space="preserve"> (the issues related to the financials and analysis of a company’s operations, cash flow and cost management), and </w:t>
      </w:r>
      <w:r w:rsidDel="00000000" w:rsidR="00000000" w:rsidRPr="00000000">
        <w:rPr>
          <w:i w:val="1"/>
          <w:iCs w:val="1"/>
          <w:rtl w:val="0"/>
        </w:rPr>
        <w:t xml:space="preserve">financing the supply chain &amp; operations</w:t>
      </w:r>
      <w:r w:rsidDel="00000000" w:rsidR="00000000" w:rsidRPr="00000000">
        <w:rPr>
          <w:rtl w:val="0"/>
        </w:rPr>
        <w:t xml:space="preserve"> - the traditional and newer methods, their costs, benefits and risks.</w:t>
      </w:r>
    </w:p>
    <w:p w:rsidR="00000000" w:rsidDel="00000000" w:rsidP="00000000" w:rsidRDefault="00000000" w:rsidRPr="00000000" w14:paraId="0000001C">
      <w:pPr>
        <w:pStyle w:val="Heading4"/>
        <w:ind w:left="720" w:firstLine="0"/>
        <w:rPr/>
      </w:pPr>
      <w:bookmarkStart w:colFirst="0" w:colLast="0" w:name="_glk7f9vupw9w" w:id="17"/>
      <w:bookmarkEnd w:id="17"/>
      <w:r w:rsidDel="00000000" w:rsidR="00000000" w:rsidRPr="00000000">
        <w:rPr>
          <w:rtl w:val="0"/>
        </w:rPr>
        <w:t xml:space="preserve">Global Supply Chains - New Approaches</w:t>
      </w:r>
    </w:p>
    <w:p w:rsidR="00000000" w:rsidDel="00000000" w:rsidP="00000000" w:rsidRDefault="00000000" w:rsidRPr="00000000" w14:paraId="0000001D">
      <w:pPr>
        <w:shd w:fill="ffffff" w:val="clear"/>
        <w:spacing w:after="180" w:before="180" w:lineRule="auto"/>
        <w:ind w:left="720" w:firstLine="0"/>
        <w:rPr/>
      </w:pPr>
      <w:r w:rsidDel="00000000" w:rsidR="00000000" w:rsidRPr="00000000">
        <w:rPr>
          <w:rtl w:val="0"/>
        </w:rPr>
        <w:t xml:space="preserve">Supply/Value Chains are among the most discussed topics of today at the business, societal and policy levels. In the highly competitive, volatile, uncertain, complex, and ambiguous (VUCA) international environment that we operate in, companies do not compete. Supply chains and industries compete. And countries compete through their supply chains. It is imperative, therefore, that managers, policy makers and students understand global supply chains, their operations, the key decisions and trade-offs and the events that impact them. The course addresses the new issues and environment of the Global Supply Chain, the impacts of technology and people, and the new imperatives and practices for companies and governments. It is a critical course for executives, managers, policy-makers and students in all the major functions of business and policy across all industrial sectors.</w:t>
      </w:r>
    </w:p>
    <w:p w:rsidR="00000000" w:rsidDel="00000000" w:rsidP="00000000" w:rsidRDefault="00000000" w:rsidRPr="00000000" w14:paraId="0000001E">
      <w:pPr>
        <w:pStyle w:val="Heading3"/>
        <w:rPr/>
      </w:pPr>
      <w:bookmarkStart w:colFirst="0" w:colLast="0" w:name="_y98x6t98s9pb" w:id="18"/>
      <w:bookmarkEnd w:id="18"/>
      <w:r w:rsidDel="00000000" w:rsidR="00000000" w:rsidRPr="00000000">
        <w:rPr>
          <w:rtl w:val="0"/>
        </w:rPr>
        <w:t xml:space="preserve">MGT 453/R Supply Chain Management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F">
      <w:pPr>
        <w:shd w:fill="ffffff" w:val="clear"/>
        <w:spacing w:after="180" w:before="180" w:lineRule="auto"/>
        <w:rPr/>
      </w:pPr>
      <w:r w:rsidDel="00000000" w:rsidR="00000000" w:rsidRPr="00000000">
        <w:rPr>
          <w:rtl w:val="0"/>
        </w:rPr>
        <w:t xml:space="preserve">Logistics and Supply Chain Management is a key determinant of competitiveness for companies in this age of globalization. Mastering supply chain management can enable companies to increase market shares, reduce costs, improve customer service, and increase market values through improvements in return to assets. Given the breadth of issues that supply chain management deals with, this course does NOT aim to help you master all the nuances about supply chains or their management. Instead, the course goals are both more limited from one perspective, and more ambitious from another—the course aims to introduce the participants to a few key concepts, innovative ideas, and a relatively sparse tool kit for critical thinking of integrative demand and supply chain management issues. But at the same time, the course will be geared toward helping you (i) ask the right question about first-order issues, and not have you get bogged down in the minutiae, (ii) figure out how to get a reasonable answer to your specific question, and (iii) drive the transformation needed to operationalize and implement your answer. Toward these goals, the course will focus on hands-on learning where you will build, analyze and discuss models. For this to be effective, you must be prepared for each session.</w:t>
      </w:r>
    </w:p>
    <w:p w:rsidR="00000000" w:rsidDel="00000000" w:rsidP="00000000" w:rsidRDefault="00000000" w:rsidRPr="00000000" w14:paraId="00000020">
      <w:pPr>
        <w:pStyle w:val="Heading3"/>
        <w:rPr/>
      </w:pPr>
      <w:bookmarkStart w:colFirst="0" w:colLast="0" w:name="_ga9glq5gwj1n" w:id="19"/>
      <w:bookmarkEnd w:id="19"/>
      <w:r w:rsidDel="00000000" w:rsidR="00000000" w:rsidRPr="00000000">
        <w:rPr>
          <w:rtl w:val="0"/>
        </w:rPr>
        <w:t xml:space="preserve">MGT 482/R Brand Management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brand is often a company’s most important asset and as such has received immense attention in recent years. Effective brand-building and band management drives superior financial results, consumer loyalty and competitive advantage. This is a course with a decided point-of-view on the nature of brands and the skills and tasks this requires of managers. We will consider brands as co-creations of consumers and marketers. If brand management is a collaborative process of meaning management, the job of the brand manager then becomes one of navigating the meaning making processes, attaining meanings that resonate therein, and to managing these meanings deftly through time so as to maximize brand value, capture opportunities, and diminish risk. Some of a firm’s most valuable assets are the brands that it has invested in and developed over time. Although manufacturing processes can often be duplicated, strongly held beliefs and attitudes established in consumers’ minds cannot.</w:t>
      </w:r>
    </w:p>
    <w:p w:rsidR="00000000" w:rsidDel="00000000" w:rsidP="00000000" w:rsidRDefault="00000000" w:rsidRPr="00000000" w14:paraId="00000022">
      <w:pPr>
        <w:shd w:fill="ffffff" w:val="clear"/>
        <w:spacing w:after="180" w:before="180" w:lineRule="auto"/>
        <w:rPr/>
      </w:pPr>
      <w:r w:rsidDel="00000000" w:rsidR="00000000" w:rsidRPr="00000000">
        <w:rPr>
          <w:rtl w:val="0"/>
        </w:rPr>
        <w:t xml:space="preserve">This is a case-based course. Cases, as microcosms of brand management, deliver the power of real-world, applied settings and reveal concepts and frameworks that can inform management thoughts and actions. Our collective experience and expertise outweighs and overshadows the knowledge any one faculty member can impart. Case discussions, and the full participation they require, is an integral component of this course.</w:t>
      </w:r>
    </w:p>
    <w:p w:rsidR="00000000" w:rsidDel="00000000" w:rsidP="00000000" w:rsidRDefault="00000000" w:rsidRPr="00000000" w14:paraId="00000023">
      <w:pPr>
        <w:pStyle w:val="Heading3"/>
        <w:rPr/>
      </w:pPr>
      <w:bookmarkStart w:colFirst="0" w:colLast="0" w:name="_2xltt64u0m6h" w:id="20"/>
      <w:bookmarkEnd w:id="20"/>
      <w:r w:rsidDel="00000000" w:rsidR="00000000" w:rsidRPr="00000000">
        <w:rPr>
          <w:rtl w:val="0"/>
        </w:rPr>
        <w:t xml:space="preserve">MGT 495 Topics in Finance</w:t>
      </w:r>
    </w:p>
    <w:p w:rsidR="00000000" w:rsidDel="00000000" w:rsidP="00000000" w:rsidRDefault="00000000" w:rsidRPr="00000000" w14:paraId="00000024">
      <w:pPr>
        <w:pStyle w:val="Heading4"/>
        <w:ind w:left="720" w:firstLine="0"/>
        <w:rPr/>
      </w:pPr>
      <w:bookmarkStart w:colFirst="0" w:colLast="0" w:name="_uclg64mjciuh" w:id="21"/>
      <w:bookmarkEnd w:id="21"/>
      <w:r w:rsidDel="00000000" w:rsidR="00000000" w:rsidRPr="00000000">
        <w:rPr>
          <w:rtl w:val="0"/>
        </w:rPr>
        <w:t xml:space="preserve">International Finance</w:t>
      </w:r>
    </w:p>
    <w:p w:rsidR="00000000" w:rsidDel="00000000" w:rsidP="00000000" w:rsidRDefault="00000000" w:rsidRPr="00000000" w14:paraId="00000025">
      <w:pPr>
        <w:shd w:fill="ffffff" w:val="clear"/>
        <w:spacing w:after="180" w:before="180" w:lineRule="auto"/>
        <w:ind w:left="720" w:firstLine="0"/>
        <w:rPr/>
      </w:pPr>
      <w:r w:rsidDel="00000000" w:rsidR="00000000" w:rsidRPr="00000000">
        <w:rPr>
          <w:rtl w:val="0"/>
        </w:rPr>
        <w:t xml:space="preserve">This course is intended to provide students with the necessary foundation to investigate the risks and rewards associated with operating internationally. The course uses a combination of interactive lectures and case discussions, both of which require student participation and consequently student preparation for each class. The lectures develop the theoretical foundations required for later case analyses. Case preparation implies the relevant financial analysis has been conducted before class.</w:t>
      </w:r>
    </w:p>
    <w:p w:rsidR="00000000" w:rsidDel="00000000" w:rsidP="00000000" w:rsidRDefault="00000000" w:rsidRPr="00000000" w14:paraId="00000026">
      <w:pPr>
        <w:pStyle w:val="Heading2"/>
        <w:shd w:fill="ffffff" w:val="clear"/>
        <w:spacing w:after="180" w:before="180" w:lineRule="auto"/>
        <w:rPr/>
      </w:pPr>
      <w:bookmarkStart w:colFirst="0" w:colLast="0" w:name="_zcdtwp2zx4x9" w:id="22"/>
      <w:bookmarkEnd w:id="22"/>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hd w:fill="ffffff" w:val="clear"/>
        <w:spacing w:after="180" w:before="180" w:lineRule="auto"/>
        <w:rPr/>
      </w:pPr>
      <w:bookmarkStart w:colFirst="0" w:colLast="0" w:name="_hh7x5h7wm438" w:id="23"/>
      <w:bookmarkEnd w:id="23"/>
      <w:r w:rsidDel="00000000" w:rsidR="00000000" w:rsidRPr="00000000">
        <w:rPr>
          <w:rtl w:val="0"/>
        </w:rPr>
        <w:t xml:space="preserve">MGTF</w:t>
      </w:r>
    </w:p>
    <w:p w:rsidR="00000000" w:rsidDel="00000000" w:rsidP="00000000" w:rsidRDefault="00000000" w:rsidRPr="00000000" w14:paraId="00000028">
      <w:pPr>
        <w:pStyle w:val="Heading3"/>
        <w:rPr/>
      </w:pPr>
      <w:bookmarkStart w:colFirst="0" w:colLast="0" w:name="_vy1mrnevptk9" w:id="24"/>
      <w:bookmarkEnd w:id="24"/>
      <w:r w:rsidDel="00000000" w:rsidR="00000000" w:rsidRPr="00000000">
        <w:rPr>
          <w:rtl w:val="0"/>
        </w:rPr>
        <w:t xml:space="preserve">MGTF 490 Capstone Applied Finance Project</w:t>
      </w:r>
    </w:p>
    <w:p w:rsidR="00000000" w:rsidDel="00000000" w:rsidP="00000000" w:rsidRDefault="00000000" w:rsidRPr="00000000" w14:paraId="00000029">
      <w:pPr>
        <w:shd w:fill="ffffff" w:val="clear"/>
        <w:spacing w:after="180" w:before="180" w:lineRule="auto"/>
        <w:rPr/>
      </w:pPr>
      <w:r w:rsidDel="00000000" w:rsidR="00000000" w:rsidRPr="00000000">
        <w:rPr>
          <w:rtl w:val="0"/>
        </w:rPr>
        <w:t xml:space="preserve">The Master of Finance Capstone course is a 4-unit course that involves an applied finance project where students will work in teams on a project that is associated with an internship or industry partnership or a collaborative project with a faculty member. Projects should enhance student knowledge of a particular area and increase student attractiveness to potential employers</w:t>
      </w:r>
    </w:p>
    <w:p w:rsidR="00000000" w:rsidDel="00000000" w:rsidP="00000000" w:rsidRDefault="00000000" w:rsidRPr="00000000" w14:paraId="0000002A">
      <w:pPr>
        <w:shd w:fill="ffffff" w:val="clear"/>
        <w:spacing w:after="180" w:before="180" w:lineRule="auto"/>
        <w:rPr/>
      </w:pPr>
      <w:r w:rsidDel="00000000" w:rsidR="00000000" w:rsidRPr="00000000">
        <w:rPr>
          <w:rtl w:val="0"/>
        </w:rPr>
      </w:r>
    </w:p>
    <w:sectPr>
      <w:type w:val="nextPage"/>
      <w:pgSz w:h="15840" w:w="12240" w:orient="portrait"/>
      <w:pgMar w:bottom="27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180" w:before="180" w:lineRule="auto"/>
    </w:pPr>
    <w:rPr>
      <w:color w:val="434343"/>
      <w:sz w:val="28"/>
      <w:szCs w:val="28"/>
    </w:rPr>
  </w:style>
  <w:style w:type="paragraph" w:styleId="Heading4">
    <w:name w:val="heading 4"/>
    <w:basedOn w:val="Normal"/>
    <w:next w:val="Normal"/>
    <w:pPr>
      <w:keepNext w:val="1"/>
      <w:keepLines w:val="1"/>
      <w:shd w:fill="ffffff" w:val="clear"/>
      <w:spacing w:after="180" w:before="180" w:lineRule="auto"/>
    </w:pPr>
    <w:rPr>
      <w:color w:val="434343"/>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