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BF1DD0" w14:textId="77777777" w:rsidR="00A75212" w:rsidRPr="00DD39BC" w:rsidRDefault="00340C06">
      <w:pPr>
        <w:spacing w:before="600" w:after="120"/>
        <w:jc w:val="center"/>
        <w:rPr>
          <w:sz w:val="28"/>
          <w:szCs w:val="28"/>
        </w:rPr>
      </w:pPr>
      <w:r w:rsidRPr="00DD39BC">
        <w:rPr>
          <w:rFonts w:ascii="Calibri" w:hAnsi="Calibri"/>
          <w:b/>
          <w:color w:val="1B365D"/>
          <w:sz w:val="58"/>
          <w:szCs w:val="28"/>
        </w:rPr>
        <w:t>SDK SOLUTIONS ERP SYSTEM</w:t>
      </w:r>
    </w:p>
    <w:p w14:paraId="02E77707" w14:textId="77777777" w:rsidR="00A75212" w:rsidRPr="00DD39BC" w:rsidRDefault="00340C06">
      <w:pPr>
        <w:spacing w:after="480"/>
        <w:jc w:val="center"/>
        <w:rPr>
          <w:sz w:val="28"/>
          <w:szCs w:val="28"/>
        </w:rPr>
      </w:pPr>
      <w:r w:rsidRPr="00DD39BC">
        <w:rPr>
          <w:rFonts w:ascii="Calibri" w:hAnsi="Calibri"/>
          <w:b/>
          <w:color w:val="2B547E"/>
          <w:sz w:val="32"/>
          <w:szCs w:val="28"/>
        </w:rPr>
        <w:t>Comprehensive Technical Implementation Plan &amp; Delivery Roadmap</w:t>
      </w:r>
      <w:r w:rsidRPr="00DD39BC">
        <w:rPr>
          <w:rFonts w:ascii="Calibri" w:hAnsi="Calibri"/>
          <w:b/>
          <w:color w:val="2B547E"/>
          <w:sz w:val="32"/>
          <w:szCs w:val="28"/>
        </w:rPr>
        <w:br/>
        <w:t>ASP.NET Core MVC (C#), Entity Framework Core, SQL Server &amp; Security Audit Baseline</w:t>
      </w:r>
    </w:p>
    <w:tbl>
      <w:tblPr>
        <w:tblW w:w="0" w:type="auto"/>
        <w:jc w:val="center"/>
        <w:tblBorders>
          <w:top w:val="single" w:sz="4" w:space="0" w:color="D0D7DE"/>
          <w:bottom w:val="single" w:sz="4" w:space="0" w:color="D0D7DE"/>
          <w:insideH w:val="single" w:sz="4" w:space="0" w:color="D0D7DE"/>
        </w:tblBorders>
        <w:tblLook w:val="04A0" w:firstRow="1" w:lastRow="0" w:firstColumn="1" w:lastColumn="0" w:noHBand="0" w:noVBand="1"/>
      </w:tblPr>
      <w:tblGrid>
        <w:gridCol w:w="3168"/>
        <w:gridCol w:w="6336"/>
      </w:tblGrid>
      <w:tr w:rsidR="00A75212" w:rsidRPr="00DD39BC" w14:paraId="79D6D357" w14:textId="77777777">
        <w:trPr>
          <w:jc w:val="center"/>
        </w:trPr>
        <w:tc>
          <w:tcPr>
            <w:tcW w:w="3168" w:type="dxa"/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4CDFF72" w14:textId="77777777" w:rsidR="00A75212" w:rsidRPr="00DD39BC" w:rsidRDefault="00340C06">
            <w:pPr>
              <w:spacing w:after="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b/>
                <w:color w:val="FFFFFF"/>
                <w:sz w:val="24"/>
                <w:szCs w:val="28"/>
              </w:rPr>
              <w:t>Document Attribute</w:t>
            </w:r>
          </w:p>
        </w:tc>
        <w:tc>
          <w:tcPr>
            <w:tcW w:w="6336" w:type="dxa"/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DCD58DC" w14:textId="77777777" w:rsidR="00A75212" w:rsidRPr="00DD39BC" w:rsidRDefault="00340C06">
            <w:pPr>
              <w:spacing w:after="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b/>
                <w:color w:val="FFFFFF"/>
                <w:sz w:val="24"/>
                <w:szCs w:val="28"/>
              </w:rPr>
              <w:t>Specification Details</w:t>
            </w:r>
          </w:p>
        </w:tc>
      </w:tr>
      <w:tr w:rsidR="00A75212" w:rsidRPr="00DD39BC" w14:paraId="0F65F665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6A305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Document Type</w:t>
            </w:r>
          </w:p>
        </w:tc>
        <w:tc>
          <w:tcPr>
            <w:tcW w:w="633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8DEBD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 xml:space="preserve">Technical 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Implementation Plan &amp; Security Audit Delivery Baseline</w:t>
            </w:r>
          </w:p>
        </w:tc>
      </w:tr>
      <w:tr w:rsidR="00A75212" w:rsidRPr="00DD39BC" w14:paraId="37753D02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A2C60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Target Platform</w:t>
            </w:r>
          </w:p>
        </w:tc>
        <w:tc>
          <w:tcPr>
            <w:tcW w:w="633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534BD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ASP.NET Core MVC (.NET 8 / .NET 9 LTS) + C# 12/13</w:t>
            </w:r>
          </w:p>
        </w:tc>
      </w:tr>
      <w:tr w:rsidR="00A75212" w:rsidRPr="00DD39BC" w14:paraId="0F331070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2436E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Database Tier</w:t>
            </w:r>
          </w:p>
        </w:tc>
        <w:tc>
          <w:tcPr>
            <w:tcW w:w="633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1944C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Microsoft SQL Server 2022 (48 Tables in 3NF, 10 Domain Schemas, B-Tree Indexes)</w:t>
            </w:r>
          </w:p>
        </w:tc>
      </w:tr>
      <w:tr w:rsidR="00A75212" w:rsidRPr="00DD39BC" w14:paraId="12FC2D4B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A50A9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Data Access Layer</w:t>
            </w:r>
          </w:p>
        </w:tc>
        <w:tc>
          <w:tcPr>
            <w:tcW w:w="633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5312B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 xml:space="preserve">Entity 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Framework Core 8/9 (Code-First Fluent API) + Dapper (High-Speed Reporting)</w:t>
            </w:r>
          </w:p>
        </w:tc>
      </w:tr>
      <w:tr w:rsidR="00A75212" w:rsidRPr="00DD39BC" w14:paraId="6E56FE59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25495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Primary Operating Model</w:t>
            </w:r>
          </w:p>
        </w:tc>
        <w:tc>
          <w:tcPr>
            <w:tcW w:w="633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3DD21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Project-Centric Operations, Double-Entry Accounting &amp; Indian GST Compliance</w:t>
            </w:r>
          </w:p>
        </w:tc>
      </w:tr>
      <w:tr w:rsidR="00A75212" w:rsidRPr="00DD39BC" w14:paraId="437A06A7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8817D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Security &amp; Compliance Scope</w:t>
            </w:r>
          </w:p>
        </w:tc>
        <w:tc>
          <w:tcPr>
            <w:tcW w:w="633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C5447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OWASP Top 10, ASVS Level 2, VAPT Penetration Testin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g, AES-256 Encryption &amp; Tamper-Evident Audit</w:t>
            </w:r>
          </w:p>
        </w:tc>
      </w:tr>
      <w:tr w:rsidR="00A75212" w:rsidRPr="00DD39BC" w14:paraId="4654D159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E0CDC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Document Status</w:t>
            </w:r>
          </w:p>
        </w:tc>
        <w:tc>
          <w:tcPr>
            <w:tcW w:w="633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025BF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Approved Baseline for Software Engineering &amp; Quality Assurance</w:t>
            </w:r>
          </w:p>
        </w:tc>
      </w:tr>
    </w:tbl>
    <w:p w14:paraId="3EF02FAE" w14:textId="77777777" w:rsidR="00A75212" w:rsidRPr="00DD39BC" w:rsidRDefault="00A75212">
      <w:pPr>
        <w:spacing w:after="120"/>
        <w:rPr>
          <w:sz w:val="28"/>
          <w:szCs w:val="28"/>
        </w:rPr>
      </w:pPr>
    </w:p>
    <w:p w14:paraId="1F61F2B7" w14:textId="77777777" w:rsidR="00A75212" w:rsidRPr="00DD39BC" w:rsidRDefault="00340C06">
      <w:pPr>
        <w:keepNext/>
        <w:spacing w:before="280" w:after="80"/>
        <w:rPr>
          <w:sz w:val="28"/>
          <w:szCs w:val="28"/>
        </w:rPr>
      </w:pPr>
      <w:r w:rsidRPr="00DD39BC">
        <w:rPr>
          <w:rFonts w:ascii="Calibri" w:hAnsi="Calibri"/>
          <w:b/>
          <w:color w:val="2B547E"/>
          <w:sz w:val="31"/>
          <w:szCs w:val="28"/>
        </w:rPr>
        <w:t>Document Control &amp; Revision History</w:t>
      </w:r>
    </w:p>
    <w:tbl>
      <w:tblPr>
        <w:tblW w:w="0" w:type="auto"/>
        <w:jc w:val="center"/>
        <w:tblBorders>
          <w:top w:val="single" w:sz="4" w:space="0" w:color="D0D7DE"/>
          <w:bottom w:val="single" w:sz="4" w:space="0" w:color="D0D7DE"/>
          <w:insideH w:val="single" w:sz="4" w:space="0" w:color="D0D7DE"/>
        </w:tblBorders>
        <w:tblLook w:val="04A0" w:firstRow="1" w:lastRow="0" w:firstColumn="1" w:lastColumn="0" w:noHBand="0" w:noVBand="1"/>
      </w:tblPr>
      <w:tblGrid>
        <w:gridCol w:w="1152"/>
        <w:gridCol w:w="1728"/>
        <w:gridCol w:w="2592"/>
        <w:gridCol w:w="4032"/>
      </w:tblGrid>
      <w:tr w:rsidR="00A75212" w:rsidRPr="00DD39BC" w14:paraId="61E0C76F" w14:textId="77777777">
        <w:trPr>
          <w:jc w:val="center"/>
        </w:trPr>
        <w:tc>
          <w:tcPr>
            <w:tcW w:w="1152" w:type="dxa"/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BA91B6B" w14:textId="77777777" w:rsidR="00A75212" w:rsidRPr="00DD39BC" w:rsidRDefault="00340C06">
            <w:pPr>
              <w:spacing w:after="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b/>
                <w:color w:val="FFFFFF"/>
                <w:sz w:val="24"/>
                <w:szCs w:val="28"/>
              </w:rPr>
              <w:t>Version</w:t>
            </w:r>
          </w:p>
        </w:tc>
        <w:tc>
          <w:tcPr>
            <w:tcW w:w="1728" w:type="dxa"/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18D8F8A" w14:textId="77777777" w:rsidR="00A75212" w:rsidRPr="00DD39BC" w:rsidRDefault="00340C06">
            <w:pPr>
              <w:spacing w:after="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b/>
                <w:color w:val="FFFFFF"/>
                <w:sz w:val="24"/>
                <w:szCs w:val="28"/>
              </w:rPr>
              <w:t>Release Date</w:t>
            </w:r>
          </w:p>
        </w:tc>
        <w:tc>
          <w:tcPr>
            <w:tcW w:w="2592" w:type="dxa"/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EC89FC3" w14:textId="77777777" w:rsidR="00A75212" w:rsidRPr="00DD39BC" w:rsidRDefault="00340C06">
            <w:pPr>
              <w:spacing w:after="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b/>
                <w:color w:val="FFFFFF"/>
                <w:sz w:val="24"/>
                <w:szCs w:val="28"/>
              </w:rPr>
              <w:t>Primary Author</w:t>
            </w:r>
          </w:p>
        </w:tc>
        <w:tc>
          <w:tcPr>
            <w:tcW w:w="4032" w:type="dxa"/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1A5D4C7" w14:textId="77777777" w:rsidR="00A75212" w:rsidRPr="00DD39BC" w:rsidRDefault="00340C06">
            <w:pPr>
              <w:spacing w:after="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b/>
                <w:color w:val="FFFFFF"/>
                <w:sz w:val="24"/>
                <w:szCs w:val="28"/>
              </w:rPr>
              <w:t>Summary of Major Changes</w:t>
            </w:r>
          </w:p>
        </w:tc>
      </w:tr>
      <w:tr w:rsidR="00A75212" w:rsidRPr="00DD39BC" w14:paraId="490F4462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FD1CF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1.0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09591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September 2026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6AB54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Enterprise Solutions Team</w:t>
            </w:r>
          </w:p>
        </w:tc>
        <w:tc>
          <w:tcPr>
            <w:tcW w:w="403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76C37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Initial implementation plan for core functional modules.</w:t>
            </w:r>
          </w:p>
        </w:tc>
      </w:tr>
      <w:tr w:rsidR="00A75212" w:rsidRPr="00DD39BC" w14:paraId="4A8CEFB1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F4B9A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2.0</w:t>
            </w:r>
          </w:p>
        </w:tc>
        <w:tc>
          <w:tcPr>
            <w:tcW w:w="172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43147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September 2026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364F0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Principal Systems Architect</w:t>
            </w:r>
          </w:p>
        </w:tc>
        <w:tc>
          <w:tcPr>
            <w:tcW w:w="403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3ED22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 xml:space="preserve">Tailored to .NET Core MVC, C#, EF Core, and Microsoft SQL Server. Embedded Security-by-Design across all phases and 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 xml:space="preserve">established Phase 11 for VAPT and 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lastRenderedPageBreak/>
              <w:t>Security Audit Certification.</w:t>
            </w:r>
          </w:p>
        </w:tc>
      </w:tr>
    </w:tbl>
    <w:p w14:paraId="1BD437F0" w14:textId="77777777" w:rsidR="00A75212" w:rsidRPr="00DD39BC" w:rsidRDefault="00A75212">
      <w:pPr>
        <w:spacing w:after="120"/>
        <w:rPr>
          <w:sz w:val="28"/>
          <w:szCs w:val="28"/>
        </w:rPr>
      </w:pPr>
    </w:p>
    <w:p w14:paraId="3772B579" w14:textId="77777777" w:rsidR="00A75212" w:rsidRPr="00DD39BC" w:rsidRDefault="00340C06">
      <w:pPr>
        <w:keepNext/>
        <w:spacing w:before="280" w:after="80"/>
        <w:rPr>
          <w:sz w:val="28"/>
          <w:szCs w:val="28"/>
        </w:rPr>
      </w:pPr>
      <w:r w:rsidRPr="00DD39BC">
        <w:rPr>
          <w:rFonts w:ascii="Calibri" w:hAnsi="Calibri"/>
          <w:b/>
          <w:color w:val="2B547E"/>
          <w:sz w:val="31"/>
          <w:szCs w:val="28"/>
        </w:rPr>
        <w:t>Glossary of Abbreviations &amp; Acronyms</w:t>
      </w:r>
    </w:p>
    <w:p w14:paraId="46A8C124" w14:textId="77777777" w:rsidR="00A75212" w:rsidRPr="00DD39BC" w:rsidRDefault="00340C06">
      <w:pPr>
        <w:spacing w:after="80"/>
        <w:rPr>
          <w:sz w:val="28"/>
          <w:szCs w:val="28"/>
        </w:rPr>
      </w:pPr>
      <w:r w:rsidRPr="00DD39BC">
        <w:rPr>
          <w:rFonts w:ascii="Calibri" w:hAnsi="Calibri"/>
          <w:color w:val="2C3E50"/>
          <w:sz w:val="26"/>
          <w:szCs w:val="28"/>
        </w:rPr>
        <w:t xml:space="preserve">The following reference table defines all technical, architectural, financial, statutory, and security abbreviations utilized throughout this </w:t>
      </w:r>
      <w:r w:rsidRPr="00DD39BC">
        <w:rPr>
          <w:rFonts w:ascii="Calibri" w:hAnsi="Calibri"/>
          <w:color w:val="2C3E50"/>
          <w:sz w:val="26"/>
          <w:szCs w:val="28"/>
        </w:rPr>
        <w:t>implementation document:</w:t>
      </w:r>
    </w:p>
    <w:tbl>
      <w:tblPr>
        <w:tblW w:w="0" w:type="auto"/>
        <w:jc w:val="center"/>
        <w:tblBorders>
          <w:top w:val="single" w:sz="4" w:space="0" w:color="D0D7DE"/>
          <w:bottom w:val="single" w:sz="4" w:space="0" w:color="D0D7DE"/>
          <w:insideH w:val="single" w:sz="4" w:space="0" w:color="D0D7DE"/>
        </w:tblBorders>
        <w:tblLook w:val="04A0" w:firstRow="1" w:lastRow="0" w:firstColumn="1" w:lastColumn="0" w:noHBand="0" w:noVBand="1"/>
      </w:tblPr>
      <w:tblGrid>
        <w:gridCol w:w="2016"/>
        <w:gridCol w:w="3168"/>
        <w:gridCol w:w="4320"/>
      </w:tblGrid>
      <w:tr w:rsidR="00A75212" w:rsidRPr="00DD39BC" w14:paraId="53FD50A5" w14:textId="77777777">
        <w:trPr>
          <w:jc w:val="center"/>
        </w:trPr>
        <w:tc>
          <w:tcPr>
            <w:tcW w:w="2016" w:type="dxa"/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3066848" w14:textId="77777777" w:rsidR="00A75212" w:rsidRPr="00DD39BC" w:rsidRDefault="00340C06">
            <w:pPr>
              <w:spacing w:after="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b/>
                <w:color w:val="FFFFFF"/>
                <w:sz w:val="24"/>
                <w:szCs w:val="28"/>
              </w:rPr>
              <w:t>Abbreviation</w:t>
            </w:r>
          </w:p>
        </w:tc>
        <w:tc>
          <w:tcPr>
            <w:tcW w:w="3168" w:type="dxa"/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7DB62B4" w14:textId="77777777" w:rsidR="00A75212" w:rsidRPr="00DD39BC" w:rsidRDefault="00340C06">
            <w:pPr>
              <w:spacing w:after="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b/>
                <w:color w:val="FFFFFF"/>
                <w:sz w:val="24"/>
                <w:szCs w:val="28"/>
              </w:rPr>
              <w:t>Full Term / Expansion</w:t>
            </w:r>
          </w:p>
        </w:tc>
        <w:tc>
          <w:tcPr>
            <w:tcW w:w="4320" w:type="dxa"/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6667758" w14:textId="77777777" w:rsidR="00A75212" w:rsidRPr="00DD39BC" w:rsidRDefault="00340C06">
            <w:pPr>
              <w:spacing w:after="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b/>
                <w:color w:val="FFFFFF"/>
                <w:sz w:val="24"/>
                <w:szCs w:val="28"/>
              </w:rPr>
              <w:t>Domain &amp; Contextual Definition in SDK ERP</w:t>
            </w:r>
          </w:p>
        </w:tc>
      </w:tr>
      <w:tr w:rsidR="00A75212" w:rsidRPr="00DD39BC" w14:paraId="1CBA0133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BB683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3NF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5A0FF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Third Normal Form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E3592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Database normalization standard ensuring zero transitive functional dependencies across 48 tables.</w:t>
            </w:r>
          </w:p>
        </w:tc>
      </w:tr>
      <w:tr w:rsidR="00A75212" w:rsidRPr="00DD39BC" w14:paraId="43BE3397" w14:textId="77777777">
        <w:trPr>
          <w:jc w:val="center"/>
        </w:trPr>
        <w:tc>
          <w:tcPr>
            <w:tcW w:w="201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CCF3B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3-Way Match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6CBC6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 xml:space="preserve">Three-Way 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Matching</w:t>
            </w:r>
          </w:p>
        </w:tc>
        <w:tc>
          <w:tcPr>
            <w:tcW w:w="43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42D64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Automated reconciliation matching Purchase Order (PO), Goods Receipt (GRN), and Vendor Bill quantities/rates.</w:t>
            </w:r>
          </w:p>
        </w:tc>
      </w:tr>
      <w:tr w:rsidR="00A75212" w:rsidRPr="00DD39BC" w14:paraId="7D84C092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DEEA9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AES-256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9BC2F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Advanced Encryption Standard (256-bit)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53B67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 xml:space="preserve">Cryptographic standard used for column-level encryption of sensitive data (PAN, Aadhaar, 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Bank Details).</w:t>
            </w:r>
          </w:p>
        </w:tc>
      </w:tr>
      <w:tr w:rsidR="00A75212" w:rsidRPr="00DD39BC" w14:paraId="2715166F" w14:textId="77777777">
        <w:trPr>
          <w:jc w:val="center"/>
        </w:trPr>
        <w:tc>
          <w:tcPr>
            <w:tcW w:w="201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C9F4B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AP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7DCA1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Accounts Payable</w:t>
            </w:r>
          </w:p>
        </w:tc>
        <w:tc>
          <w:tcPr>
            <w:tcW w:w="43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80B44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Sub-ledger tracking outstanding liabilities owed to vendors and suppliers for goods and services.</w:t>
            </w:r>
          </w:p>
        </w:tc>
      </w:tr>
      <w:tr w:rsidR="00A75212" w:rsidRPr="00DD39BC" w14:paraId="724B9997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A54EC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AR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8CF34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Accounts Receivable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1E645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Sub-ledger tracking money owed to the company by clients for billed tax invoices.</w:t>
            </w:r>
          </w:p>
        </w:tc>
      </w:tr>
      <w:tr w:rsidR="00A75212" w:rsidRPr="00DD39BC" w14:paraId="16178C7F" w14:textId="77777777">
        <w:trPr>
          <w:jc w:val="center"/>
        </w:trPr>
        <w:tc>
          <w:tcPr>
            <w:tcW w:w="201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01C5B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ASVS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CBB7A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Application Security Verification Standard</w:t>
            </w:r>
          </w:p>
        </w:tc>
        <w:tc>
          <w:tcPr>
            <w:tcW w:w="43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13128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OWASP standard (Level 2) defining enterprise application security requirements and verification metrics.</w:t>
            </w:r>
          </w:p>
        </w:tc>
      </w:tr>
      <w:tr w:rsidR="00A75212" w:rsidRPr="00DD39BC" w14:paraId="57F43BC0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5AA1F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BRS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C33C3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Bank Reconciliation Statement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AAB23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 xml:space="preserve">System process matching bank statement records (CSV/OFX) against 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internal general ledger cash books.</w:t>
            </w:r>
          </w:p>
        </w:tc>
      </w:tr>
      <w:tr w:rsidR="00A75212" w:rsidRPr="00DD39BC" w14:paraId="2CFEE84B" w14:textId="77777777">
        <w:trPr>
          <w:jc w:val="center"/>
        </w:trPr>
        <w:tc>
          <w:tcPr>
            <w:tcW w:w="201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50D04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CGST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12B3F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Central Goods and Services Tax</w:t>
            </w:r>
          </w:p>
        </w:tc>
        <w:tc>
          <w:tcPr>
            <w:tcW w:w="43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4CCBC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Tax levied by the Central Government of India on intra-state supplies of goods and services.</w:t>
            </w:r>
          </w:p>
        </w:tc>
      </w:tr>
      <w:tr w:rsidR="00A75212" w:rsidRPr="00DD39BC" w14:paraId="2431C969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24E3A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COA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FDDC4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Chart of Accounts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B61BF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 xml:space="preserve">5-level hierarchical master structure of all general ledger 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 xml:space="preserve">accounts (Assets, Liabilities, 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lastRenderedPageBreak/>
              <w:t>Equity, Revenue, Expenses).</w:t>
            </w:r>
          </w:p>
        </w:tc>
      </w:tr>
      <w:tr w:rsidR="00A75212" w:rsidRPr="00DD39BC" w14:paraId="2252C884" w14:textId="77777777">
        <w:trPr>
          <w:jc w:val="center"/>
        </w:trPr>
        <w:tc>
          <w:tcPr>
            <w:tcW w:w="201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87FA3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lastRenderedPageBreak/>
              <w:t>CSRF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5566C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Cross-Site Request Forgery</w:t>
            </w:r>
          </w:p>
        </w:tc>
        <w:tc>
          <w:tcPr>
            <w:tcW w:w="43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14EA5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Web security vulnerability mitigated via ASP.NET Core [ValidateAntiForgeryToken] on all state-changing HTTP requests.</w:t>
            </w:r>
          </w:p>
        </w:tc>
      </w:tr>
      <w:tr w:rsidR="00A75212" w:rsidRPr="00DD39BC" w14:paraId="601F1B25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328BF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DAST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F1B74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 xml:space="preserve">Dynamic Application Security 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Testing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CF27B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Runtime black-box automated security vulnerability scanning (e.g., OWASP ZAP active scanning).</w:t>
            </w:r>
          </w:p>
        </w:tc>
      </w:tr>
      <w:tr w:rsidR="00A75212" w:rsidRPr="00DD39BC" w14:paraId="36D9FCF8" w14:textId="77777777">
        <w:trPr>
          <w:jc w:val="center"/>
        </w:trPr>
        <w:tc>
          <w:tcPr>
            <w:tcW w:w="201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138B4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DDD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91833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Domain-Driven Design</w:t>
            </w:r>
          </w:p>
        </w:tc>
        <w:tc>
          <w:tcPr>
            <w:tcW w:w="43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228F3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Software design approach structuring software around domain models, entities, and business logic.</w:t>
            </w:r>
          </w:p>
        </w:tc>
      </w:tr>
      <w:tr w:rsidR="00A75212" w:rsidRPr="00DD39BC" w14:paraId="50F4DA0D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A9853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DDL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28702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 xml:space="preserve">Data 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Definition Language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25649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SQL commands (CREATE, ALTER, DROP) that define database schemas, tables, and constraints.</w:t>
            </w:r>
          </w:p>
        </w:tc>
      </w:tr>
      <w:tr w:rsidR="00A75212" w:rsidRPr="00DD39BC" w14:paraId="27F53BC5" w14:textId="77777777">
        <w:trPr>
          <w:jc w:val="center"/>
        </w:trPr>
        <w:tc>
          <w:tcPr>
            <w:tcW w:w="201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E1304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EF Core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C68AE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Entity Framework Core</w:t>
            </w:r>
          </w:p>
        </w:tc>
        <w:tc>
          <w:tcPr>
            <w:tcW w:w="43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8A817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Microsoft modern Object-Relational Mapper (ORM) for .NET executing transactional database operations.</w:t>
            </w:r>
          </w:p>
        </w:tc>
      </w:tr>
      <w:tr w:rsidR="00A75212" w:rsidRPr="00DD39BC" w14:paraId="52EBE73A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2BE00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ERP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FB9C7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Enterprise Resource Planning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6CE79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Integrated management system managing core business processes across projects, finance, sales, and supply chain.</w:t>
            </w:r>
          </w:p>
        </w:tc>
      </w:tr>
      <w:tr w:rsidR="00A75212" w:rsidRPr="00DD39BC" w14:paraId="5B7445C7" w14:textId="77777777">
        <w:trPr>
          <w:jc w:val="center"/>
        </w:trPr>
        <w:tc>
          <w:tcPr>
            <w:tcW w:w="201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26BCB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GL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2EC7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General Ledger</w:t>
            </w:r>
          </w:p>
        </w:tc>
        <w:tc>
          <w:tcPr>
            <w:tcW w:w="43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54E93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 xml:space="preserve">Primary accounting record storing all debit and credit journal entries in permanent 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double-entry balance.</w:t>
            </w:r>
          </w:p>
        </w:tc>
      </w:tr>
      <w:tr w:rsidR="00A75212" w:rsidRPr="00DD39BC" w14:paraId="6912900C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5BE1C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GRN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AF157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Goods Receipt Note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98725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Warehouse document acknowledging receipt and quality inspection of procured items against a Purchase Order.</w:t>
            </w:r>
          </w:p>
        </w:tc>
      </w:tr>
      <w:tr w:rsidR="00A75212" w:rsidRPr="00DD39BC" w14:paraId="3AF3A5EF" w14:textId="77777777">
        <w:trPr>
          <w:jc w:val="center"/>
        </w:trPr>
        <w:tc>
          <w:tcPr>
            <w:tcW w:w="201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D14FF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GST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B3F0C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Goods and Services Tax</w:t>
            </w:r>
          </w:p>
        </w:tc>
        <w:tc>
          <w:tcPr>
            <w:tcW w:w="43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E82FB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 xml:space="preserve">Comprehensive indirect tax levied on manufacture, sale, and 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consumption of goods and services in India.</w:t>
            </w:r>
          </w:p>
        </w:tc>
      </w:tr>
      <w:tr w:rsidR="00A75212" w:rsidRPr="00DD39BC" w14:paraId="2C44BBFD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197FE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GSTIN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0C0C3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GST Identification Number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002B6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15-digit unique alphanumeric state-wise tax identifier assigned to registered business entities in India.</w:t>
            </w:r>
          </w:p>
        </w:tc>
      </w:tr>
      <w:tr w:rsidR="00A75212" w:rsidRPr="00DD39BC" w14:paraId="4E0B4F1E" w14:textId="77777777">
        <w:trPr>
          <w:jc w:val="center"/>
        </w:trPr>
        <w:tc>
          <w:tcPr>
            <w:tcW w:w="201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C9167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GSTR-1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31AFA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GST Return 1</w:t>
            </w:r>
          </w:p>
        </w:tc>
        <w:tc>
          <w:tcPr>
            <w:tcW w:w="43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E9447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 xml:space="preserve">Monthly/Quarterly statutory statement 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detailing outward supplies and sales tax invoices.</w:t>
            </w:r>
          </w:p>
        </w:tc>
      </w:tr>
      <w:tr w:rsidR="00A75212" w:rsidRPr="00DD39BC" w14:paraId="4090D094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71E52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lastRenderedPageBreak/>
              <w:t>GSTR-2B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30343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GST Return 2B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0E228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Auto-drafted read-only Input Tax Credit (ITC) statement generated by the GST Portal from supplier filings.</w:t>
            </w:r>
          </w:p>
        </w:tc>
      </w:tr>
      <w:tr w:rsidR="00A75212" w:rsidRPr="00DD39BC" w14:paraId="5E32FBEA" w14:textId="77777777">
        <w:trPr>
          <w:jc w:val="center"/>
        </w:trPr>
        <w:tc>
          <w:tcPr>
            <w:tcW w:w="201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E9283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GSTR-3B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76FC6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GST Return 3B</w:t>
            </w:r>
          </w:p>
        </w:tc>
        <w:tc>
          <w:tcPr>
            <w:tcW w:w="43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7E402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 xml:space="preserve">Monthly self-declared summary GST return 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declaring tax liabilities, claiming ITC, and recording net tax paid.</w:t>
            </w:r>
          </w:p>
        </w:tc>
      </w:tr>
      <w:tr w:rsidR="00A75212" w:rsidRPr="00DD39BC" w14:paraId="34B25ADF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71C05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HSN / SAC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AC7C0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Harmonized System of Nomenclature / Services Accounting Code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E0C16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Standardized commodity/service classification codes mandated for statutory GST invoicing.</w:t>
            </w:r>
          </w:p>
        </w:tc>
      </w:tr>
      <w:tr w:rsidR="00A75212" w:rsidRPr="00DD39BC" w14:paraId="1EB788B8" w14:textId="77777777">
        <w:trPr>
          <w:jc w:val="center"/>
        </w:trPr>
        <w:tc>
          <w:tcPr>
            <w:tcW w:w="201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4DD4D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HSTS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AA6F9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 xml:space="preserve">HTTP Strict 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Transport Security</w:t>
            </w:r>
          </w:p>
        </w:tc>
        <w:tc>
          <w:tcPr>
            <w:tcW w:w="43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44353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Security header forcing browsers to communicate exclusively over encrypted HTTPS connections.</w:t>
            </w:r>
          </w:p>
        </w:tc>
      </w:tr>
      <w:tr w:rsidR="00A75212" w:rsidRPr="00DD39BC" w14:paraId="21347382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4ABDA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IDOR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175BB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Insecure Direct Object Reference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E4EDE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 xml:space="preserve">Access control vulnerability prevented by enforcing tenant and branch context filters on all DB 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queries.</w:t>
            </w:r>
          </w:p>
        </w:tc>
      </w:tr>
      <w:tr w:rsidR="00A75212" w:rsidRPr="00DD39BC" w14:paraId="34EA0AF5" w14:textId="77777777">
        <w:trPr>
          <w:jc w:val="center"/>
        </w:trPr>
        <w:tc>
          <w:tcPr>
            <w:tcW w:w="201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FF6C0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IFSC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A0A40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Indian Financial System Code</w:t>
            </w:r>
          </w:p>
        </w:tc>
        <w:tc>
          <w:tcPr>
            <w:tcW w:w="43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825AC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11-character alphanumeric code identifying bank branches for NEFT, RTGS, and IMPS fund transfers.</w:t>
            </w:r>
          </w:p>
        </w:tc>
      </w:tr>
      <w:tr w:rsidR="00A75212" w:rsidRPr="00DD39BC" w14:paraId="68DD5618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319D2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IGST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24556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Integrated Goods and Services Tax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AC8FC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 xml:space="preserve">Tax levied on inter-state supplies of goods and services and 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imports into India.</w:t>
            </w:r>
          </w:p>
        </w:tc>
      </w:tr>
      <w:tr w:rsidR="00A75212" w:rsidRPr="00DD39BC" w14:paraId="2FE064CF" w14:textId="77777777">
        <w:trPr>
          <w:jc w:val="center"/>
        </w:trPr>
        <w:tc>
          <w:tcPr>
            <w:tcW w:w="201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CBBCD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ITC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D5C39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Input Tax Credit</w:t>
            </w:r>
          </w:p>
        </w:tc>
        <w:tc>
          <w:tcPr>
            <w:tcW w:w="43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7CBBF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Taxes paid on business purchase inputs that can be legally offset against output tax liability on sales.</w:t>
            </w:r>
          </w:p>
        </w:tc>
      </w:tr>
      <w:tr w:rsidR="00A75212" w:rsidRPr="00DD39BC" w14:paraId="6FAEBD01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82DF1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JV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76119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Journal Voucher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4E12A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 xml:space="preserve">Fundamental double-entry accounting record containing balanced debit and credit 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ledger postings.</w:t>
            </w:r>
          </w:p>
        </w:tc>
      </w:tr>
      <w:tr w:rsidR="00A75212" w:rsidRPr="00DD39BC" w14:paraId="6FF8EE58" w14:textId="77777777">
        <w:trPr>
          <w:jc w:val="center"/>
        </w:trPr>
        <w:tc>
          <w:tcPr>
            <w:tcW w:w="201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5CAC6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MFA / TOTP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0C7B4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Multi-Factor Authentication / Time-Based One-Time Password</w:t>
            </w:r>
          </w:p>
        </w:tc>
        <w:tc>
          <w:tcPr>
            <w:tcW w:w="43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9F997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Two-step verification mechanism generating dynamic 6-digit codes for privileged administrative roles.</w:t>
            </w:r>
          </w:p>
        </w:tc>
      </w:tr>
      <w:tr w:rsidR="00A75212" w:rsidRPr="00DD39BC" w14:paraId="3AF17860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C93AA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MSME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9B79A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Micro, Small and Medium Enterprises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5566E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 xml:space="preserve">Government 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classification determining vendor statutory payment priority and reporting compliance.</w:t>
            </w:r>
          </w:p>
        </w:tc>
      </w:tr>
      <w:tr w:rsidR="00A75212" w:rsidRPr="00DD39BC" w14:paraId="10318B03" w14:textId="77777777">
        <w:trPr>
          <w:jc w:val="center"/>
        </w:trPr>
        <w:tc>
          <w:tcPr>
            <w:tcW w:w="201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3E07A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MVC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78DDA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Model-View-Controller</w:t>
            </w:r>
          </w:p>
        </w:tc>
        <w:tc>
          <w:tcPr>
            <w:tcW w:w="43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99C64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 xml:space="preserve">Software architectural pattern separating data models, user interface views, and 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lastRenderedPageBreak/>
              <w:t>controller logic.</w:t>
            </w:r>
          </w:p>
        </w:tc>
      </w:tr>
      <w:tr w:rsidR="00A75212" w:rsidRPr="00DD39BC" w14:paraId="386E768C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EAE1B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lastRenderedPageBreak/>
              <w:t>OWASP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A2E9A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 xml:space="preserve">Open Web Application 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Security Project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AC043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International non-profit organization focused on improving software security and publishing top risk standards.</w:t>
            </w:r>
          </w:p>
        </w:tc>
      </w:tr>
      <w:tr w:rsidR="00A75212" w:rsidRPr="00DD39BC" w14:paraId="5ED68DFF" w14:textId="77777777">
        <w:trPr>
          <w:jc w:val="center"/>
        </w:trPr>
        <w:tc>
          <w:tcPr>
            <w:tcW w:w="201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6B925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P&amp;L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98393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Profit and Loss Statement</w:t>
            </w:r>
          </w:p>
        </w:tc>
        <w:tc>
          <w:tcPr>
            <w:tcW w:w="43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99505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 xml:space="preserve">Financial statement summarizing revenues, direct costs, and expenses to determine 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project/company net profitability.</w:t>
            </w:r>
          </w:p>
        </w:tc>
      </w:tr>
      <w:tr w:rsidR="00A75212" w:rsidRPr="00DD39BC" w14:paraId="2BB7DE5E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25DC8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PAN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4B2F3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Permanent Account Number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1E055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10-digit alphanumeric identifier issued by the Indian Income Tax Department to business entities and individuals.</w:t>
            </w:r>
          </w:p>
        </w:tc>
      </w:tr>
      <w:tr w:rsidR="00A75212" w:rsidRPr="00DD39BC" w14:paraId="7DCE6645" w14:textId="77777777">
        <w:trPr>
          <w:jc w:val="center"/>
        </w:trPr>
        <w:tc>
          <w:tcPr>
            <w:tcW w:w="201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A8C8C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PF / PT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EB861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Provident Fund / Professional Tax</w:t>
            </w:r>
          </w:p>
        </w:tc>
        <w:tc>
          <w:tcPr>
            <w:tcW w:w="43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3768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 xml:space="preserve">Mandatory statutory payroll 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deductions contributed towards employee retirement and state tax.</w:t>
            </w:r>
          </w:p>
        </w:tc>
      </w:tr>
      <w:tr w:rsidR="00A75212" w:rsidRPr="00DD39BC" w14:paraId="6DB167F9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66EEF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PO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AA90F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Purchase Order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45D06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Legally binding commercial document issued by buyer to vendor specifying quantities and agreed prices.</w:t>
            </w:r>
          </w:p>
        </w:tc>
      </w:tr>
      <w:tr w:rsidR="00A75212" w:rsidRPr="00DD39BC" w14:paraId="3AB996F2" w14:textId="77777777">
        <w:trPr>
          <w:jc w:val="center"/>
        </w:trPr>
        <w:tc>
          <w:tcPr>
            <w:tcW w:w="201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EAF85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POCO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06917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Plain Old CLR Object</w:t>
            </w:r>
          </w:p>
        </w:tc>
        <w:tc>
          <w:tcPr>
            <w:tcW w:w="43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C8726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 xml:space="preserve">Pure C# entity class 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unencumbered by inheritance from framework-specific base classes.</w:t>
            </w:r>
          </w:p>
        </w:tc>
      </w:tr>
      <w:tr w:rsidR="00A75212" w:rsidRPr="00DD39BC" w14:paraId="771AEBC0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08918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PR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84CFD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Purchase Requisition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E55B5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Internal document created by project teams to formally request procurement of materials or services.</w:t>
            </w:r>
          </w:p>
        </w:tc>
      </w:tr>
      <w:tr w:rsidR="00A75212" w:rsidRPr="00DD39BC" w14:paraId="665AFE2E" w14:textId="77777777">
        <w:trPr>
          <w:jc w:val="center"/>
        </w:trPr>
        <w:tc>
          <w:tcPr>
            <w:tcW w:w="201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30D46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RBAC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11F41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Role-Based Access Control</w:t>
            </w:r>
          </w:p>
        </w:tc>
        <w:tc>
          <w:tcPr>
            <w:tcW w:w="43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8DEDF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 xml:space="preserve">Security mechanism 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restricting system access based on user role assignments and granular permissions.</w:t>
            </w:r>
          </w:p>
        </w:tc>
      </w:tr>
      <w:tr w:rsidR="00A75212" w:rsidRPr="00DD39BC" w14:paraId="2B64CE07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61D80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RCM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69BD4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Reverse Charge Mechanism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4F62B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GST rule where recipient of goods/services is liable to pay tax instead of the supplier.</w:t>
            </w:r>
          </w:p>
        </w:tc>
      </w:tr>
      <w:tr w:rsidR="00A75212" w:rsidRPr="00DD39BC" w14:paraId="2D57FE4F" w14:textId="77777777">
        <w:trPr>
          <w:jc w:val="center"/>
        </w:trPr>
        <w:tc>
          <w:tcPr>
            <w:tcW w:w="201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0A681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SAST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0730A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Static Application Security Testing</w:t>
            </w:r>
          </w:p>
        </w:tc>
        <w:tc>
          <w:tcPr>
            <w:tcW w:w="43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A07BF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White-box source code security analysis detecting vulnerabilities and hardcoded secrets (Roslyn, SonarQube).</w:t>
            </w:r>
          </w:p>
        </w:tc>
      </w:tr>
      <w:tr w:rsidR="00A75212" w:rsidRPr="00DD39BC" w14:paraId="1780A1E7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3E0F6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SGST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A030D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State Goods and Services Tax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3E0B7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Tax levied by Indian State Governments on intra-state supplies of goods and services.</w:t>
            </w:r>
          </w:p>
        </w:tc>
      </w:tr>
      <w:tr w:rsidR="00A75212" w:rsidRPr="00DD39BC" w14:paraId="2F7572E0" w14:textId="77777777">
        <w:trPr>
          <w:jc w:val="center"/>
        </w:trPr>
        <w:tc>
          <w:tcPr>
            <w:tcW w:w="201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FD117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SHA-256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545B6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 xml:space="preserve">Secure Hash 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Algorithm (256-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lastRenderedPageBreak/>
              <w:t>bit)</w:t>
            </w:r>
          </w:p>
        </w:tc>
        <w:tc>
          <w:tcPr>
            <w:tcW w:w="43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00F3C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lastRenderedPageBreak/>
              <w:t xml:space="preserve">Cryptographic hashing function used in 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lastRenderedPageBreak/>
              <w:t>audit logging to generate tamper-evident chained audit records.</w:t>
            </w:r>
          </w:p>
        </w:tc>
      </w:tr>
      <w:tr w:rsidR="00A75212" w:rsidRPr="00DD39BC" w14:paraId="656197EC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4BB70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lastRenderedPageBreak/>
              <w:t>SQLi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79D24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SQL Injection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445AB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Database security vulnerability eliminated via 100% parameterized EF Core LINQ and Dapper @param queries.</w:t>
            </w:r>
          </w:p>
        </w:tc>
      </w:tr>
      <w:tr w:rsidR="00A75212" w:rsidRPr="00DD39BC" w14:paraId="08570631" w14:textId="77777777">
        <w:trPr>
          <w:jc w:val="center"/>
        </w:trPr>
        <w:tc>
          <w:tcPr>
            <w:tcW w:w="201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E1AAA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SRS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1D51B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Software Requirements Specification</w:t>
            </w:r>
          </w:p>
        </w:tc>
        <w:tc>
          <w:tcPr>
            <w:tcW w:w="43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955A2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Definitive technical requirements document detailing functional, database, and system specifications.</w:t>
            </w:r>
          </w:p>
        </w:tc>
      </w:tr>
      <w:tr w:rsidR="00A75212" w:rsidRPr="00DD39BC" w14:paraId="255D6158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52D37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STRIDE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45F4A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Threat Modeling Framework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85838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 xml:space="preserve">Security framework analyzing Spoofing, Tampering, Repudiation, Info 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Disclosure, DoS, and Elevation of Privilege.</w:t>
            </w:r>
          </w:p>
        </w:tc>
      </w:tr>
      <w:tr w:rsidR="00A75212" w:rsidRPr="00DD39BC" w14:paraId="54CB58E3" w14:textId="77777777">
        <w:trPr>
          <w:jc w:val="center"/>
        </w:trPr>
        <w:tc>
          <w:tcPr>
            <w:tcW w:w="201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C3055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TB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6EBAA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Trial Balance</w:t>
            </w:r>
          </w:p>
        </w:tc>
        <w:tc>
          <w:tcPr>
            <w:tcW w:w="43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BE134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Accounting report listing all general ledger account balances to verify mathematical debit/credit equilibrium.</w:t>
            </w:r>
          </w:p>
        </w:tc>
      </w:tr>
      <w:tr w:rsidR="00A75212" w:rsidRPr="00DD39BC" w14:paraId="3D6E0FD3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DE3DE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TDS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B8899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Tax Deducted at Source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44454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 xml:space="preserve">Direct taxation withholding mechanism (e.g., 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Section 194C for contractors, Section 194J for professional fees).</w:t>
            </w:r>
          </w:p>
        </w:tc>
      </w:tr>
      <w:tr w:rsidR="00A75212" w:rsidRPr="00DD39BC" w14:paraId="409A16E3" w14:textId="77777777">
        <w:trPr>
          <w:jc w:val="center"/>
        </w:trPr>
        <w:tc>
          <w:tcPr>
            <w:tcW w:w="201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1EC2A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UAT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DF148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User Acceptance Testing</w:t>
            </w:r>
          </w:p>
        </w:tc>
        <w:tc>
          <w:tcPr>
            <w:tcW w:w="43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E31D2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Final validation phase where end users verify workflows against formal business test scenarios.</w:t>
            </w:r>
          </w:p>
        </w:tc>
      </w:tr>
      <w:tr w:rsidR="00A75212" w:rsidRPr="00DD39BC" w14:paraId="143454EC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CD4E2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UTR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FDACF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Unique Transaction Reference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2904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 xml:space="preserve">Banking reference number 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identifying electronic fund transfers (NEFT/RTGS) for payment reconciliation.</w:t>
            </w:r>
          </w:p>
        </w:tc>
      </w:tr>
      <w:tr w:rsidR="00A75212" w:rsidRPr="00DD39BC" w14:paraId="3B30B553" w14:textId="77777777">
        <w:trPr>
          <w:jc w:val="center"/>
        </w:trPr>
        <w:tc>
          <w:tcPr>
            <w:tcW w:w="201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AACBD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VAPT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1A1AE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Vulnerability Assessment &amp; Penetration Testing</w:t>
            </w:r>
          </w:p>
        </w:tc>
        <w:tc>
          <w:tcPr>
            <w:tcW w:w="43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473F1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Comprehensive security auditing methodology combining automated vulnerability scans and manual ethical hacking.</w:t>
            </w:r>
          </w:p>
        </w:tc>
      </w:tr>
      <w:tr w:rsidR="00A75212" w:rsidRPr="00DD39BC" w14:paraId="4C342EB1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903A6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WDV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DD09F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Written Down Value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92B05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Asset accounting depreciation method calculating book value reduction based on asset lifespan and usage.</w:t>
            </w:r>
          </w:p>
        </w:tc>
      </w:tr>
      <w:tr w:rsidR="00A75212" w:rsidRPr="00DD39BC" w14:paraId="113243DB" w14:textId="77777777">
        <w:trPr>
          <w:jc w:val="center"/>
        </w:trPr>
        <w:tc>
          <w:tcPr>
            <w:tcW w:w="201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007E8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XSS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C0D52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Cross-Site Scripting</w:t>
            </w:r>
          </w:p>
        </w:tc>
        <w:tc>
          <w:tcPr>
            <w:tcW w:w="43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7EBE9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Client-side code injection attack mitigated by automatic Razor HTML output encoding.</w:t>
            </w:r>
          </w:p>
        </w:tc>
      </w:tr>
    </w:tbl>
    <w:p w14:paraId="5061E5ED" w14:textId="77777777" w:rsidR="00A75212" w:rsidRPr="00DD39BC" w:rsidRDefault="00A75212">
      <w:pPr>
        <w:spacing w:after="120"/>
        <w:rPr>
          <w:sz w:val="28"/>
          <w:szCs w:val="28"/>
        </w:rPr>
      </w:pPr>
    </w:p>
    <w:p w14:paraId="56BE85DF" w14:textId="77777777" w:rsidR="00A75212" w:rsidRPr="00DD39BC" w:rsidRDefault="00340C06">
      <w:pPr>
        <w:rPr>
          <w:sz w:val="28"/>
          <w:szCs w:val="28"/>
        </w:rPr>
      </w:pPr>
      <w:r w:rsidRPr="00DD39BC">
        <w:rPr>
          <w:sz w:val="28"/>
          <w:szCs w:val="28"/>
        </w:rPr>
        <w:br w:type="page"/>
      </w:r>
    </w:p>
    <w:p w14:paraId="66228E81" w14:textId="77777777" w:rsidR="00A75212" w:rsidRPr="00DD39BC" w:rsidRDefault="00340C06">
      <w:pPr>
        <w:keepNext/>
        <w:spacing w:before="360" w:after="120"/>
        <w:rPr>
          <w:sz w:val="28"/>
          <w:szCs w:val="28"/>
        </w:rPr>
      </w:pPr>
      <w:r w:rsidRPr="00DD39BC">
        <w:rPr>
          <w:rFonts w:ascii="Calibri" w:hAnsi="Calibri"/>
          <w:b/>
          <w:color w:val="1B365D"/>
          <w:sz w:val="36"/>
          <w:szCs w:val="28"/>
        </w:rPr>
        <w:lastRenderedPageBreak/>
        <w:t xml:space="preserve">1. </w:t>
      </w:r>
      <w:r w:rsidRPr="00DD39BC">
        <w:rPr>
          <w:rFonts w:ascii="Calibri" w:hAnsi="Calibri"/>
          <w:b/>
          <w:color w:val="1B365D"/>
          <w:sz w:val="36"/>
          <w:szCs w:val="28"/>
        </w:rPr>
        <w:t>Executive Summary &amp; Architectural Strategy</w:t>
      </w:r>
    </w:p>
    <w:p w14:paraId="56C1EA8A" w14:textId="77777777" w:rsidR="00A75212" w:rsidRPr="00DD39BC" w:rsidRDefault="00340C06">
      <w:pPr>
        <w:spacing w:after="80"/>
        <w:rPr>
          <w:sz w:val="28"/>
          <w:szCs w:val="28"/>
        </w:rPr>
      </w:pPr>
      <w:r w:rsidRPr="00DD39BC">
        <w:rPr>
          <w:rFonts w:ascii="Calibri" w:hAnsi="Calibri"/>
          <w:color w:val="2C3E50"/>
          <w:sz w:val="26"/>
          <w:szCs w:val="28"/>
        </w:rPr>
        <w:t>This document establishes the definitive, engineering-grade implementation plan to build, test, secure, and deploy the SDK Solutions Enterprise Resource Planning (ERP) System. The development baseline strictly imp</w:t>
      </w:r>
      <w:r w:rsidRPr="00DD39BC">
        <w:rPr>
          <w:rFonts w:ascii="Calibri" w:hAnsi="Calibri"/>
          <w:color w:val="2C3E50"/>
          <w:sz w:val="26"/>
          <w:szCs w:val="28"/>
        </w:rPr>
        <w:t>lements the 48-table relational schema and 11 functional modules defined in the Master SRS specification.</w:t>
      </w:r>
    </w:p>
    <w:p w14:paraId="684F9DC0" w14:textId="77777777" w:rsidR="00A75212" w:rsidRPr="00DD39BC" w:rsidRDefault="00340C06">
      <w:pPr>
        <w:spacing w:after="80"/>
        <w:rPr>
          <w:sz w:val="28"/>
          <w:szCs w:val="28"/>
        </w:rPr>
      </w:pPr>
      <w:r w:rsidRPr="00DD39BC">
        <w:rPr>
          <w:rFonts w:ascii="Calibri" w:hAnsi="Calibri"/>
          <w:color w:val="2C3E50"/>
          <w:sz w:val="26"/>
          <w:szCs w:val="28"/>
        </w:rPr>
        <w:t>The system is engineered using ASP.NET Core MVC (C#) and Microsoft SQL Server 2022 following Clean Architecture and Domain-Driven Design (DDD) princip</w:t>
      </w:r>
      <w:r w:rsidRPr="00DD39BC">
        <w:rPr>
          <w:rFonts w:ascii="Calibri" w:hAnsi="Calibri"/>
          <w:color w:val="2C3E50"/>
          <w:sz w:val="26"/>
          <w:szCs w:val="28"/>
        </w:rPr>
        <w:t>les. The architecture guarantees transactional atomicity, double-entry mathematical balance, multi-branch tenant isolation, Indian GST statutory compliance, and rigorous security hardening designed to pass third-party Vulnerability Assessment and Penetrati</w:t>
      </w:r>
      <w:r w:rsidRPr="00DD39BC">
        <w:rPr>
          <w:rFonts w:ascii="Calibri" w:hAnsi="Calibri"/>
          <w:color w:val="2C3E50"/>
          <w:sz w:val="26"/>
          <w:szCs w:val="28"/>
        </w:rPr>
        <w:t>on Testing (VAPT) and ISO 27001/SOC 2 audits.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A75212" w:rsidRPr="00DD39BC" w14:paraId="7B88E982" w14:textId="77777777">
        <w:trPr>
          <w:jc w:val="center"/>
        </w:trPr>
        <w:tc>
          <w:tcPr>
            <w:tcW w:w="9936" w:type="dxa"/>
            <w:tcBorders>
              <w:left w:val="single" w:sz="36" w:space="0" w:color="1B365D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63C4FC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b/>
                <w:color w:val="1B365D"/>
                <w:sz w:val="25"/>
                <w:szCs w:val="28"/>
              </w:rPr>
              <w:t xml:space="preserve">[MANDATORY SECURITY &amp; ENGINEERING BASELINE] </w:t>
            </w:r>
            <w:r w:rsidRPr="00DD39BC">
              <w:rPr>
                <w:rFonts w:ascii="Calibri" w:hAnsi="Calibri"/>
                <w:color w:val="2C3E50"/>
                <w:sz w:val="25"/>
                <w:szCs w:val="28"/>
              </w:rPr>
              <w:t>This implementation plan incorporates Security-by-Design at every layer. Developers must strictly adhere to the parameterized query standards, IDOR tenant isolation f</w:t>
            </w:r>
            <w:r w:rsidRPr="00DD39BC">
              <w:rPr>
                <w:rFonts w:ascii="Calibri" w:hAnsi="Calibri"/>
                <w:color w:val="2C3E50"/>
                <w:sz w:val="25"/>
                <w:szCs w:val="28"/>
              </w:rPr>
              <w:t>ilters, cryptographic data protection rules, and tamper-evident audit logging mechanisms detailed herein.</w:t>
            </w:r>
          </w:p>
        </w:tc>
      </w:tr>
    </w:tbl>
    <w:p w14:paraId="4E732AFE" w14:textId="77777777" w:rsidR="00A75212" w:rsidRPr="00DD39BC" w:rsidRDefault="00A75212">
      <w:pPr>
        <w:spacing w:after="80"/>
        <w:rPr>
          <w:sz w:val="28"/>
          <w:szCs w:val="28"/>
        </w:rPr>
      </w:pPr>
    </w:p>
    <w:p w14:paraId="33453B66" w14:textId="77777777" w:rsidR="00A75212" w:rsidRPr="00DD39BC" w:rsidRDefault="00340C06">
      <w:pPr>
        <w:keepNext/>
        <w:spacing w:before="280" w:after="80"/>
        <w:rPr>
          <w:sz w:val="28"/>
          <w:szCs w:val="28"/>
        </w:rPr>
      </w:pPr>
      <w:r w:rsidRPr="00DD39BC">
        <w:rPr>
          <w:rFonts w:ascii="Calibri" w:hAnsi="Calibri"/>
          <w:b/>
          <w:color w:val="2B547E"/>
          <w:sz w:val="31"/>
          <w:szCs w:val="28"/>
        </w:rPr>
        <w:t>1.1 Multi-Tier Technical Architecture Matrix (.NET Core &amp; SQL Server)</w:t>
      </w:r>
    </w:p>
    <w:p w14:paraId="02048BD4" w14:textId="77777777" w:rsidR="00A75212" w:rsidRPr="00DD39BC" w:rsidRDefault="00340C06">
      <w:pPr>
        <w:spacing w:after="80"/>
        <w:rPr>
          <w:sz w:val="28"/>
          <w:szCs w:val="28"/>
        </w:rPr>
      </w:pPr>
      <w:r w:rsidRPr="00DD39BC">
        <w:rPr>
          <w:rFonts w:ascii="Calibri" w:hAnsi="Calibri"/>
          <w:color w:val="2C3E50"/>
          <w:sz w:val="26"/>
          <w:szCs w:val="28"/>
        </w:rPr>
        <w:t xml:space="preserve">The following architectural matrix details the technical </w:t>
      </w:r>
      <w:r w:rsidRPr="00DD39BC">
        <w:rPr>
          <w:rFonts w:ascii="Calibri" w:hAnsi="Calibri"/>
          <w:color w:val="2C3E50"/>
          <w:sz w:val="26"/>
          <w:szCs w:val="28"/>
        </w:rPr>
        <w:t>implementation specifications, core responsibilities, and security controls across all 7 architectural layers:</w:t>
      </w:r>
    </w:p>
    <w:tbl>
      <w:tblPr>
        <w:tblW w:w="0" w:type="auto"/>
        <w:jc w:val="center"/>
        <w:tblBorders>
          <w:top w:val="single" w:sz="4" w:space="0" w:color="D0D7DE"/>
          <w:bottom w:val="single" w:sz="4" w:space="0" w:color="D0D7DE"/>
          <w:insideH w:val="single" w:sz="4" w:space="0" w:color="D0D7DE"/>
        </w:tblBorders>
        <w:tblLook w:val="04A0" w:firstRow="1" w:lastRow="0" w:firstColumn="1" w:lastColumn="0" w:noHBand="0" w:noVBand="1"/>
      </w:tblPr>
      <w:tblGrid>
        <w:gridCol w:w="1819"/>
        <w:gridCol w:w="1998"/>
        <w:gridCol w:w="3438"/>
        <w:gridCol w:w="2961"/>
      </w:tblGrid>
      <w:tr w:rsidR="00A75212" w:rsidRPr="00DD39BC" w14:paraId="2DAD21D6" w14:textId="77777777">
        <w:trPr>
          <w:jc w:val="center"/>
        </w:trPr>
        <w:tc>
          <w:tcPr>
            <w:tcW w:w="1872" w:type="dxa"/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374FA58" w14:textId="77777777" w:rsidR="00A75212" w:rsidRPr="00DD39BC" w:rsidRDefault="00340C06">
            <w:pPr>
              <w:spacing w:after="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b/>
                <w:color w:val="FFFFFF"/>
                <w:sz w:val="24"/>
                <w:szCs w:val="28"/>
              </w:rPr>
              <w:t>Architecture Tier</w:t>
            </w:r>
          </w:p>
        </w:tc>
        <w:tc>
          <w:tcPr>
            <w:tcW w:w="2016" w:type="dxa"/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9B4A989" w14:textId="77777777" w:rsidR="00A75212" w:rsidRPr="00DD39BC" w:rsidRDefault="00340C06">
            <w:pPr>
              <w:spacing w:after="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b/>
                <w:color w:val="FFFFFF"/>
                <w:sz w:val="24"/>
                <w:szCs w:val="28"/>
              </w:rPr>
              <w:t>Framework &amp; Technology</w:t>
            </w:r>
          </w:p>
        </w:tc>
        <w:tc>
          <w:tcPr>
            <w:tcW w:w="3600" w:type="dxa"/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2D8B3A4" w14:textId="77777777" w:rsidR="00A75212" w:rsidRPr="00DD39BC" w:rsidRDefault="00340C06">
            <w:pPr>
              <w:spacing w:after="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b/>
                <w:color w:val="FFFFFF"/>
                <w:sz w:val="24"/>
                <w:szCs w:val="28"/>
              </w:rPr>
              <w:t>Key Components &amp; Domain Responsibilities</w:t>
            </w:r>
          </w:p>
        </w:tc>
        <w:tc>
          <w:tcPr>
            <w:tcW w:w="2304" w:type="dxa"/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E70850D" w14:textId="77777777" w:rsidR="00A75212" w:rsidRPr="00DD39BC" w:rsidRDefault="00340C06">
            <w:pPr>
              <w:spacing w:after="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b/>
                <w:color w:val="FFFFFF"/>
                <w:sz w:val="24"/>
                <w:szCs w:val="28"/>
              </w:rPr>
              <w:t>Security &amp; Reliability Controls</w:t>
            </w:r>
          </w:p>
        </w:tc>
      </w:tr>
      <w:tr w:rsidR="00A75212" w:rsidRPr="00DD39BC" w14:paraId="0EFDD8DC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7C79C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 xml:space="preserve">Tier 1: 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Presentation &amp; Web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1A6B4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ASP.NET Core MVC (C# .NET 8/9)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Razor Views &amp; ViewComponents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Bootstrap 5 + DataTables.net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52AF8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• 11 Functional Module MVC Controllers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Dense 11-Tab Project Operational ViewComponent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Partial Views for dynamic line items (Quotes, Orders, Invo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ices)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Responsive AJAX modals &amp; Toastr alert notifications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E555F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• Anti-Forgery Tokens ([ValidateAntiForgeryToken])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Contextual HTML Output Encoding (Anti-XSS)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Client-side unobtrusive validation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Secure HTTP-only session cookies</w:t>
            </w:r>
          </w:p>
        </w:tc>
      </w:tr>
      <w:tr w:rsidR="00A75212" w:rsidRPr="00DD39BC" w14:paraId="1EB7AC68" w14:textId="77777777">
        <w:trPr>
          <w:jc w:val="center"/>
        </w:trPr>
        <w:tc>
          <w:tcPr>
            <w:tcW w:w="18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51E01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 xml:space="preserve">Tier 2: Security &amp; 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Middleware</w:t>
            </w:r>
          </w:p>
        </w:tc>
        <w:tc>
          <w:tcPr>
            <w:tcW w:w="201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CDB0A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ASP.NET Core Identity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Custom Action Filters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lastRenderedPageBreak/>
              <w:t>Rate Limiting Middleware</w:t>
            </w:r>
          </w:p>
        </w:tc>
        <w:tc>
          <w:tcPr>
            <w:tcW w:w="3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BDDD5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lastRenderedPageBreak/>
              <w:t>• Multi-Factor Authentication (TOTP for Admin/Approvers)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[BranchContextFilter] for multi-tenant isolation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lastRenderedPageBreak/>
              <w:t>• [HasPermission] custom AuthorizationHandler &amp; claims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Global Exce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ption Handling &amp; Security Headers Middleware</w:t>
            </w:r>
          </w:p>
        </w:tc>
        <w:tc>
          <w:tcPr>
            <w:tcW w:w="230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A0DFF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lastRenderedPageBreak/>
              <w:t>• OWASP ASVS Level 2 compliance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Brute-force rate limiting on login (5 attempts)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lastRenderedPageBreak/>
              <w:t>• Sliding cookies (SameSite=Strict, Secure)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Strict HSTS &amp; Content Security Policy (CSP)</w:t>
            </w:r>
          </w:p>
        </w:tc>
      </w:tr>
      <w:tr w:rsidR="00A75212" w:rsidRPr="00DD39BC" w14:paraId="7565AB3F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DD12D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lastRenderedPageBreak/>
              <w:t xml:space="preserve">Tier 3: Business 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Application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E5216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C# Business Services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FluentValidation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AutoMapper DTOs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FEC4F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• Invoicing &amp; GST Tax Calculation Engine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3-Way Match Verification (PO vs GRN vs Bill)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Double-Entry Balanced JV Posting Engine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Multi-Level Unified Approval State Machine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Bank Statemen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t Reconciliation (BRS) Engine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Monthly Batch Payroll Calculation Engine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97620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• Transaction boundary isolation (BeginTransactionAsync)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Strict domain invariant validation rules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IDOR defense on all entity lookups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Thread-safe voucher sequence generator</w:t>
            </w:r>
          </w:p>
        </w:tc>
      </w:tr>
      <w:tr w:rsidR="00A75212" w:rsidRPr="00DD39BC" w14:paraId="676ED46E" w14:textId="77777777">
        <w:trPr>
          <w:jc w:val="center"/>
        </w:trPr>
        <w:tc>
          <w:tcPr>
            <w:tcW w:w="18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79961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Tier 4: Domain &amp; Entities</w:t>
            </w:r>
          </w:p>
        </w:tc>
        <w:tc>
          <w:tcPr>
            <w:tcW w:w="201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40412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C# POCO Entities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Domain Enums &amp; Value Objects</w:t>
            </w:r>
          </w:p>
        </w:tc>
        <w:tc>
          <w:tcPr>
            <w:tcW w:w="3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CD440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• 48 POCO Entities organized across 10 Schemas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Double-entry posting interfaces &amp; domain events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Zero external library dependencies (Pure Domain)</w:t>
            </w:r>
          </w:p>
        </w:tc>
        <w:tc>
          <w:tcPr>
            <w:tcW w:w="230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74715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• Immutable entity audit fields (cre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ated_at, created_by)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Strict Domain-level status state machines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Business invariant validation</w:t>
            </w:r>
          </w:p>
        </w:tc>
      </w:tr>
      <w:tr w:rsidR="00A75212" w:rsidRPr="00DD39BC" w14:paraId="2E4E48A8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87E11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Tier 5: Persistence &amp; ORM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9208E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EF Core 8/9 (Fluent API)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Dapper ORM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Audit Interceptor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29AEA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• ApplicationDbContext with 48 entity mappings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 xml:space="preserve">• EF Core Global Query 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Filters for tenant isolation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SaveChangesInterceptor for SHA-256 hash chaining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Dapper for high-speed financial reporting &amp; aging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DC6BE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• 100% Parameterized queries (SQLi immune)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Cascade delete prevention (DeleteBehavior.Restrict)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Tamper-evident ledger rec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ord chaining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Concurrency tokens on balance modifications</w:t>
            </w:r>
          </w:p>
        </w:tc>
      </w:tr>
      <w:tr w:rsidR="00A75212" w:rsidRPr="00DD39BC" w14:paraId="50317BDF" w14:textId="77777777">
        <w:trPr>
          <w:jc w:val="center"/>
        </w:trPr>
        <w:tc>
          <w:tcPr>
            <w:tcW w:w="18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62283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Tier 6: Database Storage</w:t>
            </w:r>
          </w:p>
        </w:tc>
        <w:tc>
          <w:tcPr>
            <w:tcW w:w="201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6A805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Microsoft SQL Server 2022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10 Relational Schemas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B-Tree Indexes</w:t>
            </w:r>
          </w:p>
        </w:tc>
        <w:tc>
          <w:tcPr>
            <w:tcW w:w="3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8BD02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• 48 Relational Tables structured in 3NF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Composite B-Tree Non-Clustered Indexes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 xml:space="preserve">• Temporal Audit 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Tables &amp; Sequence Objects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 xml:space="preserve">• Least-privilege DB runtime user 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lastRenderedPageBreak/>
              <w:t>roles</w:t>
            </w:r>
          </w:p>
        </w:tc>
        <w:tc>
          <w:tcPr>
            <w:tcW w:w="230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7AC7F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lastRenderedPageBreak/>
              <w:t>• Encrypted connections (TLS 1.3 / SSL)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Column-level AES-256 for PII &amp; Bank details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Daily automated backup with checksum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Period locking constraints</w:t>
            </w:r>
          </w:p>
        </w:tc>
      </w:tr>
      <w:tr w:rsidR="00A75212" w:rsidRPr="00DD39BC" w14:paraId="0D61D520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9FDE5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Tier 7: Documents &amp; Storage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DF28A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QuestPDF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ClosedXML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Azure Key Vault &amp; Blob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E6263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• QuestPDF statutory Tax Invoices, Payslips, and POs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ClosedXML multi-tab financial Excel workbooks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Secure binary magic-number file storage service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External Key Vault for configuration secrets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14A07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• Zero hardcoded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 xml:space="preserve"> secrets in source code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Executable file upload rejection (.exe/.php)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Randomized GUID storage keys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SHA-256 file checksum validation</w:t>
            </w:r>
          </w:p>
        </w:tc>
      </w:tr>
    </w:tbl>
    <w:p w14:paraId="7D39D35C" w14:textId="77777777" w:rsidR="00A75212" w:rsidRPr="00DD39BC" w:rsidRDefault="00A75212">
      <w:pPr>
        <w:spacing w:after="120"/>
        <w:rPr>
          <w:sz w:val="28"/>
          <w:szCs w:val="28"/>
        </w:rPr>
      </w:pPr>
    </w:p>
    <w:p w14:paraId="2E6E6D1B" w14:textId="77777777" w:rsidR="00A75212" w:rsidRPr="00DD39BC" w:rsidRDefault="00340C06">
      <w:pPr>
        <w:keepNext/>
        <w:spacing w:before="280" w:after="80"/>
        <w:rPr>
          <w:sz w:val="28"/>
          <w:szCs w:val="28"/>
        </w:rPr>
      </w:pPr>
      <w:r w:rsidRPr="00DD39BC">
        <w:rPr>
          <w:rFonts w:ascii="Calibri" w:hAnsi="Calibri"/>
          <w:b/>
          <w:color w:val="2B547E"/>
          <w:sz w:val="31"/>
          <w:szCs w:val="28"/>
        </w:rPr>
        <w:t>1.2 Technical Stack Summary</w:t>
      </w:r>
    </w:p>
    <w:p w14:paraId="5D5C61E0" w14:textId="77777777" w:rsidR="00A75212" w:rsidRPr="00DD39BC" w:rsidRDefault="00340C06">
      <w:pPr>
        <w:pStyle w:val="ListBullet"/>
        <w:spacing w:after="50"/>
        <w:rPr>
          <w:sz w:val="28"/>
          <w:szCs w:val="28"/>
        </w:rPr>
      </w:pPr>
      <w:r w:rsidRPr="00DD39BC">
        <w:rPr>
          <w:rFonts w:ascii="Calibri" w:hAnsi="Calibri"/>
          <w:b/>
          <w:color w:val="1B365D"/>
          <w:sz w:val="26"/>
          <w:szCs w:val="28"/>
        </w:rPr>
        <w:t xml:space="preserve">1. Web &amp; Presentation Layer: </w:t>
      </w:r>
      <w:r w:rsidRPr="00DD39BC">
        <w:rPr>
          <w:rFonts w:ascii="Calibri" w:hAnsi="Calibri"/>
          <w:color w:val="2C3E50"/>
          <w:sz w:val="26"/>
          <w:szCs w:val="28"/>
        </w:rPr>
        <w:t xml:space="preserve">ASP.NET Core MVC with Razor Views, Partial Views, and </w:t>
      </w:r>
      <w:r w:rsidRPr="00DD39BC">
        <w:rPr>
          <w:rFonts w:ascii="Calibri" w:hAnsi="Calibri"/>
          <w:color w:val="2C3E50"/>
          <w:sz w:val="26"/>
          <w:szCs w:val="28"/>
        </w:rPr>
        <w:t>reusable ViewComponents for dense multi-tab operational workspaces.</w:t>
      </w:r>
    </w:p>
    <w:p w14:paraId="3C23A9A3" w14:textId="77777777" w:rsidR="00A75212" w:rsidRPr="00DD39BC" w:rsidRDefault="00340C06">
      <w:pPr>
        <w:pStyle w:val="ListBullet"/>
        <w:spacing w:after="50"/>
        <w:rPr>
          <w:sz w:val="28"/>
          <w:szCs w:val="28"/>
        </w:rPr>
      </w:pPr>
      <w:r w:rsidRPr="00DD39BC">
        <w:rPr>
          <w:rFonts w:ascii="Calibri" w:hAnsi="Calibri"/>
          <w:b/>
          <w:color w:val="1B365D"/>
          <w:sz w:val="26"/>
          <w:szCs w:val="28"/>
        </w:rPr>
        <w:t xml:space="preserve">2. Application Business Services: </w:t>
      </w:r>
      <w:r w:rsidRPr="00DD39BC">
        <w:rPr>
          <w:rFonts w:ascii="Calibri" w:hAnsi="Calibri"/>
          <w:color w:val="2C3E50"/>
          <w:sz w:val="26"/>
          <w:szCs w:val="28"/>
        </w:rPr>
        <w:t>Encapsulates all domain workflows, approval state machines, financial double-entry posting adapters, GST tax calculations, and FluentValidation rules.</w:t>
      </w:r>
    </w:p>
    <w:p w14:paraId="3F2FB532" w14:textId="77777777" w:rsidR="00A75212" w:rsidRPr="00DD39BC" w:rsidRDefault="00340C06">
      <w:pPr>
        <w:pStyle w:val="ListBullet"/>
        <w:spacing w:after="50"/>
        <w:rPr>
          <w:sz w:val="28"/>
          <w:szCs w:val="28"/>
        </w:rPr>
      </w:pPr>
      <w:r w:rsidRPr="00DD39BC">
        <w:rPr>
          <w:rFonts w:ascii="Calibri" w:hAnsi="Calibri"/>
          <w:b/>
          <w:color w:val="1B365D"/>
          <w:sz w:val="26"/>
          <w:szCs w:val="28"/>
        </w:rPr>
        <w:t xml:space="preserve">3. </w:t>
      </w:r>
      <w:r w:rsidRPr="00DD39BC">
        <w:rPr>
          <w:rFonts w:ascii="Calibri" w:hAnsi="Calibri"/>
          <w:b/>
          <w:color w:val="1B365D"/>
          <w:sz w:val="26"/>
          <w:szCs w:val="28"/>
        </w:rPr>
        <w:t xml:space="preserve">Domain Entity Layer: </w:t>
      </w:r>
      <w:r w:rsidRPr="00DD39BC">
        <w:rPr>
          <w:rFonts w:ascii="Calibri" w:hAnsi="Calibri"/>
          <w:color w:val="2C3E50"/>
          <w:sz w:val="26"/>
          <w:szCs w:val="28"/>
        </w:rPr>
        <w:t>Contains 48 POCO Entities, domain enums, and posting interfaces with zero external infrastructure dependencies.</w:t>
      </w:r>
    </w:p>
    <w:p w14:paraId="244716FB" w14:textId="77777777" w:rsidR="00A75212" w:rsidRPr="00DD39BC" w:rsidRDefault="00340C06">
      <w:pPr>
        <w:pStyle w:val="ListBullet"/>
        <w:spacing w:after="50"/>
        <w:rPr>
          <w:sz w:val="28"/>
          <w:szCs w:val="28"/>
        </w:rPr>
      </w:pPr>
      <w:r w:rsidRPr="00DD39BC">
        <w:rPr>
          <w:rFonts w:ascii="Calibri" w:hAnsi="Calibri"/>
          <w:b/>
          <w:color w:val="1B365D"/>
          <w:sz w:val="26"/>
          <w:szCs w:val="28"/>
        </w:rPr>
        <w:t xml:space="preserve">4. Persistence &amp; Data Access: </w:t>
      </w:r>
      <w:r w:rsidRPr="00DD39BC">
        <w:rPr>
          <w:rFonts w:ascii="Calibri" w:hAnsi="Calibri"/>
          <w:color w:val="2C3E50"/>
          <w:sz w:val="26"/>
          <w:szCs w:val="28"/>
        </w:rPr>
        <w:t>Entity Framework Core 8/9 with explicit Fluent API mappings for transactional integrity, comb</w:t>
      </w:r>
      <w:r w:rsidRPr="00DD39BC">
        <w:rPr>
          <w:rFonts w:ascii="Calibri" w:hAnsi="Calibri"/>
          <w:color w:val="2C3E50"/>
          <w:sz w:val="26"/>
          <w:szCs w:val="28"/>
        </w:rPr>
        <w:t>ined with Dapper for high-speed financial reporting queries.</w:t>
      </w:r>
    </w:p>
    <w:p w14:paraId="56497087" w14:textId="77777777" w:rsidR="00A75212" w:rsidRPr="00DD39BC" w:rsidRDefault="00340C06">
      <w:pPr>
        <w:pStyle w:val="ListBullet"/>
        <w:spacing w:after="50"/>
        <w:rPr>
          <w:sz w:val="28"/>
          <w:szCs w:val="28"/>
        </w:rPr>
      </w:pPr>
      <w:r w:rsidRPr="00DD39BC">
        <w:rPr>
          <w:rFonts w:ascii="Calibri" w:hAnsi="Calibri"/>
          <w:b/>
          <w:color w:val="1B365D"/>
          <w:sz w:val="26"/>
          <w:szCs w:val="28"/>
        </w:rPr>
        <w:t xml:space="preserve">5. Relational Database: </w:t>
      </w:r>
      <w:r w:rsidRPr="00DD39BC">
        <w:rPr>
          <w:rFonts w:ascii="Calibri" w:hAnsi="Calibri"/>
          <w:color w:val="2C3E50"/>
          <w:sz w:val="26"/>
          <w:szCs w:val="28"/>
        </w:rPr>
        <w:t>Microsoft SQL Server 2022 structured into 10 domain schemas with composite B-Tree non-clustered indexes, table partitioning, and least-privilege runtime user roles.</w:t>
      </w:r>
    </w:p>
    <w:p w14:paraId="5A6EC09C" w14:textId="77777777" w:rsidR="00A75212" w:rsidRPr="00DD39BC" w:rsidRDefault="00340C06">
      <w:pPr>
        <w:pStyle w:val="ListBullet"/>
        <w:spacing w:after="50"/>
        <w:rPr>
          <w:sz w:val="28"/>
          <w:szCs w:val="28"/>
        </w:rPr>
      </w:pPr>
      <w:r w:rsidRPr="00DD39BC">
        <w:rPr>
          <w:rFonts w:ascii="Calibri" w:hAnsi="Calibri"/>
          <w:b/>
          <w:color w:val="1B365D"/>
          <w:sz w:val="26"/>
          <w:szCs w:val="28"/>
        </w:rPr>
        <w:t xml:space="preserve">6. Reporting &amp; Document Engine: </w:t>
      </w:r>
      <w:r w:rsidRPr="00DD39BC">
        <w:rPr>
          <w:rFonts w:ascii="Calibri" w:hAnsi="Calibri"/>
          <w:color w:val="2C3E50"/>
          <w:sz w:val="26"/>
          <w:szCs w:val="28"/>
        </w:rPr>
        <w:t>QuestPDF for pixel-perfect PDF Tax Invoices, Purchase Orders, and Payslips; ClosedXML for multi-tab Excel financial reporting.</w:t>
      </w:r>
    </w:p>
    <w:p w14:paraId="65E00B25" w14:textId="77777777" w:rsidR="00A75212" w:rsidRPr="00DD39BC" w:rsidRDefault="00340C06">
      <w:pPr>
        <w:keepNext/>
        <w:spacing w:before="360" w:after="120"/>
        <w:rPr>
          <w:sz w:val="28"/>
          <w:szCs w:val="28"/>
        </w:rPr>
      </w:pPr>
      <w:r w:rsidRPr="00DD39BC">
        <w:rPr>
          <w:rFonts w:ascii="Calibri" w:hAnsi="Calibri"/>
          <w:b/>
          <w:color w:val="1B365D"/>
          <w:sz w:val="36"/>
          <w:szCs w:val="28"/>
        </w:rPr>
        <w:t>2. Solution Structure &amp; Project Organization</w:t>
      </w:r>
    </w:p>
    <w:p w14:paraId="5F18688D" w14:textId="77777777" w:rsidR="00A75212" w:rsidRPr="00DD39BC" w:rsidRDefault="00340C06">
      <w:pPr>
        <w:spacing w:after="80"/>
        <w:rPr>
          <w:sz w:val="28"/>
          <w:szCs w:val="28"/>
        </w:rPr>
      </w:pPr>
      <w:r w:rsidRPr="00DD39BC">
        <w:rPr>
          <w:rFonts w:ascii="Calibri" w:hAnsi="Calibri"/>
          <w:color w:val="2C3E50"/>
          <w:sz w:val="26"/>
          <w:szCs w:val="28"/>
        </w:rPr>
        <w:t>The codebase is organized into a modular, clean N-Ti</w:t>
      </w:r>
      <w:r w:rsidRPr="00DD39BC">
        <w:rPr>
          <w:rFonts w:ascii="Calibri" w:hAnsi="Calibri"/>
          <w:color w:val="2C3E50"/>
          <w:sz w:val="26"/>
          <w:szCs w:val="28"/>
        </w:rPr>
        <w:t>er Visual Studio Solution (SDK.ERP.sln):</w:t>
      </w:r>
    </w:p>
    <w:tbl>
      <w:tblPr>
        <w:tblW w:w="0" w:type="auto"/>
        <w:jc w:val="center"/>
        <w:tblBorders>
          <w:top w:val="single" w:sz="4" w:space="0" w:color="D0D7DE"/>
          <w:bottom w:val="single" w:sz="4" w:space="0" w:color="D0D7DE"/>
          <w:insideH w:val="single" w:sz="4" w:space="0" w:color="D0D7DE"/>
        </w:tblBorders>
        <w:tblLook w:val="04A0" w:firstRow="1" w:lastRow="0" w:firstColumn="1" w:lastColumn="0" w:noHBand="0" w:noVBand="1"/>
      </w:tblPr>
      <w:tblGrid>
        <w:gridCol w:w="2376"/>
        <w:gridCol w:w="2376"/>
        <w:gridCol w:w="4896"/>
      </w:tblGrid>
      <w:tr w:rsidR="00A75212" w:rsidRPr="00DD39BC" w14:paraId="7A671982" w14:textId="77777777">
        <w:trPr>
          <w:jc w:val="center"/>
        </w:trPr>
        <w:tc>
          <w:tcPr>
            <w:tcW w:w="2304" w:type="dxa"/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66FC875" w14:textId="77777777" w:rsidR="00A75212" w:rsidRPr="00DD39BC" w:rsidRDefault="00340C06">
            <w:pPr>
              <w:spacing w:after="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b/>
                <w:color w:val="FFFFFF"/>
                <w:sz w:val="24"/>
                <w:szCs w:val="28"/>
              </w:rPr>
              <w:t>Project Name</w:t>
            </w:r>
          </w:p>
        </w:tc>
        <w:tc>
          <w:tcPr>
            <w:tcW w:w="2304" w:type="dxa"/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96A052C" w14:textId="77777777" w:rsidR="00A75212" w:rsidRPr="00DD39BC" w:rsidRDefault="00340C06">
            <w:pPr>
              <w:spacing w:after="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b/>
                <w:color w:val="FFFFFF"/>
                <w:sz w:val="24"/>
                <w:szCs w:val="28"/>
              </w:rPr>
              <w:t>Namespace</w:t>
            </w:r>
          </w:p>
        </w:tc>
        <w:tc>
          <w:tcPr>
            <w:tcW w:w="4896" w:type="dxa"/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3554C91" w14:textId="77777777" w:rsidR="00A75212" w:rsidRPr="00DD39BC" w:rsidRDefault="00340C06">
            <w:pPr>
              <w:spacing w:after="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b/>
                <w:color w:val="FFFFFF"/>
                <w:sz w:val="24"/>
                <w:szCs w:val="28"/>
              </w:rPr>
              <w:t>Core Responsibilities &amp; Components</w:t>
            </w:r>
          </w:p>
        </w:tc>
      </w:tr>
      <w:tr w:rsidR="00A75212" w:rsidRPr="00DD39BC" w14:paraId="1126BC9E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A9154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SDK.ERP.Domain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63316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SDK.ERP.Domain</w:t>
            </w:r>
          </w:p>
        </w:tc>
        <w:tc>
          <w:tcPr>
            <w:tcW w:w="48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2983B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48 POCO Entities (10 Domain folders), Enums, Value Objects, Domain Exceptions, and Repository Interfaces.</w:t>
            </w:r>
          </w:p>
        </w:tc>
      </w:tr>
      <w:tr w:rsidR="00A75212" w:rsidRPr="00DD39BC" w14:paraId="363E82ED" w14:textId="77777777">
        <w:trPr>
          <w:jc w:val="center"/>
        </w:trPr>
        <w:tc>
          <w:tcPr>
            <w:tcW w:w="230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EC12F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lastRenderedPageBreak/>
              <w:t>SDK.ERP.Application</w:t>
            </w:r>
          </w:p>
        </w:tc>
        <w:tc>
          <w:tcPr>
            <w:tcW w:w="230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5DC00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SDK.ERP.Application</w:t>
            </w:r>
          </w:p>
        </w:tc>
        <w:tc>
          <w:tcPr>
            <w:tcW w:w="489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5C11E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Business Services (Invoicing, Accounting, Procurement, GST, Payroll), DTOs, ViewModels, FluentValidation, AutoMapper.</w:t>
            </w:r>
          </w:p>
        </w:tc>
      </w:tr>
      <w:tr w:rsidR="00A75212" w:rsidRPr="00DD39BC" w14:paraId="6AB1DA24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18EA6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SDK.ERP.Infrastructure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A33E5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SDK.ERP.Infrastructure</w:t>
            </w:r>
          </w:p>
        </w:tc>
        <w:tc>
          <w:tcPr>
            <w:tcW w:w="48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5BDDE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ApplicationDbContext, 48 Fluent API Configurations,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 xml:space="preserve"> EF Core Migrations, Dapper queries, AES-256 Encryptors, S3/Azure Blob Storage, TamperEvidentAuditInterceptor.</w:t>
            </w:r>
          </w:p>
        </w:tc>
      </w:tr>
      <w:tr w:rsidR="00A75212" w:rsidRPr="00DD39BC" w14:paraId="1B4CF1A2" w14:textId="77777777">
        <w:trPr>
          <w:jc w:val="center"/>
        </w:trPr>
        <w:tc>
          <w:tcPr>
            <w:tcW w:w="230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A97E1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SDK.ERP.Web</w:t>
            </w:r>
          </w:p>
        </w:tc>
        <w:tc>
          <w:tcPr>
            <w:tcW w:w="230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175CB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SDK.ERP.Web</w:t>
            </w:r>
          </w:p>
        </w:tc>
        <w:tc>
          <w:tcPr>
            <w:tcW w:w="489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0CB88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 xml:space="preserve">11 Module MVC Controllers, Razor Views, ViewComponents, Action Filters ([BranchContextFilter], 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[HasPermission], [AuditLogFilter]), Security Middleware.</w:t>
            </w:r>
          </w:p>
        </w:tc>
      </w:tr>
      <w:tr w:rsidR="00A75212" w:rsidRPr="00DD39BC" w14:paraId="3800F571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E836E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SDK.ERP.UnitTests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4F9EB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SDK.ERP.UnitTests</w:t>
            </w:r>
          </w:p>
        </w:tc>
        <w:tc>
          <w:tcPr>
            <w:tcW w:w="48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44FAA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Business rule, GST Tax calculation, 3-Way Match, and Double-Entry balanced ledger unit tests.</w:t>
            </w:r>
          </w:p>
        </w:tc>
      </w:tr>
      <w:tr w:rsidR="00A75212" w:rsidRPr="00DD39BC" w14:paraId="45CDC00A" w14:textId="77777777">
        <w:trPr>
          <w:jc w:val="center"/>
        </w:trPr>
        <w:tc>
          <w:tcPr>
            <w:tcW w:w="230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4B942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SDK.ERP.SecurityTests</w:t>
            </w:r>
          </w:p>
        </w:tc>
        <w:tc>
          <w:tcPr>
            <w:tcW w:w="230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3DE36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SDK.ERP.SecurityTests</w:t>
            </w:r>
          </w:p>
        </w:tc>
        <w:tc>
          <w:tcPr>
            <w:tcW w:w="489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0912A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 xml:space="preserve">Automated IDOR 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tenant isolation tests, RBAC privilege escalation tests, Anti-CSRF verification, and SQLi automated scans.</w:t>
            </w:r>
          </w:p>
        </w:tc>
      </w:tr>
    </w:tbl>
    <w:p w14:paraId="014D19ED" w14:textId="77777777" w:rsidR="00A75212" w:rsidRPr="00DD39BC" w:rsidRDefault="00A75212">
      <w:pPr>
        <w:spacing w:after="120"/>
        <w:rPr>
          <w:sz w:val="28"/>
          <w:szCs w:val="28"/>
        </w:rPr>
      </w:pPr>
    </w:p>
    <w:p w14:paraId="05E847DB" w14:textId="77777777" w:rsidR="00A75212" w:rsidRPr="00DD39BC" w:rsidRDefault="00340C06">
      <w:pPr>
        <w:keepNext/>
        <w:spacing w:before="280" w:after="80"/>
        <w:rPr>
          <w:sz w:val="28"/>
          <w:szCs w:val="28"/>
        </w:rPr>
      </w:pPr>
      <w:r w:rsidRPr="00DD39BC">
        <w:rPr>
          <w:rFonts w:ascii="Calibri" w:hAnsi="Calibri"/>
          <w:b/>
          <w:color w:val="2B547E"/>
          <w:sz w:val="31"/>
          <w:szCs w:val="28"/>
        </w:rPr>
        <w:t>2.1 End-to-End Operational &amp; Financial Lifecycle Workflow Matrix</w:t>
      </w:r>
    </w:p>
    <w:p w14:paraId="3B195D39" w14:textId="77777777" w:rsidR="00A75212" w:rsidRPr="00DD39BC" w:rsidRDefault="00340C06">
      <w:pPr>
        <w:spacing w:after="80"/>
        <w:rPr>
          <w:sz w:val="28"/>
          <w:szCs w:val="28"/>
        </w:rPr>
      </w:pPr>
      <w:r w:rsidRPr="00DD39BC">
        <w:rPr>
          <w:rFonts w:ascii="Calibri" w:hAnsi="Calibri"/>
          <w:color w:val="2C3E50"/>
          <w:sz w:val="26"/>
          <w:szCs w:val="28"/>
        </w:rPr>
        <w:t xml:space="preserve">The table below establishes the complete, project-centric lifecycle </w:t>
      </w:r>
      <w:r w:rsidRPr="00DD39BC">
        <w:rPr>
          <w:rFonts w:ascii="Calibri" w:hAnsi="Calibri"/>
          <w:color w:val="2C3E50"/>
          <w:sz w:val="26"/>
          <w:szCs w:val="28"/>
        </w:rPr>
        <w:t>connecting commercial initiation, procurement, project delivery, billing, collections, and final closure:</w:t>
      </w:r>
    </w:p>
    <w:tbl>
      <w:tblPr>
        <w:tblW w:w="0" w:type="auto"/>
        <w:jc w:val="center"/>
        <w:tblBorders>
          <w:top w:val="single" w:sz="4" w:space="0" w:color="D0D7DE"/>
          <w:bottom w:val="single" w:sz="4" w:space="0" w:color="D0D7DE"/>
          <w:insideH w:val="single" w:sz="4" w:space="0" w:color="D0D7DE"/>
        </w:tblBorders>
        <w:tblLook w:val="04A0" w:firstRow="1" w:lastRow="0" w:firstColumn="1" w:lastColumn="0" w:noHBand="0" w:noVBand="1"/>
      </w:tblPr>
      <w:tblGrid>
        <w:gridCol w:w="1728"/>
        <w:gridCol w:w="2016"/>
        <w:gridCol w:w="3744"/>
        <w:gridCol w:w="2304"/>
      </w:tblGrid>
      <w:tr w:rsidR="00A75212" w:rsidRPr="00DD39BC" w14:paraId="720C979C" w14:textId="77777777">
        <w:trPr>
          <w:jc w:val="center"/>
        </w:trPr>
        <w:tc>
          <w:tcPr>
            <w:tcW w:w="1728" w:type="dxa"/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71A2FAD" w14:textId="77777777" w:rsidR="00A75212" w:rsidRPr="00DD39BC" w:rsidRDefault="00340C06">
            <w:pPr>
              <w:spacing w:after="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b/>
                <w:color w:val="FFFFFF"/>
                <w:sz w:val="24"/>
                <w:szCs w:val="28"/>
              </w:rPr>
              <w:t>Lifecycle Stage</w:t>
            </w:r>
          </w:p>
        </w:tc>
        <w:tc>
          <w:tcPr>
            <w:tcW w:w="2016" w:type="dxa"/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2A3E3E1" w14:textId="77777777" w:rsidR="00A75212" w:rsidRPr="00DD39BC" w:rsidRDefault="00340C06">
            <w:pPr>
              <w:spacing w:after="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b/>
                <w:color w:val="FFFFFF"/>
                <w:sz w:val="24"/>
                <w:szCs w:val="28"/>
              </w:rPr>
              <w:t>Initiating Operational Action</w:t>
            </w:r>
          </w:p>
        </w:tc>
        <w:tc>
          <w:tcPr>
            <w:tcW w:w="3744" w:type="dxa"/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469F506" w14:textId="77777777" w:rsidR="00A75212" w:rsidRPr="00DD39BC" w:rsidRDefault="00340C06">
            <w:pPr>
              <w:spacing w:after="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b/>
                <w:color w:val="FFFFFF"/>
                <w:sz w:val="24"/>
                <w:szCs w:val="28"/>
              </w:rPr>
              <w:t>Primary System Workflows &amp; Validations</w:t>
            </w:r>
          </w:p>
        </w:tc>
        <w:tc>
          <w:tcPr>
            <w:tcW w:w="2304" w:type="dxa"/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FE9A930" w14:textId="77777777" w:rsidR="00A75212" w:rsidRPr="00DD39BC" w:rsidRDefault="00340C06">
            <w:pPr>
              <w:spacing w:after="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b/>
                <w:color w:val="FFFFFF"/>
                <w:sz w:val="24"/>
                <w:szCs w:val="28"/>
              </w:rPr>
              <w:t>Accounting, Inventory &amp; Audit Impact</w:t>
            </w:r>
          </w:p>
        </w:tc>
      </w:tr>
      <w:tr w:rsidR="00A75212" w:rsidRPr="00DD39BC" w14:paraId="699990D1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14191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1. Commercial Initiation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D484B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Sa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les Team receives Client RFP / Inquiry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B3F4F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• Generate formal Quotation with GST tax split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Dynamic line-item pricing and discount controls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Convert approved Quotation into confirmed Sales Order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Validate Client credit limit and active status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8A047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• Status: DRAFT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 xml:space="preserve"> -&gt; SENT -&gt; CONFIRMED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Pre-allocates commercial pipeline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Zero immediate General Ledger impact</w:t>
            </w:r>
          </w:p>
        </w:tc>
      </w:tr>
      <w:tr w:rsidR="00A75212" w:rsidRPr="00DD39BC" w14:paraId="5A232AFB" w14:textId="77777777">
        <w:trPr>
          <w:jc w:val="center"/>
        </w:trPr>
        <w:tc>
          <w:tcPr>
            <w:tcW w:w="172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597A3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2. Project Workspace Setup</w:t>
            </w:r>
          </w:p>
        </w:tc>
        <w:tc>
          <w:tcPr>
            <w:tcW w:w="201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72FC4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Operations Lead creates new Project</w:t>
            </w:r>
          </w:p>
        </w:tc>
        <w:tc>
          <w:tcPr>
            <w:tcW w:w="374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04D18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• Initialize 11-Tab Project Operational Workspace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 xml:space="preserve">• Link confirmed Sales Order and 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lastRenderedPageBreak/>
              <w:t xml:space="preserve">attach 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Client PO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Configure billing delivery milestones and deadlines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Establish project cost baseline and margin target</w:t>
            </w:r>
          </w:p>
        </w:tc>
        <w:tc>
          <w:tcPr>
            <w:tcW w:w="230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A51DB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lastRenderedPageBreak/>
              <w:t>• Generates unique Project Code (PRJ-YYYY-XXXX)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lastRenderedPageBreak/>
              <w:t>• Sets project status to ACTIVE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Establishes baseline for real-time P&amp;L tracking</w:t>
            </w:r>
          </w:p>
        </w:tc>
      </w:tr>
      <w:tr w:rsidR="00A75212" w:rsidRPr="00DD39BC" w14:paraId="3ACA1B9A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4B2BB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lastRenderedPageBreak/>
              <w:t xml:space="preserve">3. 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Procurement &amp; 3-Way Match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977B8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Project Team initiates Material Requisition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281C6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• Create Purchase Requisition (PR) -&gt; Approval routing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Issue Purchase Order (PO) to Vendor via QuestPDF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Warehouse records Goods Receipt Note (GRN) with QC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System executes automated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 xml:space="preserve"> 3-Way Match (PO-GRN-Bill)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937B0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• Discrepancies block bill booking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Auto-posts Accounts Payable (AP) sub-ledger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Consumables auto-credited to Inventory Register</w:t>
            </w:r>
          </w:p>
        </w:tc>
      </w:tr>
      <w:tr w:rsidR="00A75212" w:rsidRPr="00DD39BC" w14:paraId="17A18E91" w14:textId="77777777">
        <w:trPr>
          <w:jc w:val="center"/>
        </w:trPr>
        <w:tc>
          <w:tcPr>
            <w:tcW w:w="172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1B36A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4. Execution &amp; Fulfillment</w:t>
            </w:r>
          </w:p>
        </w:tc>
        <w:tc>
          <w:tcPr>
            <w:tcW w:w="201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CECDB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Project Team executes on-site delivery</w:t>
            </w:r>
          </w:p>
        </w:tc>
        <w:tc>
          <w:tcPr>
            <w:tcW w:w="374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7776E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 xml:space="preserve">• Requisition internal 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consumables via Stock Issue slip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Submit direct project expense claims with receipts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Generate Delivery Challan with serial tracking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Client signs Delivery Acknowledgment</w:t>
            </w:r>
          </w:p>
        </w:tc>
        <w:tc>
          <w:tcPr>
            <w:tcW w:w="230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DAA0C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• Material cost debited to Project Direct Costs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Expense claim auto-posts balance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d JV upon approval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Perpetual inventory balance decreased in real-time</w:t>
            </w:r>
          </w:p>
        </w:tc>
      </w:tr>
      <w:tr w:rsidR="00A75212" w:rsidRPr="00DD39BC" w14:paraId="5F1F87AF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6FC10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5. Statutory Tax Invoicing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0ABCE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Delivery Milestone achieved / Billing due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BEE4E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• Generate Sales Tax Invoice against project milestone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 xml:space="preserve">• Auto-compute CGST/SGST (Intra-state) vs IGST 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(Inter-state)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Render statutory PDF invoice via QuestPDF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Dispatch invoice to client with HSN breakdown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1F277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• Auto-posts: Dr Accounts Receivable / Cr Sales Revenue &amp; Cr GST Output Tax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Generates real-time GstTransaction entry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Increases project Billed Reve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nue</w:t>
            </w:r>
          </w:p>
        </w:tc>
      </w:tr>
      <w:tr w:rsidR="00A75212" w:rsidRPr="00DD39BC" w14:paraId="21954060" w14:textId="77777777">
        <w:trPr>
          <w:jc w:val="center"/>
        </w:trPr>
        <w:tc>
          <w:tcPr>
            <w:tcW w:w="172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53737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6. Multi-Invoice Receipts</w:t>
            </w:r>
          </w:p>
        </w:tc>
        <w:tc>
          <w:tcPr>
            <w:tcW w:w="201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40F5F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Finance Team receives Client NEFT/RTGS</w:t>
            </w:r>
          </w:p>
        </w:tc>
        <w:tc>
          <w:tcPr>
            <w:tcW w:w="374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E99E8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• Record Customer Receipt with UTR bank reference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Interactive AJAX grid allocates receipt across invoices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Auto-deduct Section 194C/J TDS and cash discounts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 xml:space="preserve">• Update 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real-time AR aging buckets (&lt;30, 60, 90+ days)</w:t>
            </w:r>
          </w:p>
        </w:tc>
        <w:tc>
          <w:tcPr>
            <w:tcW w:w="230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356C9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• Auto-posts: Dr Bank Account &amp; Dr TDS Receivable / Cr Accounts Receivable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Closes or reduces open invoice balances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Updates Client outstanding balance</w:t>
            </w:r>
          </w:p>
        </w:tc>
      </w:tr>
      <w:tr w:rsidR="00A75212" w:rsidRPr="00DD39BC" w14:paraId="190C7FCC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3772B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lastRenderedPageBreak/>
              <w:t>7. Treasury &amp; Compliance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F93B9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 xml:space="preserve">Monthly fiscal closing by 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Tax Accountant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2F7A6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• Import bank statement (CSV/OFX) for BRS reconciliation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Aggregate GSTR-1 outward tax summaries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Ingest government GSTR-2B JSON for 4-way ITC match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Compute GSTR-3B net tax payable and set-off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3742B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• Locks reconciled bank ledger periods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Rec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onciles Input Tax Credit (ITC) against portal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Auto-generates statutory tax payment voucher</w:t>
            </w:r>
          </w:p>
        </w:tc>
      </w:tr>
      <w:tr w:rsidR="00A75212" w:rsidRPr="00DD39BC" w14:paraId="0F02C6DB" w14:textId="77777777">
        <w:trPr>
          <w:jc w:val="center"/>
        </w:trPr>
        <w:tc>
          <w:tcPr>
            <w:tcW w:w="172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F7759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8. Project Closure &amp; Final P&amp;L</w:t>
            </w:r>
          </w:p>
        </w:tc>
        <w:tc>
          <w:tcPr>
            <w:tcW w:w="201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25AB1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Project Manager initiates project sign-off</w:t>
            </w:r>
          </w:p>
        </w:tc>
        <w:tc>
          <w:tcPr>
            <w:tcW w:w="374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DE51C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• Execute 6-Point Pre-Closure Validation Checklist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 xml:space="preserve">• Verify 100% invoices 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settled, zero pending GRNs/bills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Lock project against post-closure modifications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Generate consolidated Project Profitability Report</w:t>
            </w:r>
          </w:p>
        </w:tc>
        <w:tc>
          <w:tcPr>
            <w:tcW w:w="230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B2E79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• Project status locked to CLOSED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Direct modifications strictly rejected by API filters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Final Project P&amp;L locked for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 xml:space="preserve"> executive review</w:t>
            </w:r>
          </w:p>
        </w:tc>
      </w:tr>
    </w:tbl>
    <w:p w14:paraId="78936C70" w14:textId="77777777" w:rsidR="00A75212" w:rsidRPr="00DD39BC" w:rsidRDefault="00A75212">
      <w:pPr>
        <w:spacing w:after="120"/>
        <w:rPr>
          <w:sz w:val="28"/>
          <w:szCs w:val="28"/>
        </w:rPr>
      </w:pPr>
    </w:p>
    <w:p w14:paraId="4AB3FD52" w14:textId="77777777" w:rsidR="00A75212" w:rsidRPr="00DD39BC" w:rsidRDefault="00340C06">
      <w:pPr>
        <w:keepNext/>
        <w:spacing w:before="360" w:after="120"/>
        <w:rPr>
          <w:sz w:val="28"/>
          <w:szCs w:val="28"/>
        </w:rPr>
      </w:pPr>
      <w:r w:rsidRPr="00DD39BC">
        <w:rPr>
          <w:rFonts w:ascii="Calibri" w:hAnsi="Calibri"/>
          <w:b/>
          <w:color w:val="1B365D"/>
          <w:sz w:val="36"/>
          <w:szCs w:val="28"/>
        </w:rPr>
        <w:t>3. Step-by-Step Implementation Roadmap (Phases 0 to 11)</w:t>
      </w:r>
    </w:p>
    <w:p w14:paraId="760A1DB5" w14:textId="77777777" w:rsidR="00A75212" w:rsidRPr="00DD39BC" w:rsidRDefault="00340C06">
      <w:pPr>
        <w:spacing w:after="80"/>
        <w:rPr>
          <w:sz w:val="28"/>
          <w:szCs w:val="28"/>
        </w:rPr>
      </w:pPr>
      <w:r w:rsidRPr="00DD39BC">
        <w:rPr>
          <w:rFonts w:ascii="Calibri" w:hAnsi="Calibri"/>
          <w:color w:val="2C3E50"/>
          <w:sz w:val="26"/>
          <w:szCs w:val="28"/>
        </w:rPr>
        <w:t xml:space="preserve">The technical delivery of the SDK Solutions ERP is structured into 12 sequential, dependency-ordered phases. Each phase establishes functional modules alongside embedded </w:t>
      </w:r>
      <w:r w:rsidRPr="00DD39BC">
        <w:rPr>
          <w:rFonts w:ascii="Calibri" w:hAnsi="Calibri"/>
          <w:color w:val="2C3E50"/>
          <w:sz w:val="26"/>
          <w:szCs w:val="28"/>
        </w:rPr>
        <w:t>security-by-design controls, ensuring complete audit readiness upon system completion.</w:t>
      </w:r>
    </w:p>
    <w:p w14:paraId="7D22B0AC" w14:textId="77777777" w:rsidR="00A75212" w:rsidRPr="00DD39BC" w:rsidRDefault="00340C06">
      <w:pPr>
        <w:keepNext/>
        <w:spacing w:before="280" w:after="80"/>
        <w:rPr>
          <w:sz w:val="28"/>
          <w:szCs w:val="28"/>
        </w:rPr>
      </w:pPr>
      <w:r w:rsidRPr="00DD39BC">
        <w:rPr>
          <w:rFonts w:ascii="Calibri" w:hAnsi="Calibri"/>
          <w:b/>
          <w:color w:val="2B547E"/>
          <w:sz w:val="31"/>
          <w:szCs w:val="28"/>
        </w:rPr>
        <w:t>3.0 Master 12-Phase Implementation Roadmap &amp; Dependency Matrix</w:t>
      </w:r>
    </w:p>
    <w:p w14:paraId="36E0A382" w14:textId="77777777" w:rsidR="00A75212" w:rsidRPr="00DD39BC" w:rsidRDefault="00340C06">
      <w:pPr>
        <w:spacing w:after="80"/>
        <w:rPr>
          <w:sz w:val="28"/>
          <w:szCs w:val="28"/>
        </w:rPr>
      </w:pPr>
      <w:r w:rsidRPr="00DD39BC">
        <w:rPr>
          <w:rFonts w:ascii="Calibri" w:hAnsi="Calibri"/>
          <w:color w:val="2C3E50"/>
          <w:sz w:val="26"/>
          <w:szCs w:val="28"/>
        </w:rPr>
        <w:t>The following editable master roadmap specifies the complete 12-phase technical delivery lifecycle, detail</w:t>
      </w:r>
      <w:r w:rsidRPr="00DD39BC">
        <w:rPr>
          <w:rFonts w:ascii="Calibri" w:hAnsi="Calibri"/>
          <w:color w:val="2C3E50"/>
          <w:sz w:val="26"/>
          <w:szCs w:val="28"/>
        </w:rPr>
        <w:t>ing concrete engineered deliverables, embedded security controls, and dependency gates across all functional tiers:</w:t>
      </w:r>
    </w:p>
    <w:tbl>
      <w:tblPr>
        <w:tblW w:w="0" w:type="auto"/>
        <w:jc w:val="center"/>
        <w:tblBorders>
          <w:top w:val="single" w:sz="4" w:space="0" w:color="D0D7DE"/>
          <w:bottom w:val="single" w:sz="4" w:space="0" w:color="D0D7DE"/>
          <w:insideH w:val="single" w:sz="4" w:space="0" w:color="D0D7DE"/>
        </w:tblBorders>
        <w:tblLook w:val="04A0" w:firstRow="1" w:lastRow="0" w:firstColumn="1" w:lastColumn="0" w:noHBand="0" w:noVBand="1"/>
      </w:tblPr>
      <w:tblGrid>
        <w:gridCol w:w="1104"/>
        <w:gridCol w:w="1733"/>
        <w:gridCol w:w="3193"/>
        <w:gridCol w:w="2595"/>
        <w:gridCol w:w="1591"/>
      </w:tblGrid>
      <w:tr w:rsidR="00A75212" w:rsidRPr="00DD39BC" w14:paraId="7949FACC" w14:textId="77777777">
        <w:trPr>
          <w:jc w:val="center"/>
        </w:trPr>
        <w:tc>
          <w:tcPr>
            <w:tcW w:w="1296" w:type="dxa"/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2ED70CA" w14:textId="77777777" w:rsidR="00A75212" w:rsidRPr="00DD39BC" w:rsidRDefault="00340C06">
            <w:pPr>
              <w:spacing w:after="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b/>
                <w:color w:val="FFFFFF"/>
                <w:sz w:val="24"/>
                <w:szCs w:val="28"/>
              </w:rPr>
              <w:t>Phase</w:t>
            </w:r>
          </w:p>
        </w:tc>
        <w:tc>
          <w:tcPr>
            <w:tcW w:w="1872" w:type="dxa"/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A0CE8EC" w14:textId="77777777" w:rsidR="00A75212" w:rsidRPr="00DD39BC" w:rsidRDefault="00340C06">
            <w:pPr>
              <w:spacing w:after="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b/>
                <w:color w:val="FFFFFF"/>
                <w:sz w:val="24"/>
                <w:szCs w:val="28"/>
              </w:rPr>
              <w:t>Domain Scope &amp; Focus Tier</w:t>
            </w:r>
          </w:p>
        </w:tc>
        <w:tc>
          <w:tcPr>
            <w:tcW w:w="3600" w:type="dxa"/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C508305" w14:textId="77777777" w:rsidR="00A75212" w:rsidRPr="00DD39BC" w:rsidRDefault="00340C06">
            <w:pPr>
              <w:spacing w:after="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b/>
                <w:color w:val="FFFFFF"/>
                <w:sz w:val="24"/>
                <w:szCs w:val="28"/>
              </w:rPr>
              <w:t>Key Engineered Deliverables &amp; Artifacts</w:t>
            </w:r>
          </w:p>
        </w:tc>
        <w:tc>
          <w:tcPr>
            <w:tcW w:w="2160" w:type="dxa"/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7BF3620" w14:textId="77777777" w:rsidR="00A75212" w:rsidRPr="00DD39BC" w:rsidRDefault="00340C06">
            <w:pPr>
              <w:spacing w:after="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b/>
                <w:color w:val="FFFFFF"/>
                <w:sz w:val="24"/>
                <w:szCs w:val="28"/>
              </w:rPr>
              <w:t>Embedded Security Controls &amp; Gates</w:t>
            </w:r>
          </w:p>
        </w:tc>
        <w:tc>
          <w:tcPr>
            <w:tcW w:w="864" w:type="dxa"/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D8C4544" w14:textId="77777777" w:rsidR="00A75212" w:rsidRPr="00DD39BC" w:rsidRDefault="00340C06">
            <w:pPr>
              <w:spacing w:after="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b/>
                <w:color w:val="FFFFFF"/>
                <w:sz w:val="24"/>
                <w:szCs w:val="28"/>
              </w:rPr>
              <w:t>Prerequisites</w:t>
            </w:r>
          </w:p>
        </w:tc>
      </w:tr>
      <w:tr w:rsidR="00A75212" w:rsidRPr="00DD39BC" w14:paraId="39DC7CB1" w14:textId="77777777">
        <w:trPr>
          <w:jc w:val="center"/>
        </w:trPr>
        <w:tc>
          <w:tcPr>
            <w:tcW w:w="12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74DAF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Phase 0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C09DD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Solution Scaffolding &amp; DB DDL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(Foundational Tier)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35494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• Visual Studio SDK.ERP.sln multi-project scaffolding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48 C# POCO Entities organized across 10 Schemas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48 EF Core Fluent API Configurations (3NF mappings)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Composite B-Tree Non-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lastRenderedPageBreak/>
              <w:t>Clustered Indexes &amp; DDL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 xml:space="preserve"> Master Seeding (Roles, Tax Slabs, standard COA)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07DD1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lastRenderedPageBreak/>
              <w:t>• Roslyn Security Analyzers enabled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Gitleaks pre-commit hooks configured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Cascade delete prevention (DeleteBehavior.Restrict)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lastRenderedPageBreak/>
              <w:t>• Zero plaintext DB credentials in code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7A2C8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lastRenderedPageBreak/>
              <w:t>None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(Start Phase)</w:t>
            </w:r>
          </w:p>
        </w:tc>
      </w:tr>
      <w:tr w:rsidR="00A75212" w:rsidRPr="00DD39BC" w14:paraId="32CB2E1B" w14:textId="77777777">
        <w:trPr>
          <w:jc w:val="center"/>
        </w:trPr>
        <w:tc>
          <w:tcPr>
            <w:tcW w:w="129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86851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Phase 1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6D959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Identity, RBAC &amp; Core Engines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(Security Baseline)</w:t>
            </w:r>
          </w:p>
        </w:tc>
        <w:tc>
          <w:tcPr>
            <w:tcW w:w="3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CF0B7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• ASP.NET Core Identity with secure sliding cookie session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Multi-Factor Authentication (TOTP) for Admins/Approvers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[BranchContextFilter] &amp; Global Tenant Query Filters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Granular [HasPermission] custom A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uthorizationHandler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Unified Multi-Level Approval State Machine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Tamper-Evident SaveChangesInterceptor (SHA-256)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B7DF6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• OWASP ASVS Level 2 Auth checks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IDOR Cross-Tenant Isolation validation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SHA-256 Chained Hash Audit Trail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Secure binary magic-number fil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e validator</w:t>
            </w:r>
          </w:p>
        </w:tc>
        <w:tc>
          <w:tcPr>
            <w:tcW w:w="86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C2C46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Phase 0</w:t>
            </w:r>
          </w:p>
        </w:tc>
      </w:tr>
      <w:tr w:rsidR="00A75212" w:rsidRPr="00DD39BC" w14:paraId="1BFAED60" w14:textId="77777777">
        <w:trPr>
          <w:jc w:val="center"/>
        </w:trPr>
        <w:tc>
          <w:tcPr>
            <w:tcW w:w="12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48FE2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Phase 2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0B548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Master Data Management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(Core Masters Tier)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75F61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• Organization &amp; Branch Masters with Fiscal Period Locking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Client Master (DataTables.net server-side pagination)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Vendor Master (MSME classification &amp; Bank IFSC)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 xml:space="preserve">• Item 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Catalog (Consumables vs Durable Asset flag)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IVoucherSequenceService thread-safe numbering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2C603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• Strict regex validation (GSTIN, PAN, IFSC)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Output encoding against XSS attacks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Model validation with FluentValidation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Anti-tamper master record concurrency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3164B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Phase 1</w:t>
            </w:r>
          </w:p>
        </w:tc>
      </w:tr>
      <w:tr w:rsidR="00A75212" w:rsidRPr="00DD39BC" w14:paraId="13F22589" w14:textId="77777777">
        <w:trPr>
          <w:jc w:val="center"/>
        </w:trPr>
        <w:tc>
          <w:tcPr>
            <w:tcW w:w="129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14336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Phase 3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C1F19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General Ledger &amp; Posting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(Financial Core)</w:t>
            </w:r>
          </w:p>
        </w:tc>
        <w:tc>
          <w:tcPr>
            <w:tcW w:w="3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1C991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• 5-Level Hierarchical Chart of Accounts Tree View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IAccountingPostingService (Balanced Debit/Credit JVs)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Automated Posting Matrix (Invoices, Bills, Receipts, Stock)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 xml:space="preserve">• Immutable Ledger 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Architecture (Reversing JVs only)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Dapper High-Speed Trial Balance &amp; GL Statements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E7E18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• Strict balance enforcement (Sum Dr == Sum Cr)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Physical SQL DELETE permanently prohibited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Period Locking filter prevents backdated entries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Decimal(15,2) mathematical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 xml:space="preserve"> rounding precision</w:t>
            </w:r>
          </w:p>
        </w:tc>
        <w:tc>
          <w:tcPr>
            <w:tcW w:w="86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81DF6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Phase 1, 2</w:t>
            </w:r>
          </w:p>
        </w:tc>
      </w:tr>
      <w:tr w:rsidR="00A75212" w:rsidRPr="00DD39BC" w14:paraId="223CCC9B" w14:textId="77777777">
        <w:trPr>
          <w:jc w:val="center"/>
        </w:trPr>
        <w:tc>
          <w:tcPr>
            <w:tcW w:w="12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6C7F8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lastRenderedPageBreak/>
              <w:t>Phase 4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24EB5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Projects &amp; 11-Tab Hub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(Operational Core)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258E3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• ProjectController with 11 Razor ViewComponents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Client PO Attachment &amp; Delivery Milestone Tracker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Direct Project Expense Claims &amp; Receipt Upload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 xml:space="preserve">• Delivery Challan 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Generator with Courier Tracking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Real-Time Project P&amp;L Calculation Engine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6-Point Pre-Closure Checklist &amp; Closure Lock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8BBEE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• Project-level IDOR access filters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Closure immutability (Post-closure edits blocked)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Expense receipt magic-number verification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 xml:space="preserve">• 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Strict separation of billable vs internal costs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E6D88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Phase 2, 3</w:t>
            </w:r>
          </w:p>
        </w:tc>
      </w:tr>
      <w:tr w:rsidR="00A75212" w:rsidRPr="00DD39BC" w14:paraId="5EAD62A4" w14:textId="77777777">
        <w:trPr>
          <w:jc w:val="center"/>
        </w:trPr>
        <w:tc>
          <w:tcPr>
            <w:tcW w:w="129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13C1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Phase 5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C847E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Sales, Billing &amp; AR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(Commercial Engine)</w:t>
            </w:r>
          </w:p>
        </w:tc>
        <w:tc>
          <w:tcPr>
            <w:tcW w:w="3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3A427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• Quotation Line-Item Builder &amp; Sales Order Conversion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Statutory Tax Invoicing (CGST/SGST vs IGST Split)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 xml:space="preserve">• QuestPDF Statutory Tax Invoice 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Template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Multi-Invoice Payment Allocation Interactive Grid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Credit &amp; Debit Notes Engine with Reversing JVs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Dapper Accounts Receivable (AR) Aging Engine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D1F7E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• Anti-CSRF verification on all financial POSTs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Concurrency token on multi-invoice allocation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P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arameterized SQL queries for AR analytics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Auto-generation of GstTransaction audit logs</w:t>
            </w:r>
          </w:p>
        </w:tc>
        <w:tc>
          <w:tcPr>
            <w:tcW w:w="86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E0EE0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Phase 3, 4</w:t>
            </w:r>
          </w:p>
        </w:tc>
      </w:tr>
      <w:tr w:rsidR="00A75212" w:rsidRPr="00DD39BC" w14:paraId="30421799" w14:textId="77777777">
        <w:trPr>
          <w:jc w:val="center"/>
        </w:trPr>
        <w:tc>
          <w:tcPr>
            <w:tcW w:w="12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E216B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Phase 6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4D8AA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Procurement &amp; Stock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(Supply Chain Tier)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8E6F3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• Purchase Requisition (PR) &amp; Purchase Order (PO) Engine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 xml:space="preserve">• Goods Receipt Note (GRN) with Quality 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Inspection QC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Automated 3-Way Match Validator (PO vs GRN vs Bill)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Vendor Payment Allocation with TDS Deduction (194C/J)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Office Consumables Perpetual Inventory Register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Stock Issue Slips &amp; Automated Low Stock Alerts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0AF0E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• 3-Way Match discrepancy blocker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 xml:space="preserve"> on payment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Strict scope constraint: Consumables only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TDS statutory rate ceiling validation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Inventory transaction ledger atomicity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85718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Phase 2, 3, 4</w:t>
            </w:r>
          </w:p>
        </w:tc>
      </w:tr>
      <w:tr w:rsidR="00A75212" w:rsidRPr="00DD39BC" w14:paraId="7CC42FEC" w14:textId="77777777">
        <w:trPr>
          <w:jc w:val="center"/>
        </w:trPr>
        <w:tc>
          <w:tcPr>
            <w:tcW w:w="129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0274A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Phase 7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03281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Treasury &amp; Banking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 xml:space="preserve">(Liquidity 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lastRenderedPageBreak/>
              <w:t>Management)</w:t>
            </w:r>
          </w:p>
        </w:tc>
        <w:tc>
          <w:tcPr>
            <w:tcW w:w="3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E32A3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lastRenderedPageBreak/>
              <w:t xml:space="preserve">• Current, Savings, and Overdraft Multi-Bank 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Accounts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 xml:space="preserve">• Inter-Bank Contra Transfer 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lastRenderedPageBreak/>
              <w:t>Processing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Bank Statement Parser (CSV &amp; OFX standard formats)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Bank Reconciliation Statement (BRS) Matching Engine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Petty Cash Imprest Float Management &amp; Top-Up Approvals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984C2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lastRenderedPageBreak/>
              <w:t>• Reconciled period locks preventing edits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 xml:space="preserve">• Dual-authorization on 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lastRenderedPageBreak/>
              <w:t>bank contra transfers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Tamper-evident cheque/UTR tracking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Imprest float maximum limit controls</w:t>
            </w:r>
          </w:p>
        </w:tc>
        <w:tc>
          <w:tcPr>
            <w:tcW w:w="86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6F5E5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lastRenderedPageBreak/>
              <w:t>Phase 3</w:t>
            </w:r>
          </w:p>
        </w:tc>
      </w:tr>
      <w:tr w:rsidR="00A75212" w:rsidRPr="00DD39BC" w14:paraId="0C628BCD" w14:textId="77777777">
        <w:trPr>
          <w:jc w:val="center"/>
        </w:trPr>
        <w:tc>
          <w:tcPr>
            <w:tcW w:w="12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F79DB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Phase 8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289A0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GST Compliance &amp; ITC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(Tax &amp; Regulatory)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6620A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• Comprehensive Outward/Inward GST Transaction Register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 xml:space="preserve">• GSTR-1 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Summary Generator (Tables 4, 7, 9, 12)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GSTR-3B Tax Liability Computation &amp; Set-Off Engine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Government GSTR-2B JSON 4-Way ITC Matching Engine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NIC E-Invoice (v1.03) &amp; E-Way Bill Schema Serializers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C0C32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• Cryptographic validation of JSON payloads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Mismatched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 xml:space="preserve"> ITC alerting &amp; audit log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Reverse Charge Mechanism (RCM) validation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Statutory rounding compliance (Section 170)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CCFF4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Phase 3, 5, 6</w:t>
            </w:r>
          </w:p>
        </w:tc>
      </w:tr>
      <w:tr w:rsidR="00A75212" w:rsidRPr="00DD39BC" w14:paraId="5F2E34CE" w14:textId="77777777">
        <w:trPr>
          <w:jc w:val="center"/>
        </w:trPr>
        <w:tc>
          <w:tcPr>
            <w:tcW w:w="129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9E7E0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Phase 9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16341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Payroll &amp; Fixed Assets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(HR &amp; Asset Tier)</w:t>
            </w:r>
          </w:p>
        </w:tc>
        <w:tc>
          <w:tcPr>
            <w:tcW w:w="3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97727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• Employee Master &amp; Multi-Component Salary Structures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 xml:space="preserve">• Monthly 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Automated Payroll Batch Computation Engine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QuestPDF Individual Monthly Payslip Generator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Employee Advance Loan Recovery Schedule Engine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Fixed Asset Register with WDV Depreciation Calculation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Internal ERP &amp; IT Hardware Support Ticket Desk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CD208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 xml:space="preserve">• 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Column-level AES-256 for Salary/PAN/Aadhaar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Segregation of Duties: HR vs Payroll Approver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Asset capitalization rules enforcement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Role-based payslip download restriction</w:t>
            </w:r>
          </w:p>
        </w:tc>
        <w:tc>
          <w:tcPr>
            <w:tcW w:w="86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265F5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Phase 2, 3</w:t>
            </w:r>
          </w:p>
        </w:tc>
      </w:tr>
      <w:tr w:rsidR="00A75212" w:rsidRPr="00DD39BC" w14:paraId="39F73B56" w14:textId="77777777">
        <w:trPr>
          <w:jc w:val="center"/>
        </w:trPr>
        <w:tc>
          <w:tcPr>
            <w:tcW w:w="12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CA3A6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Phase 10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EBE7F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Dashboards &amp; Reports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(Executive Analytics)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EC189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 xml:space="preserve">• 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Executive Dashboard (MTD/YTD Revenue, Margins, Cash)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Dynamic Aging Charts &amp; Multi-Role Approvals Queue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20+ Enterprise Financial, Project &amp; GST Reports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lastRenderedPageBreak/>
              <w:t>• ClosedXML Multi-Tab Excel Export Engine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QuestPDF Formatted Management Reporting Suite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10-Scenar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io End-to-End UAT Execution &amp; Sign-Off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395D6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lastRenderedPageBreak/>
              <w:t>• Strict Role-Based Dashboard data filtering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Parameterized reporting queries via Dapper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Export rate-limiting &amp; audit logging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lastRenderedPageBreak/>
              <w:t>• Full UAT acceptance sign-off across 7 roles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81054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lastRenderedPageBreak/>
              <w:t>Phase 4 - 9</w:t>
            </w:r>
          </w:p>
        </w:tc>
      </w:tr>
      <w:tr w:rsidR="00A75212" w:rsidRPr="00DD39BC" w14:paraId="761AF6DB" w14:textId="77777777">
        <w:trPr>
          <w:jc w:val="center"/>
        </w:trPr>
        <w:tc>
          <w:tcPr>
            <w:tcW w:w="129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C1D65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Phase 11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08CA6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 xml:space="preserve">Security Audit &amp; 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VAPT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(Final Production Gate)</w:t>
            </w:r>
          </w:p>
        </w:tc>
        <w:tc>
          <w:tcPr>
            <w:tcW w:w="3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097CC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• OWASP ASVS Level 2 Verification &amp; Remediation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Horizontal/Vertical Privilege Escalation Testing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Automated OWASP ZAP &amp; Manual Burp Suite Pro VAPT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SQLMap Automated Injection Immunity Verification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STRIDE Threat Model Doss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ier &amp; Data Flow Diagrams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Formal VAPT Remediation Closure &amp; Audit Certificate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C1844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• 0 Critical &amp; 0 High VAPT findings mandatory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Cryptographic key management verification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Tamper-evident hash chain verification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Executive Security Sign-Off before Go-Live</w:t>
            </w:r>
          </w:p>
        </w:tc>
        <w:tc>
          <w:tcPr>
            <w:tcW w:w="86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BDA86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P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hase 0 - 10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(Final Gate)</w:t>
            </w:r>
          </w:p>
        </w:tc>
      </w:tr>
    </w:tbl>
    <w:p w14:paraId="037D27E6" w14:textId="77777777" w:rsidR="00A75212" w:rsidRPr="00DD39BC" w:rsidRDefault="00A75212">
      <w:pPr>
        <w:spacing w:after="120"/>
        <w:rPr>
          <w:sz w:val="28"/>
          <w:szCs w:val="28"/>
        </w:rPr>
      </w:pPr>
    </w:p>
    <w:p w14:paraId="737056A1" w14:textId="77777777" w:rsidR="00A75212" w:rsidRPr="00DD39BC" w:rsidRDefault="00340C06">
      <w:pPr>
        <w:keepNext/>
        <w:spacing w:before="280" w:after="80"/>
        <w:rPr>
          <w:sz w:val="28"/>
          <w:szCs w:val="28"/>
        </w:rPr>
      </w:pPr>
      <w:r w:rsidRPr="00DD39BC">
        <w:rPr>
          <w:rFonts w:ascii="Calibri" w:hAnsi="Calibri"/>
          <w:b/>
          <w:color w:val="2B547E"/>
          <w:sz w:val="31"/>
          <w:szCs w:val="28"/>
        </w:rPr>
        <w:t>3.1 Phase 0: Solution Scaffolding, Entity Framework Core &amp; SQL Server DDL</w:t>
      </w:r>
    </w:p>
    <w:p w14:paraId="37B8418B" w14:textId="77777777" w:rsidR="00A75212" w:rsidRPr="00DD39BC" w:rsidRDefault="00340C06">
      <w:pPr>
        <w:spacing w:after="80"/>
        <w:rPr>
          <w:sz w:val="28"/>
          <w:szCs w:val="28"/>
        </w:rPr>
      </w:pPr>
      <w:r w:rsidRPr="00DD39BC">
        <w:rPr>
          <w:rFonts w:ascii="Calibri" w:hAnsi="Calibri"/>
          <w:color w:val="2C3E50"/>
          <w:sz w:val="26"/>
          <w:szCs w:val="28"/>
        </w:rPr>
        <w:t xml:space="preserve">Establishes the Visual Studio multi-project solution, applies code analysis security analyzers, generates the 48 POCO entities, configures EF Core </w:t>
      </w:r>
      <w:r w:rsidRPr="00DD39BC">
        <w:rPr>
          <w:rFonts w:ascii="Calibri" w:hAnsi="Calibri"/>
          <w:color w:val="2C3E50"/>
          <w:sz w:val="26"/>
          <w:szCs w:val="28"/>
        </w:rPr>
        <w:t>Fluent API mappings, and deploys the initial SQL Server database schema.</w:t>
      </w:r>
    </w:p>
    <w:p w14:paraId="32B7506E" w14:textId="77777777" w:rsidR="00A75212" w:rsidRPr="00DD39BC" w:rsidRDefault="00340C06">
      <w:pPr>
        <w:pStyle w:val="ListBullet"/>
        <w:spacing w:after="50"/>
        <w:rPr>
          <w:sz w:val="28"/>
          <w:szCs w:val="28"/>
        </w:rPr>
      </w:pPr>
      <w:r w:rsidRPr="00DD39BC">
        <w:rPr>
          <w:rFonts w:ascii="Calibri" w:hAnsi="Calibri"/>
          <w:b/>
          <w:color w:val="1B365D"/>
          <w:sz w:val="26"/>
          <w:szCs w:val="28"/>
        </w:rPr>
        <w:t xml:space="preserve">Step 1: Solution Setup — </w:t>
      </w:r>
      <w:r w:rsidRPr="00DD39BC">
        <w:rPr>
          <w:rFonts w:ascii="Calibri" w:hAnsi="Calibri"/>
          <w:color w:val="2C3E50"/>
          <w:sz w:val="26"/>
          <w:szCs w:val="28"/>
        </w:rPr>
        <w:t>Initialize SDK.ERP.sln with strict C# nullable reference types and enable Roslyn Security Analyzers (Microsoft.CodeAnalysis.NetAnalyzers, SecurityCodeScan).</w:t>
      </w:r>
    </w:p>
    <w:p w14:paraId="3D956B1F" w14:textId="77777777" w:rsidR="00A75212" w:rsidRPr="00DD39BC" w:rsidRDefault="00340C06">
      <w:pPr>
        <w:pStyle w:val="ListBullet"/>
        <w:spacing w:after="50"/>
        <w:rPr>
          <w:sz w:val="28"/>
          <w:szCs w:val="28"/>
        </w:rPr>
      </w:pPr>
      <w:r w:rsidRPr="00DD39BC">
        <w:rPr>
          <w:rFonts w:ascii="Calibri" w:hAnsi="Calibri"/>
          <w:b/>
          <w:color w:val="1B365D"/>
          <w:sz w:val="26"/>
          <w:szCs w:val="28"/>
        </w:rPr>
        <w:t>S</w:t>
      </w:r>
      <w:r w:rsidRPr="00DD39BC">
        <w:rPr>
          <w:rFonts w:ascii="Calibri" w:hAnsi="Calibri"/>
          <w:b/>
          <w:color w:val="1B365D"/>
          <w:sz w:val="26"/>
          <w:szCs w:val="28"/>
        </w:rPr>
        <w:t xml:space="preserve">tep 2: Entity Modeling — </w:t>
      </w:r>
      <w:r w:rsidRPr="00DD39BC">
        <w:rPr>
          <w:rFonts w:ascii="Calibri" w:hAnsi="Calibri"/>
          <w:color w:val="2C3E50"/>
          <w:sz w:val="26"/>
          <w:szCs w:val="28"/>
        </w:rPr>
        <w:t>Create all 48 C# POCO entity classes across 10 domain folders matching the SRS Data Dictionary.</w:t>
      </w:r>
    </w:p>
    <w:p w14:paraId="283B51F7" w14:textId="77777777" w:rsidR="00A75212" w:rsidRPr="00DD39BC" w:rsidRDefault="00340C06">
      <w:pPr>
        <w:pStyle w:val="ListBullet"/>
        <w:spacing w:after="50"/>
        <w:rPr>
          <w:sz w:val="28"/>
          <w:szCs w:val="28"/>
        </w:rPr>
      </w:pPr>
      <w:r w:rsidRPr="00DD39BC">
        <w:rPr>
          <w:rFonts w:ascii="Calibri" w:hAnsi="Calibri"/>
          <w:b/>
          <w:color w:val="1B365D"/>
          <w:sz w:val="26"/>
          <w:szCs w:val="28"/>
        </w:rPr>
        <w:t xml:space="preserve">Step 3: Fluent API Configurations — </w:t>
      </w:r>
      <w:r w:rsidRPr="00DD39BC">
        <w:rPr>
          <w:rFonts w:ascii="Calibri" w:hAnsi="Calibri"/>
          <w:color w:val="2C3E50"/>
          <w:sz w:val="26"/>
          <w:szCs w:val="28"/>
        </w:rPr>
        <w:t>Implement IEntityTypeConfiguration&lt;T&gt; for all 48 tables enforcing primary keys, decimal(15,2) preci</w:t>
      </w:r>
      <w:r w:rsidRPr="00DD39BC">
        <w:rPr>
          <w:rFonts w:ascii="Calibri" w:hAnsi="Calibri"/>
          <w:color w:val="2C3E50"/>
          <w:sz w:val="26"/>
          <w:szCs w:val="28"/>
        </w:rPr>
        <w:t>sions, unique constraints, and DeleteBehavior.Restrict.</w:t>
      </w:r>
    </w:p>
    <w:p w14:paraId="06C43212" w14:textId="77777777" w:rsidR="00A75212" w:rsidRPr="00DD39BC" w:rsidRDefault="00340C06">
      <w:pPr>
        <w:pStyle w:val="ListBullet"/>
        <w:spacing w:after="50"/>
        <w:rPr>
          <w:sz w:val="28"/>
          <w:szCs w:val="28"/>
        </w:rPr>
      </w:pPr>
      <w:r w:rsidRPr="00DD39BC">
        <w:rPr>
          <w:rFonts w:ascii="Calibri" w:hAnsi="Calibri"/>
          <w:b/>
          <w:color w:val="1B365D"/>
          <w:sz w:val="26"/>
          <w:szCs w:val="28"/>
        </w:rPr>
        <w:t xml:space="preserve">Step 4: Database Migration — </w:t>
      </w:r>
      <w:r w:rsidRPr="00DD39BC">
        <w:rPr>
          <w:rFonts w:ascii="Calibri" w:hAnsi="Calibri"/>
          <w:color w:val="2C3E50"/>
          <w:sz w:val="26"/>
          <w:szCs w:val="28"/>
        </w:rPr>
        <w:t>Execute initial EF Core migration; apply composite B-tree non-clustered indexes on high-frequency search paths.</w:t>
      </w:r>
    </w:p>
    <w:p w14:paraId="2FC19F00" w14:textId="77777777" w:rsidR="00A75212" w:rsidRPr="00DD39BC" w:rsidRDefault="00340C06">
      <w:pPr>
        <w:pStyle w:val="ListBullet"/>
        <w:spacing w:after="50"/>
        <w:rPr>
          <w:sz w:val="28"/>
          <w:szCs w:val="28"/>
        </w:rPr>
      </w:pPr>
      <w:r w:rsidRPr="00DD39BC">
        <w:rPr>
          <w:rFonts w:ascii="Calibri" w:hAnsi="Calibri"/>
          <w:b/>
          <w:color w:val="1B365D"/>
          <w:sz w:val="26"/>
          <w:szCs w:val="28"/>
        </w:rPr>
        <w:t xml:space="preserve">Step 5: Master Data Seeding — </w:t>
      </w:r>
      <w:r w:rsidRPr="00DD39BC">
        <w:rPr>
          <w:rFonts w:ascii="Calibri" w:hAnsi="Calibri"/>
          <w:color w:val="2C3E50"/>
          <w:sz w:val="26"/>
          <w:szCs w:val="28"/>
        </w:rPr>
        <w:t>Seed default system roles, ad</w:t>
      </w:r>
      <w:r w:rsidRPr="00DD39BC">
        <w:rPr>
          <w:rFonts w:ascii="Calibri" w:hAnsi="Calibri"/>
          <w:color w:val="2C3E50"/>
          <w:sz w:val="26"/>
          <w:szCs w:val="28"/>
        </w:rPr>
        <w:t>min credentials, standard GST tax slabs (0%, 5%, 12%, 18%, 28%), and default Indian Chart of Accounts.</w:t>
      </w:r>
    </w:p>
    <w:p w14:paraId="31FDA143" w14:textId="77777777" w:rsidR="00A75212" w:rsidRPr="00DD39BC" w:rsidRDefault="00340C06">
      <w:pPr>
        <w:keepNext/>
        <w:spacing w:before="280" w:after="80"/>
        <w:rPr>
          <w:sz w:val="28"/>
          <w:szCs w:val="28"/>
        </w:rPr>
      </w:pPr>
      <w:r w:rsidRPr="00DD39BC">
        <w:rPr>
          <w:rFonts w:ascii="Calibri" w:hAnsi="Calibri"/>
          <w:b/>
          <w:color w:val="2B547E"/>
          <w:sz w:val="31"/>
          <w:szCs w:val="28"/>
        </w:rPr>
        <w:lastRenderedPageBreak/>
        <w:t>3.2 Phase 1: Authentication, MFA, Tenant Isolation, RBAC &amp; Core Engines</w:t>
      </w:r>
    </w:p>
    <w:p w14:paraId="6A204E25" w14:textId="77777777" w:rsidR="00A75212" w:rsidRPr="00DD39BC" w:rsidRDefault="00340C06">
      <w:pPr>
        <w:spacing w:after="80"/>
        <w:rPr>
          <w:sz w:val="28"/>
          <w:szCs w:val="28"/>
        </w:rPr>
      </w:pPr>
      <w:r w:rsidRPr="00DD39BC">
        <w:rPr>
          <w:rFonts w:ascii="Calibri" w:hAnsi="Calibri"/>
          <w:color w:val="2C3E50"/>
          <w:sz w:val="26"/>
          <w:szCs w:val="28"/>
        </w:rPr>
        <w:t>Builds foundational enterprise services: multi-factor authentication, tenant cont</w:t>
      </w:r>
      <w:r w:rsidRPr="00DD39BC">
        <w:rPr>
          <w:rFonts w:ascii="Calibri" w:hAnsi="Calibri"/>
          <w:color w:val="2C3E50"/>
          <w:sz w:val="26"/>
          <w:szCs w:val="28"/>
        </w:rPr>
        <w:t>ext filters, custom permission handlers, approval workflow state machine, and tamper-evident audit logging.</w:t>
      </w:r>
    </w:p>
    <w:p w14:paraId="7462D43B" w14:textId="77777777" w:rsidR="00A75212" w:rsidRPr="00DD39BC" w:rsidRDefault="00340C06">
      <w:pPr>
        <w:pStyle w:val="ListBullet"/>
        <w:spacing w:after="50"/>
        <w:rPr>
          <w:sz w:val="28"/>
          <w:szCs w:val="28"/>
        </w:rPr>
      </w:pPr>
      <w:r w:rsidRPr="00DD39BC">
        <w:rPr>
          <w:rFonts w:ascii="Calibri" w:hAnsi="Calibri"/>
          <w:b/>
          <w:color w:val="1B365D"/>
          <w:sz w:val="26"/>
          <w:szCs w:val="28"/>
        </w:rPr>
        <w:t xml:space="preserve">Step 1: Secure Authentication — </w:t>
      </w:r>
      <w:r w:rsidRPr="00DD39BC">
        <w:rPr>
          <w:rFonts w:ascii="Calibri" w:hAnsi="Calibri"/>
          <w:color w:val="2C3E50"/>
          <w:sz w:val="26"/>
          <w:szCs w:val="28"/>
        </w:rPr>
        <w:t>ASP.NET Core Identity with PBKDF2 hashing, secure sliding cookies (HttpOnly, SameSite=Strict), and TOTP Multi-Factor</w:t>
      </w:r>
      <w:r w:rsidRPr="00DD39BC">
        <w:rPr>
          <w:rFonts w:ascii="Calibri" w:hAnsi="Calibri"/>
          <w:color w:val="2C3E50"/>
          <w:sz w:val="26"/>
          <w:szCs w:val="28"/>
        </w:rPr>
        <w:t xml:space="preserve"> Authentication for privileged roles.</w:t>
      </w:r>
    </w:p>
    <w:p w14:paraId="0E74BFC4" w14:textId="77777777" w:rsidR="00A75212" w:rsidRPr="00DD39BC" w:rsidRDefault="00340C06">
      <w:pPr>
        <w:pStyle w:val="ListBullet"/>
        <w:spacing w:after="50"/>
        <w:rPr>
          <w:sz w:val="28"/>
          <w:szCs w:val="28"/>
        </w:rPr>
      </w:pPr>
      <w:r w:rsidRPr="00DD39BC">
        <w:rPr>
          <w:rFonts w:ascii="Calibri" w:hAnsi="Calibri"/>
          <w:b/>
          <w:color w:val="1B365D"/>
          <w:sz w:val="26"/>
          <w:szCs w:val="28"/>
        </w:rPr>
        <w:t xml:space="preserve">Step 2: Tenant Isolation &amp; IDOR Protection — </w:t>
      </w:r>
      <w:r w:rsidRPr="00DD39BC">
        <w:rPr>
          <w:rFonts w:ascii="Calibri" w:hAnsi="Calibri"/>
          <w:color w:val="2C3E50"/>
          <w:sz w:val="26"/>
          <w:szCs w:val="28"/>
        </w:rPr>
        <w:t>Implement [BranchContextFilter] and EF Core Global Query Filters (builder.HasQueryFilter(e =&gt; e.CompanyId == currentCompanyId)) to eliminate cross-tenant data leaks.</w:t>
      </w:r>
    </w:p>
    <w:p w14:paraId="2FED7E12" w14:textId="77777777" w:rsidR="00A75212" w:rsidRPr="00DD39BC" w:rsidRDefault="00340C06">
      <w:pPr>
        <w:pStyle w:val="ListBullet"/>
        <w:spacing w:after="50"/>
        <w:rPr>
          <w:sz w:val="28"/>
          <w:szCs w:val="28"/>
        </w:rPr>
      </w:pPr>
      <w:r w:rsidRPr="00DD39BC">
        <w:rPr>
          <w:rFonts w:ascii="Calibri" w:hAnsi="Calibri"/>
          <w:b/>
          <w:color w:val="1B365D"/>
          <w:sz w:val="26"/>
          <w:szCs w:val="28"/>
        </w:rPr>
        <w:t>Step 3:</w:t>
      </w:r>
      <w:r w:rsidRPr="00DD39BC">
        <w:rPr>
          <w:rFonts w:ascii="Calibri" w:hAnsi="Calibri"/>
          <w:b/>
          <w:color w:val="1B365D"/>
          <w:sz w:val="26"/>
          <w:szCs w:val="28"/>
        </w:rPr>
        <w:t xml:space="preserve"> Granular RBAC Engine — </w:t>
      </w:r>
      <w:r w:rsidRPr="00DD39BC">
        <w:rPr>
          <w:rFonts w:ascii="Calibri" w:hAnsi="Calibri"/>
          <w:color w:val="2C3E50"/>
          <w:sz w:val="26"/>
          <w:szCs w:val="28"/>
        </w:rPr>
        <w:t>Implement [HasPermission(Module, Submodule, Action)] with custom AuthorizationHandler evaluating claims against cached RolePermission entries.</w:t>
      </w:r>
    </w:p>
    <w:p w14:paraId="450A5766" w14:textId="77777777" w:rsidR="00A75212" w:rsidRPr="00DD39BC" w:rsidRDefault="00340C06">
      <w:pPr>
        <w:pStyle w:val="ListBullet"/>
        <w:spacing w:after="50"/>
        <w:rPr>
          <w:sz w:val="28"/>
          <w:szCs w:val="28"/>
        </w:rPr>
      </w:pPr>
      <w:r w:rsidRPr="00DD39BC">
        <w:rPr>
          <w:rFonts w:ascii="Calibri" w:hAnsi="Calibri"/>
          <w:b/>
          <w:color w:val="1B365D"/>
          <w:sz w:val="26"/>
          <w:szCs w:val="28"/>
        </w:rPr>
        <w:t xml:space="preserve">Step 4: Unified Approval Engine — </w:t>
      </w:r>
      <w:r w:rsidRPr="00DD39BC">
        <w:rPr>
          <w:rFonts w:ascii="Calibri" w:hAnsi="Calibri"/>
          <w:color w:val="2C3E50"/>
          <w:sz w:val="26"/>
          <w:szCs w:val="28"/>
        </w:rPr>
        <w:t xml:space="preserve">Build IApprovalEngineService evaluating </w:t>
      </w:r>
      <w:r w:rsidRPr="00DD39BC">
        <w:rPr>
          <w:rFonts w:ascii="Calibri" w:hAnsi="Calibri"/>
          <w:color w:val="2C3E50"/>
          <w:sz w:val="26"/>
          <w:szCs w:val="28"/>
        </w:rPr>
        <w:t>configurable business rules with state transitions: Draft -&gt; PendingApproval -&gt; Approved/Rejected -&gt; Cancelled.</w:t>
      </w:r>
    </w:p>
    <w:p w14:paraId="38C7BC3F" w14:textId="77777777" w:rsidR="00A75212" w:rsidRPr="00DD39BC" w:rsidRDefault="00340C06">
      <w:pPr>
        <w:pStyle w:val="ListBullet"/>
        <w:spacing w:after="50"/>
        <w:rPr>
          <w:sz w:val="28"/>
          <w:szCs w:val="28"/>
        </w:rPr>
      </w:pPr>
      <w:r w:rsidRPr="00DD39BC">
        <w:rPr>
          <w:rFonts w:ascii="Calibri" w:hAnsi="Calibri"/>
          <w:b/>
          <w:color w:val="1B365D"/>
          <w:sz w:val="26"/>
          <w:szCs w:val="28"/>
        </w:rPr>
        <w:t xml:space="preserve">Step 5: Secure Document Storage — </w:t>
      </w:r>
      <w:r w:rsidRPr="00DD39BC">
        <w:rPr>
          <w:rFonts w:ascii="Calibri" w:hAnsi="Calibri"/>
          <w:color w:val="2C3E50"/>
          <w:sz w:val="26"/>
          <w:szCs w:val="28"/>
        </w:rPr>
        <w:t>File storage service validating binary magic numbers, generating randomized GUID filenames, and checking SHA-2</w:t>
      </w:r>
      <w:r w:rsidRPr="00DD39BC">
        <w:rPr>
          <w:rFonts w:ascii="Calibri" w:hAnsi="Calibri"/>
          <w:color w:val="2C3E50"/>
          <w:sz w:val="26"/>
          <w:szCs w:val="28"/>
        </w:rPr>
        <w:t>56 hashes.</w:t>
      </w:r>
    </w:p>
    <w:p w14:paraId="618D8EB5" w14:textId="77777777" w:rsidR="00A75212" w:rsidRPr="00DD39BC" w:rsidRDefault="00340C06">
      <w:pPr>
        <w:pStyle w:val="ListBullet"/>
        <w:spacing w:after="50"/>
        <w:rPr>
          <w:sz w:val="28"/>
          <w:szCs w:val="28"/>
        </w:rPr>
      </w:pPr>
      <w:r w:rsidRPr="00DD39BC">
        <w:rPr>
          <w:rFonts w:ascii="Calibri" w:hAnsi="Calibri"/>
          <w:b/>
          <w:color w:val="1B365D"/>
          <w:sz w:val="26"/>
          <w:szCs w:val="28"/>
        </w:rPr>
        <w:t xml:space="preserve">Step 6: Tamper-Evident Audit Logger — </w:t>
      </w:r>
      <w:r w:rsidRPr="00DD39BC">
        <w:rPr>
          <w:rFonts w:ascii="Calibri" w:hAnsi="Calibri"/>
          <w:color w:val="2C3E50"/>
          <w:sz w:val="26"/>
          <w:szCs w:val="28"/>
        </w:rPr>
        <w:t>EF Core SaveChangesInterceptor calculating SHA-256 hash chaining (Hash(CurrentRecord + PreviousRecordHash)) to detect direct DB tampering.</w:t>
      </w:r>
    </w:p>
    <w:p w14:paraId="0EA89D15" w14:textId="77777777" w:rsidR="00A75212" w:rsidRPr="00DD39BC" w:rsidRDefault="00340C06">
      <w:pPr>
        <w:keepNext/>
        <w:spacing w:before="280" w:after="80"/>
        <w:rPr>
          <w:sz w:val="28"/>
          <w:szCs w:val="28"/>
        </w:rPr>
      </w:pPr>
      <w:r w:rsidRPr="00DD39BC">
        <w:rPr>
          <w:rFonts w:ascii="Calibri" w:hAnsi="Calibri"/>
          <w:b/>
          <w:color w:val="2B547E"/>
          <w:sz w:val="31"/>
          <w:szCs w:val="28"/>
        </w:rPr>
        <w:t>3.3 Phase 2: Centralized Master Data Management (Controllers &amp; Razor</w:t>
      </w:r>
      <w:r w:rsidRPr="00DD39BC">
        <w:rPr>
          <w:rFonts w:ascii="Calibri" w:hAnsi="Calibri"/>
          <w:b/>
          <w:color w:val="2B547E"/>
          <w:sz w:val="31"/>
          <w:szCs w:val="28"/>
        </w:rPr>
        <w:t xml:space="preserve"> Views)</w:t>
      </w:r>
    </w:p>
    <w:p w14:paraId="759EF49C" w14:textId="77777777" w:rsidR="00A75212" w:rsidRPr="00DD39BC" w:rsidRDefault="00340C06">
      <w:pPr>
        <w:spacing w:after="80"/>
        <w:rPr>
          <w:sz w:val="28"/>
          <w:szCs w:val="28"/>
        </w:rPr>
      </w:pPr>
      <w:r w:rsidRPr="00DD39BC">
        <w:rPr>
          <w:rFonts w:ascii="Calibri" w:hAnsi="Calibri"/>
          <w:color w:val="2C3E50"/>
          <w:sz w:val="26"/>
          <w:szCs w:val="28"/>
        </w:rPr>
        <w:t>Constructs centralized master data controllers and responsive Razor views to guarantee zero data duplication across commercial transactions.</w:t>
      </w:r>
    </w:p>
    <w:p w14:paraId="6E1AF789" w14:textId="77777777" w:rsidR="00A75212" w:rsidRPr="00DD39BC" w:rsidRDefault="00340C06">
      <w:pPr>
        <w:pStyle w:val="ListBullet"/>
        <w:spacing w:after="50"/>
        <w:rPr>
          <w:sz w:val="28"/>
          <w:szCs w:val="28"/>
        </w:rPr>
      </w:pPr>
      <w:r w:rsidRPr="00DD39BC">
        <w:rPr>
          <w:rFonts w:ascii="Calibri" w:hAnsi="Calibri"/>
          <w:b/>
          <w:color w:val="1B365D"/>
          <w:sz w:val="26"/>
          <w:szCs w:val="28"/>
        </w:rPr>
        <w:t xml:space="preserve">Step 1: Organization &amp; Fiscal Masters — </w:t>
      </w:r>
      <w:r w:rsidRPr="00DD39BC">
        <w:rPr>
          <w:rFonts w:ascii="Calibri" w:hAnsi="Calibri"/>
          <w:color w:val="2C3E50"/>
          <w:sz w:val="26"/>
          <w:szCs w:val="28"/>
        </w:rPr>
        <w:t>CompanyController, BranchController, and FinancialYearController wi</w:t>
      </w:r>
      <w:r w:rsidRPr="00DD39BC">
        <w:rPr>
          <w:rFonts w:ascii="Calibri" w:hAnsi="Calibri"/>
          <w:color w:val="2C3E50"/>
          <w:sz w:val="26"/>
          <w:szCs w:val="28"/>
        </w:rPr>
        <w:t>th Period Locking actions.</w:t>
      </w:r>
    </w:p>
    <w:p w14:paraId="1B972E25" w14:textId="77777777" w:rsidR="00A75212" w:rsidRPr="00DD39BC" w:rsidRDefault="00340C06">
      <w:pPr>
        <w:pStyle w:val="ListBullet"/>
        <w:spacing w:after="50"/>
        <w:rPr>
          <w:sz w:val="28"/>
          <w:szCs w:val="28"/>
        </w:rPr>
      </w:pPr>
      <w:r w:rsidRPr="00DD39BC">
        <w:rPr>
          <w:rFonts w:ascii="Calibri" w:hAnsi="Calibri"/>
          <w:b/>
          <w:color w:val="1B365D"/>
          <w:sz w:val="26"/>
          <w:szCs w:val="28"/>
        </w:rPr>
        <w:t xml:space="preserve">Step 2: Client Directory — </w:t>
      </w:r>
      <w:r w:rsidRPr="00DD39BC">
        <w:rPr>
          <w:rFonts w:ascii="Calibri" w:hAnsi="Calibri"/>
          <w:color w:val="2C3E50"/>
          <w:sz w:val="26"/>
          <w:szCs w:val="28"/>
        </w:rPr>
        <w:t>ClientController with DataTables.net server-side pagination, strict regex validators for GSTIN/PAN, and credit limit controls.</w:t>
      </w:r>
    </w:p>
    <w:p w14:paraId="11D20029" w14:textId="77777777" w:rsidR="00A75212" w:rsidRPr="00DD39BC" w:rsidRDefault="00340C06">
      <w:pPr>
        <w:pStyle w:val="ListBullet"/>
        <w:spacing w:after="50"/>
        <w:rPr>
          <w:sz w:val="28"/>
          <w:szCs w:val="28"/>
        </w:rPr>
      </w:pPr>
      <w:r w:rsidRPr="00DD39BC">
        <w:rPr>
          <w:rFonts w:ascii="Calibri" w:hAnsi="Calibri"/>
          <w:b/>
          <w:color w:val="1B365D"/>
          <w:sz w:val="26"/>
          <w:szCs w:val="28"/>
        </w:rPr>
        <w:t xml:space="preserve">Step 3: Vendor Directory — </w:t>
      </w:r>
      <w:r w:rsidRPr="00DD39BC">
        <w:rPr>
          <w:rFonts w:ascii="Calibri" w:hAnsi="Calibri"/>
          <w:color w:val="2C3E50"/>
          <w:sz w:val="26"/>
          <w:szCs w:val="28"/>
        </w:rPr>
        <w:t xml:space="preserve">VendorController capturing MSME classification, </w:t>
      </w:r>
      <w:r w:rsidRPr="00DD39BC">
        <w:rPr>
          <w:rFonts w:ascii="Calibri" w:hAnsi="Calibri"/>
          <w:color w:val="2C3E50"/>
          <w:sz w:val="26"/>
          <w:szCs w:val="28"/>
        </w:rPr>
        <w:t>bank IFSC, PAN, and payment terms.</w:t>
      </w:r>
    </w:p>
    <w:p w14:paraId="405CD9A5" w14:textId="77777777" w:rsidR="00A75212" w:rsidRPr="00DD39BC" w:rsidRDefault="00340C06">
      <w:pPr>
        <w:pStyle w:val="ListBullet"/>
        <w:spacing w:after="50"/>
        <w:rPr>
          <w:sz w:val="28"/>
          <w:szCs w:val="28"/>
        </w:rPr>
      </w:pPr>
      <w:r w:rsidRPr="00DD39BC">
        <w:rPr>
          <w:rFonts w:ascii="Calibri" w:hAnsi="Calibri"/>
          <w:b/>
          <w:color w:val="1B365D"/>
          <w:sz w:val="26"/>
          <w:szCs w:val="28"/>
        </w:rPr>
        <w:t xml:space="preserve">Step 4: Item Master &amp; Tax Slabs — </w:t>
      </w:r>
      <w:r w:rsidRPr="00DD39BC">
        <w:rPr>
          <w:rFonts w:ascii="Calibri" w:hAnsi="Calibri"/>
          <w:color w:val="2C3E50"/>
          <w:sz w:val="26"/>
          <w:szCs w:val="28"/>
        </w:rPr>
        <w:t>ItemController for consumables with Category, UOM, HSN/SAC code, and mandatory is_durable_asset = false constraint.</w:t>
      </w:r>
    </w:p>
    <w:p w14:paraId="451663FC" w14:textId="77777777" w:rsidR="00A75212" w:rsidRPr="00DD39BC" w:rsidRDefault="00340C06">
      <w:pPr>
        <w:pStyle w:val="ListBullet"/>
        <w:spacing w:after="50"/>
        <w:rPr>
          <w:sz w:val="28"/>
          <w:szCs w:val="28"/>
        </w:rPr>
      </w:pPr>
      <w:r w:rsidRPr="00DD39BC">
        <w:rPr>
          <w:rFonts w:ascii="Calibri" w:hAnsi="Calibri"/>
          <w:b/>
          <w:color w:val="1B365D"/>
          <w:sz w:val="26"/>
          <w:szCs w:val="28"/>
        </w:rPr>
        <w:lastRenderedPageBreak/>
        <w:t xml:space="preserve">Step 5: Voucher Numbering Engine — </w:t>
      </w:r>
      <w:r w:rsidRPr="00DD39BC">
        <w:rPr>
          <w:rFonts w:ascii="Calibri" w:hAnsi="Calibri"/>
          <w:color w:val="2C3E50"/>
          <w:sz w:val="26"/>
          <w:szCs w:val="28"/>
        </w:rPr>
        <w:t>IVoucherSequenceService generating thread-safe, sequential alphanumeric voucher codes using SQL Server sequences.</w:t>
      </w:r>
    </w:p>
    <w:p w14:paraId="07069A9C" w14:textId="77777777" w:rsidR="00A75212" w:rsidRPr="00DD39BC" w:rsidRDefault="00340C06">
      <w:pPr>
        <w:keepNext/>
        <w:spacing w:before="280" w:after="80"/>
        <w:rPr>
          <w:sz w:val="28"/>
          <w:szCs w:val="28"/>
        </w:rPr>
      </w:pPr>
      <w:r w:rsidRPr="00DD39BC">
        <w:rPr>
          <w:rFonts w:ascii="Calibri" w:hAnsi="Calibri"/>
          <w:b/>
          <w:color w:val="2B547E"/>
          <w:sz w:val="31"/>
          <w:szCs w:val="28"/>
        </w:rPr>
        <w:t>3.4 Phase 3: Financial Accounting Core, General Ledger &amp; Double-Entry Posting Engine</w:t>
      </w:r>
    </w:p>
    <w:p w14:paraId="236600E8" w14:textId="77777777" w:rsidR="00A75212" w:rsidRPr="00DD39BC" w:rsidRDefault="00340C06">
      <w:pPr>
        <w:spacing w:after="80"/>
        <w:rPr>
          <w:sz w:val="28"/>
          <w:szCs w:val="28"/>
        </w:rPr>
      </w:pPr>
      <w:r w:rsidRPr="00DD39BC">
        <w:rPr>
          <w:rFonts w:ascii="Calibri" w:hAnsi="Calibri"/>
          <w:color w:val="2C3E50"/>
          <w:sz w:val="26"/>
          <w:szCs w:val="28"/>
        </w:rPr>
        <w:t>Implements the double-entry general ledger posting engine</w:t>
      </w:r>
      <w:r w:rsidRPr="00DD39BC">
        <w:rPr>
          <w:rFonts w:ascii="Calibri" w:hAnsi="Calibri"/>
          <w:color w:val="2C3E50"/>
          <w:sz w:val="26"/>
          <w:szCs w:val="28"/>
        </w:rPr>
        <w:t xml:space="preserve"> in C# to automatically commit balanced debit/credit vouchers for all commercial events.</w:t>
      </w:r>
    </w:p>
    <w:p w14:paraId="1B3D7A88" w14:textId="77777777" w:rsidR="00A75212" w:rsidRPr="00DD39BC" w:rsidRDefault="00340C06">
      <w:pPr>
        <w:pStyle w:val="ListBullet"/>
        <w:spacing w:after="50"/>
        <w:rPr>
          <w:sz w:val="28"/>
          <w:szCs w:val="28"/>
        </w:rPr>
      </w:pPr>
      <w:r w:rsidRPr="00DD39BC">
        <w:rPr>
          <w:rFonts w:ascii="Calibri" w:hAnsi="Calibri"/>
          <w:b/>
          <w:color w:val="1B365D"/>
          <w:sz w:val="26"/>
          <w:szCs w:val="28"/>
        </w:rPr>
        <w:t xml:space="preserve">Step 1: Chart of Accounts Hierarchy — </w:t>
      </w:r>
      <w:r w:rsidRPr="00DD39BC">
        <w:rPr>
          <w:rFonts w:ascii="Calibri" w:hAnsi="Calibri"/>
          <w:color w:val="2C3E50"/>
          <w:sz w:val="26"/>
          <w:szCs w:val="28"/>
        </w:rPr>
        <w:t>5-level hierarchical tree view of account groups (Asset, Liability, Equity, Revenue, Expense).</w:t>
      </w:r>
    </w:p>
    <w:p w14:paraId="20927A5E" w14:textId="77777777" w:rsidR="00A75212" w:rsidRPr="00DD39BC" w:rsidRDefault="00340C06">
      <w:pPr>
        <w:pStyle w:val="ListBullet"/>
        <w:spacing w:after="50"/>
        <w:rPr>
          <w:sz w:val="28"/>
          <w:szCs w:val="28"/>
        </w:rPr>
      </w:pPr>
      <w:r w:rsidRPr="00DD39BC">
        <w:rPr>
          <w:rFonts w:ascii="Calibri" w:hAnsi="Calibri"/>
          <w:b/>
          <w:color w:val="1B365D"/>
          <w:sz w:val="26"/>
          <w:szCs w:val="28"/>
        </w:rPr>
        <w:t>Step 2: Balanced Journal Voucher E</w:t>
      </w:r>
      <w:r w:rsidRPr="00DD39BC">
        <w:rPr>
          <w:rFonts w:ascii="Calibri" w:hAnsi="Calibri"/>
          <w:b/>
          <w:color w:val="1B365D"/>
          <w:sz w:val="26"/>
          <w:szCs w:val="28"/>
        </w:rPr>
        <w:t xml:space="preserve">ngine — </w:t>
      </w:r>
      <w:r w:rsidRPr="00DD39BC">
        <w:rPr>
          <w:rFonts w:ascii="Calibri" w:hAnsi="Calibri"/>
          <w:color w:val="2C3E50"/>
          <w:sz w:val="26"/>
          <w:szCs w:val="28"/>
        </w:rPr>
        <w:t>IAccountingPostingService enforcing mathematical balance (Sum(Debit) == Sum(Credit)) and updating real-time ledger balances.</w:t>
      </w:r>
    </w:p>
    <w:p w14:paraId="2E6D1C26" w14:textId="77777777" w:rsidR="00A75212" w:rsidRPr="00DD39BC" w:rsidRDefault="00340C06">
      <w:pPr>
        <w:pStyle w:val="ListBullet"/>
        <w:spacing w:after="50"/>
        <w:rPr>
          <w:sz w:val="28"/>
          <w:szCs w:val="28"/>
        </w:rPr>
      </w:pPr>
      <w:r w:rsidRPr="00DD39BC">
        <w:rPr>
          <w:rFonts w:ascii="Calibri" w:hAnsi="Calibri"/>
          <w:b/>
          <w:color w:val="1B365D"/>
          <w:sz w:val="26"/>
          <w:szCs w:val="28"/>
        </w:rPr>
        <w:t xml:space="preserve">Step 3: Automated Posting Matrix — </w:t>
      </w:r>
      <w:r w:rsidRPr="00DD39BC">
        <w:rPr>
          <w:rFonts w:ascii="Calibri" w:hAnsi="Calibri"/>
          <w:color w:val="2C3E50"/>
          <w:sz w:val="26"/>
          <w:szCs w:val="28"/>
        </w:rPr>
        <w:t>Adapters automatically generating JVs for Sales Invoices, Customer Receipts, Purchase Bi</w:t>
      </w:r>
      <w:r w:rsidRPr="00DD39BC">
        <w:rPr>
          <w:rFonts w:ascii="Calibri" w:hAnsi="Calibri"/>
          <w:color w:val="2C3E50"/>
          <w:sz w:val="26"/>
          <w:szCs w:val="28"/>
        </w:rPr>
        <w:t>lls, Vendor Payments, Stock Issues, Expenses, and Payroll.</w:t>
      </w:r>
    </w:p>
    <w:p w14:paraId="2ADDB9E5" w14:textId="77777777" w:rsidR="00A75212" w:rsidRPr="00DD39BC" w:rsidRDefault="00340C06">
      <w:pPr>
        <w:pStyle w:val="ListBullet"/>
        <w:spacing w:after="50"/>
        <w:rPr>
          <w:sz w:val="28"/>
          <w:szCs w:val="28"/>
        </w:rPr>
      </w:pPr>
      <w:r w:rsidRPr="00DD39BC">
        <w:rPr>
          <w:rFonts w:ascii="Calibri" w:hAnsi="Calibri"/>
          <w:b/>
          <w:color w:val="1B365D"/>
          <w:sz w:val="26"/>
          <w:szCs w:val="28"/>
        </w:rPr>
        <w:t xml:space="preserve">Step 4: Immutable Ledgers — </w:t>
      </w:r>
      <w:r w:rsidRPr="00DD39BC">
        <w:rPr>
          <w:rFonts w:ascii="Calibri" w:hAnsi="Calibri"/>
          <w:color w:val="2C3E50"/>
          <w:sz w:val="26"/>
          <w:szCs w:val="28"/>
        </w:rPr>
        <w:t>Enforce zero physical SQL DELETE; mandate reversing journal entries (is_reversal = true) for audit compliance.</w:t>
      </w:r>
    </w:p>
    <w:p w14:paraId="173142BC" w14:textId="77777777" w:rsidR="00A75212" w:rsidRPr="00DD39BC" w:rsidRDefault="00340C06">
      <w:pPr>
        <w:pStyle w:val="ListBullet"/>
        <w:spacing w:after="50"/>
        <w:rPr>
          <w:sz w:val="28"/>
          <w:szCs w:val="28"/>
        </w:rPr>
      </w:pPr>
      <w:r w:rsidRPr="00DD39BC">
        <w:rPr>
          <w:rFonts w:ascii="Calibri" w:hAnsi="Calibri"/>
          <w:b/>
          <w:color w:val="1B365D"/>
          <w:sz w:val="26"/>
          <w:szCs w:val="28"/>
        </w:rPr>
        <w:t xml:space="preserve">Step 5: High-Speed Financial Reporting — </w:t>
      </w:r>
      <w:r w:rsidRPr="00DD39BC">
        <w:rPr>
          <w:rFonts w:ascii="Calibri" w:hAnsi="Calibri"/>
          <w:color w:val="2C3E50"/>
          <w:sz w:val="26"/>
          <w:szCs w:val="28"/>
        </w:rPr>
        <w:t>Dapper services f</w:t>
      </w:r>
      <w:r w:rsidRPr="00DD39BC">
        <w:rPr>
          <w:rFonts w:ascii="Calibri" w:hAnsi="Calibri"/>
          <w:color w:val="2C3E50"/>
          <w:sz w:val="26"/>
          <w:szCs w:val="28"/>
        </w:rPr>
        <w:t>or Trial Balance, General Ledger statements, and Client/Vendor sub-ledgers.</w:t>
      </w:r>
    </w:p>
    <w:p w14:paraId="57D9F725" w14:textId="77777777" w:rsidR="00A75212" w:rsidRPr="00DD39BC" w:rsidRDefault="00340C06">
      <w:pPr>
        <w:keepNext/>
        <w:spacing w:before="280" w:after="80"/>
        <w:rPr>
          <w:sz w:val="28"/>
          <w:szCs w:val="28"/>
        </w:rPr>
      </w:pPr>
      <w:r w:rsidRPr="00DD39BC">
        <w:rPr>
          <w:rFonts w:ascii="Calibri" w:hAnsi="Calibri"/>
          <w:b/>
          <w:color w:val="2B547E"/>
          <w:sz w:val="31"/>
          <w:szCs w:val="28"/>
        </w:rPr>
        <w:t>3.5 Phase 4: Project Management &amp; 11-Tab Project Workspace</w:t>
      </w:r>
    </w:p>
    <w:p w14:paraId="5FEB1FE7" w14:textId="77777777" w:rsidR="00A75212" w:rsidRPr="00DD39BC" w:rsidRDefault="00340C06">
      <w:pPr>
        <w:spacing w:after="80"/>
        <w:rPr>
          <w:sz w:val="28"/>
          <w:szCs w:val="28"/>
        </w:rPr>
      </w:pPr>
      <w:r w:rsidRPr="00DD39BC">
        <w:rPr>
          <w:rFonts w:ascii="Calibri" w:hAnsi="Calibri"/>
          <w:color w:val="2C3E50"/>
          <w:sz w:val="26"/>
          <w:szCs w:val="28"/>
        </w:rPr>
        <w:t>Builds the operational hub connecting commercial milestones, purchase orders, expenses, deliveries, and real-time profita</w:t>
      </w:r>
      <w:r w:rsidRPr="00DD39BC">
        <w:rPr>
          <w:rFonts w:ascii="Calibri" w:hAnsi="Calibri"/>
          <w:color w:val="2C3E50"/>
          <w:sz w:val="26"/>
          <w:szCs w:val="28"/>
        </w:rPr>
        <w:t>bility.</w:t>
      </w:r>
    </w:p>
    <w:p w14:paraId="5A33DC79" w14:textId="77777777" w:rsidR="00A75212" w:rsidRPr="00DD39BC" w:rsidRDefault="00340C06">
      <w:pPr>
        <w:pStyle w:val="ListBullet"/>
        <w:spacing w:after="50"/>
        <w:rPr>
          <w:sz w:val="28"/>
          <w:szCs w:val="28"/>
        </w:rPr>
      </w:pPr>
      <w:r w:rsidRPr="00DD39BC">
        <w:rPr>
          <w:rFonts w:ascii="Calibri" w:hAnsi="Calibri"/>
          <w:b/>
          <w:color w:val="1B365D"/>
          <w:sz w:val="26"/>
          <w:szCs w:val="28"/>
        </w:rPr>
        <w:t xml:space="preserve">Step 1: 11-Tab Workspace — </w:t>
      </w:r>
      <w:r w:rsidRPr="00DD39BC">
        <w:rPr>
          <w:rFonts w:ascii="Calibri" w:hAnsi="Calibri"/>
          <w:color w:val="2C3E50"/>
          <w:sz w:val="26"/>
          <w:szCs w:val="28"/>
        </w:rPr>
        <w:t>ProjectController detail view rendering 11 Razor ViewComponents (Overview, Metadata, Client PO, Sales, Receipts, Procurement, Deliveries, Expenses, Documents, P&amp;L, Audit Trail).</w:t>
      </w:r>
    </w:p>
    <w:p w14:paraId="129DFBF4" w14:textId="77777777" w:rsidR="00A75212" w:rsidRPr="00DD39BC" w:rsidRDefault="00340C06">
      <w:pPr>
        <w:pStyle w:val="ListBullet"/>
        <w:spacing w:after="50"/>
        <w:rPr>
          <w:sz w:val="28"/>
          <w:szCs w:val="28"/>
        </w:rPr>
      </w:pPr>
      <w:r w:rsidRPr="00DD39BC">
        <w:rPr>
          <w:rFonts w:ascii="Calibri" w:hAnsi="Calibri"/>
          <w:b/>
          <w:color w:val="1B365D"/>
          <w:sz w:val="26"/>
          <w:szCs w:val="28"/>
        </w:rPr>
        <w:t xml:space="preserve">Step 2: Client PO &amp; Milestones — </w:t>
      </w:r>
      <w:r w:rsidRPr="00DD39BC">
        <w:rPr>
          <w:rFonts w:ascii="Calibri" w:hAnsi="Calibri"/>
          <w:color w:val="2C3E50"/>
          <w:sz w:val="26"/>
          <w:szCs w:val="28"/>
        </w:rPr>
        <w:t>Attach cli</w:t>
      </w:r>
      <w:r w:rsidRPr="00DD39BC">
        <w:rPr>
          <w:rFonts w:ascii="Calibri" w:hAnsi="Calibri"/>
          <w:color w:val="2C3E50"/>
          <w:sz w:val="26"/>
          <w:szCs w:val="28"/>
        </w:rPr>
        <w:t>ent purchase orders and define billing milestones with delivery dates.</w:t>
      </w:r>
    </w:p>
    <w:p w14:paraId="51D78BFE" w14:textId="77777777" w:rsidR="00A75212" w:rsidRPr="00DD39BC" w:rsidRDefault="00340C06">
      <w:pPr>
        <w:pStyle w:val="ListBullet"/>
        <w:spacing w:after="50"/>
        <w:rPr>
          <w:sz w:val="28"/>
          <w:szCs w:val="28"/>
        </w:rPr>
      </w:pPr>
      <w:r w:rsidRPr="00DD39BC">
        <w:rPr>
          <w:rFonts w:ascii="Calibri" w:hAnsi="Calibri"/>
          <w:b/>
          <w:color w:val="1B365D"/>
          <w:sz w:val="26"/>
          <w:szCs w:val="28"/>
        </w:rPr>
        <w:t xml:space="preserve">Step 3: Direct Project Expenses — </w:t>
      </w:r>
      <w:r w:rsidRPr="00DD39BC">
        <w:rPr>
          <w:rFonts w:ascii="Calibri" w:hAnsi="Calibri"/>
          <w:color w:val="2C3E50"/>
          <w:sz w:val="26"/>
          <w:szCs w:val="28"/>
        </w:rPr>
        <w:t>Expense claim submission with receipt upload, approval routing, and automated accounting JV posting.</w:t>
      </w:r>
    </w:p>
    <w:p w14:paraId="55226CA2" w14:textId="77777777" w:rsidR="00A75212" w:rsidRPr="00DD39BC" w:rsidRDefault="00340C06">
      <w:pPr>
        <w:pStyle w:val="ListBullet"/>
        <w:spacing w:after="50"/>
        <w:rPr>
          <w:sz w:val="28"/>
          <w:szCs w:val="28"/>
        </w:rPr>
      </w:pPr>
      <w:r w:rsidRPr="00DD39BC">
        <w:rPr>
          <w:rFonts w:ascii="Calibri" w:hAnsi="Calibri"/>
          <w:b/>
          <w:color w:val="1B365D"/>
          <w:sz w:val="26"/>
          <w:szCs w:val="28"/>
        </w:rPr>
        <w:t xml:space="preserve">Step 4: Delivery Challans — </w:t>
      </w:r>
      <w:r w:rsidRPr="00DD39BC">
        <w:rPr>
          <w:rFonts w:ascii="Calibri" w:hAnsi="Calibri"/>
          <w:color w:val="2C3E50"/>
          <w:sz w:val="26"/>
          <w:szCs w:val="28"/>
        </w:rPr>
        <w:t>Issue Delivery Challan</w:t>
      </w:r>
      <w:r w:rsidRPr="00DD39BC">
        <w:rPr>
          <w:rFonts w:ascii="Calibri" w:hAnsi="Calibri"/>
          <w:color w:val="2C3E50"/>
          <w:sz w:val="26"/>
          <w:szCs w:val="28"/>
        </w:rPr>
        <w:t>s (ProjectDelivery) with courier tracking and recipient acknowledgment.</w:t>
      </w:r>
    </w:p>
    <w:p w14:paraId="24AE6921" w14:textId="77777777" w:rsidR="00A75212" w:rsidRPr="00DD39BC" w:rsidRDefault="00340C06">
      <w:pPr>
        <w:pStyle w:val="ListBullet"/>
        <w:spacing w:after="50"/>
        <w:rPr>
          <w:sz w:val="28"/>
          <w:szCs w:val="28"/>
        </w:rPr>
      </w:pPr>
      <w:r w:rsidRPr="00DD39BC">
        <w:rPr>
          <w:rFonts w:ascii="Calibri" w:hAnsi="Calibri"/>
          <w:b/>
          <w:color w:val="1B365D"/>
          <w:sz w:val="26"/>
          <w:szCs w:val="28"/>
        </w:rPr>
        <w:t xml:space="preserve">Step 5: Real-time Project P&amp;L — </w:t>
      </w:r>
      <w:r w:rsidRPr="00DD39BC">
        <w:rPr>
          <w:rFonts w:ascii="Calibri" w:hAnsi="Calibri"/>
          <w:color w:val="2C3E50"/>
          <w:sz w:val="26"/>
          <w:szCs w:val="28"/>
        </w:rPr>
        <w:t>Dapper analytics service computing real-time Project Revenue, Direct Costs, Gross Margin, and Margin %.</w:t>
      </w:r>
    </w:p>
    <w:p w14:paraId="5203EE81" w14:textId="77777777" w:rsidR="00A75212" w:rsidRPr="00DD39BC" w:rsidRDefault="00340C06">
      <w:pPr>
        <w:pStyle w:val="ListBullet"/>
        <w:spacing w:after="50"/>
        <w:rPr>
          <w:sz w:val="28"/>
          <w:szCs w:val="28"/>
        </w:rPr>
      </w:pPr>
      <w:r w:rsidRPr="00DD39BC">
        <w:rPr>
          <w:rFonts w:ascii="Calibri" w:hAnsi="Calibri"/>
          <w:b/>
          <w:color w:val="1B365D"/>
          <w:sz w:val="26"/>
          <w:szCs w:val="28"/>
        </w:rPr>
        <w:lastRenderedPageBreak/>
        <w:t xml:space="preserve">Step 6: Strict Project Closure Protocol — </w:t>
      </w:r>
      <w:r w:rsidRPr="00DD39BC">
        <w:rPr>
          <w:rFonts w:ascii="Calibri" w:hAnsi="Calibri"/>
          <w:color w:val="2C3E50"/>
          <w:sz w:val="26"/>
          <w:szCs w:val="28"/>
        </w:rPr>
        <w:t>6-poin</w:t>
      </w:r>
      <w:r w:rsidRPr="00DD39BC">
        <w:rPr>
          <w:rFonts w:ascii="Calibri" w:hAnsi="Calibri"/>
          <w:color w:val="2C3E50"/>
          <w:sz w:val="26"/>
          <w:szCs w:val="28"/>
        </w:rPr>
        <w:t>t pre-closure validation checklist locking project against post-closure financial edits unless Reopen authorization is granted.</w:t>
      </w:r>
    </w:p>
    <w:p w14:paraId="7BE1AAB1" w14:textId="77777777" w:rsidR="00A75212" w:rsidRPr="00DD39BC" w:rsidRDefault="00340C06">
      <w:pPr>
        <w:keepNext/>
        <w:spacing w:before="280" w:after="80"/>
        <w:rPr>
          <w:sz w:val="28"/>
          <w:szCs w:val="28"/>
        </w:rPr>
      </w:pPr>
      <w:r w:rsidRPr="00DD39BC">
        <w:rPr>
          <w:rFonts w:ascii="Calibri" w:hAnsi="Calibri"/>
          <w:b/>
          <w:color w:val="2B547E"/>
          <w:sz w:val="31"/>
          <w:szCs w:val="28"/>
        </w:rPr>
        <w:t>3.6 Phase 5: Sales, Tax Invoicing &amp; Accounts Receivable (AR)</w:t>
      </w:r>
    </w:p>
    <w:p w14:paraId="1B5E54B8" w14:textId="77777777" w:rsidR="00A75212" w:rsidRPr="00DD39BC" w:rsidRDefault="00340C06">
      <w:pPr>
        <w:spacing w:after="80"/>
        <w:rPr>
          <w:sz w:val="28"/>
          <w:szCs w:val="28"/>
        </w:rPr>
      </w:pPr>
      <w:r w:rsidRPr="00DD39BC">
        <w:rPr>
          <w:rFonts w:ascii="Calibri" w:hAnsi="Calibri"/>
          <w:color w:val="2C3E50"/>
          <w:sz w:val="26"/>
          <w:szCs w:val="28"/>
        </w:rPr>
        <w:t>Develops client-facing commercial workflows from quotation generati</w:t>
      </w:r>
      <w:r w:rsidRPr="00DD39BC">
        <w:rPr>
          <w:rFonts w:ascii="Calibri" w:hAnsi="Calibri"/>
          <w:color w:val="2C3E50"/>
          <w:sz w:val="26"/>
          <w:szCs w:val="28"/>
        </w:rPr>
        <w:t>on to sales order fulfillment, tax invoicing, and multi-invoice payment allocation.</w:t>
      </w:r>
    </w:p>
    <w:p w14:paraId="0CE4D99C" w14:textId="77777777" w:rsidR="00A75212" w:rsidRPr="00DD39BC" w:rsidRDefault="00340C06">
      <w:pPr>
        <w:pStyle w:val="ListBullet"/>
        <w:spacing w:after="50"/>
        <w:rPr>
          <w:sz w:val="28"/>
          <w:szCs w:val="28"/>
        </w:rPr>
      </w:pPr>
      <w:r w:rsidRPr="00DD39BC">
        <w:rPr>
          <w:rFonts w:ascii="Calibri" w:hAnsi="Calibri"/>
          <w:b/>
          <w:color w:val="1B365D"/>
          <w:sz w:val="26"/>
          <w:szCs w:val="28"/>
        </w:rPr>
        <w:t xml:space="preserve">Step 1: Quotations &amp; Sales Orders — </w:t>
      </w:r>
      <w:r w:rsidRPr="00DD39BC">
        <w:rPr>
          <w:rFonts w:ascii="Calibri" w:hAnsi="Calibri"/>
          <w:color w:val="2C3E50"/>
          <w:sz w:val="26"/>
          <w:szCs w:val="28"/>
        </w:rPr>
        <w:t>QuotationController with dynamic line-item builder, GST calculation, and one-click convert to SalesOrder.</w:t>
      </w:r>
    </w:p>
    <w:p w14:paraId="427CE314" w14:textId="77777777" w:rsidR="00A75212" w:rsidRPr="00DD39BC" w:rsidRDefault="00340C06">
      <w:pPr>
        <w:pStyle w:val="ListBullet"/>
        <w:spacing w:after="50"/>
        <w:rPr>
          <w:sz w:val="28"/>
          <w:szCs w:val="28"/>
        </w:rPr>
      </w:pPr>
      <w:r w:rsidRPr="00DD39BC">
        <w:rPr>
          <w:rFonts w:ascii="Calibri" w:hAnsi="Calibri"/>
          <w:b/>
          <w:color w:val="1B365D"/>
          <w:sz w:val="26"/>
          <w:szCs w:val="28"/>
        </w:rPr>
        <w:t xml:space="preserve">Step 2: Statutory Tax Invoicing — </w:t>
      </w:r>
      <w:r w:rsidRPr="00DD39BC">
        <w:rPr>
          <w:rFonts w:ascii="Calibri" w:hAnsi="Calibri"/>
          <w:color w:val="2C3E50"/>
          <w:sz w:val="26"/>
          <w:szCs w:val="28"/>
        </w:rPr>
        <w:t>SalesInvoiceController automatically splitting CGST/SGST vs IGST based on Place of Supply, posting to AR sub-ledger upon approval.</w:t>
      </w:r>
    </w:p>
    <w:p w14:paraId="4C2052F4" w14:textId="77777777" w:rsidR="00A75212" w:rsidRPr="00DD39BC" w:rsidRDefault="00340C06">
      <w:pPr>
        <w:pStyle w:val="ListBullet"/>
        <w:spacing w:after="50"/>
        <w:rPr>
          <w:sz w:val="28"/>
          <w:szCs w:val="28"/>
        </w:rPr>
      </w:pPr>
      <w:r w:rsidRPr="00DD39BC">
        <w:rPr>
          <w:rFonts w:ascii="Calibri" w:hAnsi="Calibri"/>
          <w:b/>
          <w:color w:val="1B365D"/>
          <w:sz w:val="26"/>
          <w:szCs w:val="28"/>
        </w:rPr>
        <w:t xml:space="preserve">Step 3: QuestPDF Invoice Generator — </w:t>
      </w:r>
      <w:r w:rsidRPr="00DD39BC">
        <w:rPr>
          <w:rFonts w:ascii="Calibri" w:hAnsi="Calibri"/>
          <w:color w:val="2C3E50"/>
          <w:sz w:val="26"/>
          <w:szCs w:val="28"/>
        </w:rPr>
        <w:t>QuestPDF template generating compliant PDF tax invoice</w:t>
      </w:r>
      <w:r w:rsidRPr="00DD39BC">
        <w:rPr>
          <w:rFonts w:ascii="Calibri" w:hAnsi="Calibri"/>
          <w:color w:val="2C3E50"/>
          <w:sz w:val="26"/>
          <w:szCs w:val="28"/>
        </w:rPr>
        <w:t>s with company branding, GSTIN, HSN summary, and bank details.</w:t>
      </w:r>
    </w:p>
    <w:p w14:paraId="0F1B2892" w14:textId="77777777" w:rsidR="00A75212" w:rsidRPr="00DD39BC" w:rsidRDefault="00340C06">
      <w:pPr>
        <w:pStyle w:val="ListBullet"/>
        <w:spacing w:after="50"/>
        <w:rPr>
          <w:sz w:val="28"/>
          <w:szCs w:val="28"/>
        </w:rPr>
      </w:pPr>
      <w:r w:rsidRPr="00DD39BC">
        <w:rPr>
          <w:rFonts w:ascii="Calibri" w:hAnsi="Calibri"/>
          <w:b/>
          <w:color w:val="1B365D"/>
          <w:sz w:val="26"/>
          <w:szCs w:val="28"/>
        </w:rPr>
        <w:t xml:space="preserve">Step 4: Multi-Invoice Payment Allocation — </w:t>
      </w:r>
      <w:r w:rsidRPr="00DD39BC">
        <w:rPr>
          <w:rFonts w:ascii="Calibri" w:hAnsi="Calibri"/>
          <w:color w:val="2C3E50"/>
          <w:sz w:val="26"/>
          <w:szCs w:val="28"/>
        </w:rPr>
        <w:t>Interactive AJAX grid allocating a single remittance across multiple open invoices with client TDS deduction and discount handling.</w:t>
      </w:r>
    </w:p>
    <w:p w14:paraId="1FF018EC" w14:textId="77777777" w:rsidR="00A75212" w:rsidRPr="00DD39BC" w:rsidRDefault="00340C06">
      <w:pPr>
        <w:pStyle w:val="ListBullet"/>
        <w:spacing w:after="50"/>
        <w:rPr>
          <w:sz w:val="28"/>
          <w:szCs w:val="28"/>
        </w:rPr>
      </w:pPr>
      <w:r w:rsidRPr="00DD39BC">
        <w:rPr>
          <w:rFonts w:ascii="Calibri" w:hAnsi="Calibri"/>
          <w:b/>
          <w:color w:val="1B365D"/>
          <w:sz w:val="26"/>
          <w:szCs w:val="28"/>
        </w:rPr>
        <w:t>Step 5: Credit &amp; D</w:t>
      </w:r>
      <w:r w:rsidRPr="00DD39BC">
        <w:rPr>
          <w:rFonts w:ascii="Calibri" w:hAnsi="Calibri"/>
          <w:b/>
          <w:color w:val="1B365D"/>
          <w:sz w:val="26"/>
          <w:szCs w:val="28"/>
        </w:rPr>
        <w:t xml:space="preserve">ebit Notes — </w:t>
      </w:r>
      <w:r w:rsidRPr="00DD39BC">
        <w:rPr>
          <w:rFonts w:ascii="Calibri" w:hAnsi="Calibri"/>
          <w:color w:val="2C3E50"/>
          <w:sz w:val="26"/>
          <w:szCs w:val="28"/>
        </w:rPr>
        <w:t>CreditDebitNoteController for sales adjustments with auto-posted reversing journal entries.</w:t>
      </w:r>
    </w:p>
    <w:p w14:paraId="58F8CBD5" w14:textId="77777777" w:rsidR="00A75212" w:rsidRPr="00DD39BC" w:rsidRDefault="00340C06">
      <w:pPr>
        <w:pStyle w:val="ListBullet"/>
        <w:spacing w:after="50"/>
        <w:rPr>
          <w:sz w:val="28"/>
          <w:szCs w:val="28"/>
        </w:rPr>
      </w:pPr>
      <w:r w:rsidRPr="00DD39BC">
        <w:rPr>
          <w:rFonts w:ascii="Calibri" w:hAnsi="Calibri"/>
          <w:b/>
          <w:color w:val="1B365D"/>
          <w:sz w:val="26"/>
          <w:szCs w:val="28"/>
        </w:rPr>
        <w:t xml:space="preserve">Step 6: AR Aging Analytics — </w:t>
      </w:r>
      <w:r w:rsidRPr="00DD39BC">
        <w:rPr>
          <w:rFonts w:ascii="Calibri" w:hAnsi="Calibri"/>
          <w:color w:val="2C3E50"/>
          <w:sz w:val="26"/>
          <w:szCs w:val="28"/>
        </w:rPr>
        <w:t>Dapper aging service categorizing open receivables into &lt; 30, 31-60, 61-90, and 90+ days buckets.</w:t>
      </w:r>
    </w:p>
    <w:p w14:paraId="5BB089C3" w14:textId="77777777" w:rsidR="00A75212" w:rsidRPr="00DD39BC" w:rsidRDefault="00340C06">
      <w:pPr>
        <w:keepNext/>
        <w:spacing w:before="280" w:after="80"/>
        <w:rPr>
          <w:sz w:val="28"/>
          <w:szCs w:val="28"/>
        </w:rPr>
      </w:pPr>
      <w:r w:rsidRPr="00DD39BC">
        <w:rPr>
          <w:rFonts w:ascii="Calibri" w:hAnsi="Calibri"/>
          <w:b/>
          <w:color w:val="2B547E"/>
          <w:sz w:val="31"/>
          <w:szCs w:val="28"/>
        </w:rPr>
        <w:t>3.7 Phase 6: Procurement</w:t>
      </w:r>
      <w:r w:rsidRPr="00DD39BC">
        <w:rPr>
          <w:rFonts w:ascii="Calibri" w:hAnsi="Calibri"/>
          <w:b/>
          <w:color w:val="2B547E"/>
          <w:sz w:val="31"/>
          <w:szCs w:val="28"/>
        </w:rPr>
        <w:t>, 3-Way Match &amp; Office Consumables Inventory</w:t>
      </w:r>
    </w:p>
    <w:p w14:paraId="1EA1E073" w14:textId="77777777" w:rsidR="00A75212" w:rsidRPr="00DD39BC" w:rsidRDefault="00340C06">
      <w:pPr>
        <w:spacing w:after="80"/>
        <w:rPr>
          <w:sz w:val="28"/>
          <w:szCs w:val="28"/>
        </w:rPr>
      </w:pPr>
      <w:r w:rsidRPr="00DD39BC">
        <w:rPr>
          <w:rFonts w:ascii="Calibri" w:hAnsi="Calibri"/>
          <w:color w:val="2C3E50"/>
          <w:sz w:val="26"/>
          <w:szCs w:val="28"/>
        </w:rPr>
        <w:t>Implements organizational purchasing controls, vendor bill verification (3-way match), disbursements, and internal office consumable inventory management.</w:t>
      </w:r>
    </w:p>
    <w:p w14:paraId="432C50C0" w14:textId="77777777" w:rsidR="00A75212" w:rsidRPr="00DD39BC" w:rsidRDefault="00340C06">
      <w:pPr>
        <w:pStyle w:val="ListBullet"/>
        <w:spacing w:after="50"/>
        <w:rPr>
          <w:sz w:val="28"/>
          <w:szCs w:val="28"/>
        </w:rPr>
      </w:pPr>
      <w:r w:rsidRPr="00DD39BC">
        <w:rPr>
          <w:rFonts w:ascii="Calibri" w:hAnsi="Calibri"/>
          <w:b/>
          <w:color w:val="1B365D"/>
          <w:sz w:val="26"/>
          <w:szCs w:val="28"/>
        </w:rPr>
        <w:t xml:space="preserve">Step 1: PR &amp; Purchase Orders — </w:t>
      </w:r>
      <w:r w:rsidRPr="00DD39BC">
        <w:rPr>
          <w:rFonts w:ascii="Calibri" w:hAnsi="Calibri"/>
          <w:color w:val="2C3E50"/>
          <w:sz w:val="26"/>
          <w:szCs w:val="28"/>
        </w:rPr>
        <w:t>PurchaseRequisitionContro</w:t>
      </w:r>
      <w:r w:rsidRPr="00DD39BC">
        <w:rPr>
          <w:rFonts w:ascii="Calibri" w:hAnsi="Calibri"/>
          <w:color w:val="2C3E50"/>
          <w:sz w:val="26"/>
          <w:szCs w:val="28"/>
        </w:rPr>
        <w:t>ller and PurchaseOrderController with QuestPDF PO generator and approval routing.</w:t>
      </w:r>
    </w:p>
    <w:p w14:paraId="1622BFB4" w14:textId="77777777" w:rsidR="00A75212" w:rsidRPr="00DD39BC" w:rsidRDefault="00340C06">
      <w:pPr>
        <w:pStyle w:val="ListBullet"/>
        <w:spacing w:after="50"/>
        <w:rPr>
          <w:sz w:val="28"/>
          <w:szCs w:val="28"/>
        </w:rPr>
      </w:pPr>
      <w:r w:rsidRPr="00DD39BC">
        <w:rPr>
          <w:rFonts w:ascii="Calibri" w:hAnsi="Calibri"/>
          <w:b/>
          <w:color w:val="1B365D"/>
          <w:sz w:val="26"/>
          <w:szCs w:val="28"/>
        </w:rPr>
        <w:t xml:space="preserve">Step 2: Goods Receipt &amp; QC Inspection — </w:t>
      </w:r>
      <w:r w:rsidRPr="00DD39BC">
        <w:rPr>
          <w:rFonts w:ascii="Calibri" w:hAnsi="Calibri"/>
          <w:color w:val="2C3E50"/>
          <w:sz w:val="26"/>
          <w:szCs w:val="28"/>
        </w:rPr>
        <w:t>GoodsReceiptNoteController recording accepted vs rejected quantities, auto-triggering stock-in for consumables.</w:t>
      </w:r>
    </w:p>
    <w:p w14:paraId="4E2109B9" w14:textId="77777777" w:rsidR="00A75212" w:rsidRPr="00DD39BC" w:rsidRDefault="00340C06">
      <w:pPr>
        <w:pStyle w:val="ListBullet"/>
        <w:spacing w:after="50"/>
        <w:rPr>
          <w:sz w:val="28"/>
          <w:szCs w:val="28"/>
        </w:rPr>
      </w:pPr>
      <w:r w:rsidRPr="00DD39BC">
        <w:rPr>
          <w:rFonts w:ascii="Calibri" w:hAnsi="Calibri"/>
          <w:b/>
          <w:color w:val="1B365D"/>
          <w:sz w:val="26"/>
          <w:szCs w:val="28"/>
        </w:rPr>
        <w:t>Step 3: 3-Way Match Va</w:t>
      </w:r>
      <w:r w:rsidRPr="00DD39BC">
        <w:rPr>
          <w:rFonts w:ascii="Calibri" w:hAnsi="Calibri"/>
          <w:b/>
          <w:color w:val="1B365D"/>
          <w:sz w:val="26"/>
          <w:szCs w:val="28"/>
        </w:rPr>
        <w:t xml:space="preserve">lidation — </w:t>
      </w:r>
      <w:r w:rsidRPr="00DD39BC">
        <w:rPr>
          <w:rFonts w:ascii="Calibri" w:hAnsi="Calibri"/>
          <w:color w:val="2C3E50"/>
          <w:sz w:val="26"/>
          <w:szCs w:val="28"/>
        </w:rPr>
        <w:t>C# validation service matching PO vs GRN vs Vendor Bill quantities and rates, alerting on discrepancies before AP posting.</w:t>
      </w:r>
    </w:p>
    <w:p w14:paraId="647ED3EC" w14:textId="77777777" w:rsidR="00A75212" w:rsidRPr="00DD39BC" w:rsidRDefault="00340C06">
      <w:pPr>
        <w:pStyle w:val="ListBullet"/>
        <w:spacing w:after="50"/>
        <w:rPr>
          <w:sz w:val="28"/>
          <w:szCs w:val="28"/>
        </w:rPr>
      </w:pPr>
      <w:r w:rsidRPr="00DD39BC">
        <w:rPr>
          <w:rFonts w:ascii="Calibri" w:hAnsi="Calibri"/>
          <w:b/>
          <w:color w:val="1B365D"/>
          <w:sz w:val="26"/>
          <w:szCs w:val="28"/>
        </w:rPr>
        <w:t xml:space="preserve">Step 4: Vendor Disbursements — </w:t>
      </w:r>
      <w:r w:rsidRPr="00DD39BC">
        <w:rPr>
          <w:rFonts w:ascii="Calibri" w:hAnsi="Calibri"/>
          <w:color w:val="2C3E50"/>
          <w:sz w:val="26"/>
          <w:szCs w:val="28"/>
        </w:rPr>
        <w:t>VendorPaymentController disbursing funds from bank accounts, applying Section 194C/194J TDS</w:t>
      </w:r>
      <w:r w:rsidRPr="00DD39BC">
        <w:rPr>
          <w:rFonts w:ascii="Calibri" w:hAnsi="Calibri"/>
          <w:color w:val="2C3E50"/>
          <w:sz w:val="26"/>
          <w:szCs w:val="28"/>
        </w:rPr>
        <w:t xml:space="preserve"> deductions, and settling open purchase bills.</w:t>
      </w:r>
    </w:p>
    <w:p w14:paraId="7094FD24" w14:textId="77777777" w:rsidR="00A75212" w:rsidRPr="00DD39BC" w:rsidRDefault="00340C06">
      <w:pPr>
        <w:pStyle w:val="ListBullet"/>
        <w:spacing w:after="50"/>
        <w:rPr>
          <w:sz w:val="28"/>
          <w:szCs w:val="28"/>
        </w:rPr>
      </w:pPr>
      <w:r w:rsidRPr="00DD39BC">
        <w:rPr>
          <w:rFonts w:ascii="Calibri" w:hAnsi="Calibri"/>
          <w:b/>
          <w:color w:val="1B365D"/>
          <w:sz w:val="26"/>
          <w:szCs w:val="28"/>
        </w:rPr>
        <w:t xml:space="preserve">Step 5: Office Consumables Inventory — </w:t>
      </w:r>
      <w:r w:rsidRPr="00DD39BC">
        <w:rPr>
          <w:rFonts w:ascii="Calibri" w:hAnsi="Calibri"/>
          <w:color w:val="2C3E50"/>
          <w:sz w:val="26"/>
          <w:szCs w:val="28"/>
        </w:rPr>
        <w:t>Perpetual inventory register (StockTransaction), internal issue slips (StockIssue), and automated Low Stock Alerts (consumables only).</w:t>
      </w:r>
    </w:p>
    <w:p w14:paraId="1EC04A50" w14:textId="77777777" w:rsidR="00A75212" w:rsidRPr="00DD39BC" w:rsidRDefault="00340C06">
      <w:pPr>
        <w:keepNext/>
        <w:spacing w:before="280" w:after="80"/>
        <w:rPr>
          <w:sz w:val="28"/>
          <w:szCs w:val="28"/>
        </w:rPr>
      </w:pPr>
      <w:r w:rsidRPr="00DD39BC">
        <w:rPr>
          <w:rFonts w:ascii="Calibri" w:hAnsi="Calibri"/>
          <w:b/>
          <w:color w:val="2B547E"/>
          <w:sz w:val="31"/>
          <w:szCs w:val="28"/>
        </w:rPr>
        <w:lastRenderedPageBreak/>
        <w:t xml:space="preserve">3.8 Phase 7: Cash &amp; Banking </w:t>
      </w:r>
      <w:r w:rsidRPr="00DD39BC">
        <w:rPr>
          <w:rFonts w:ascii="Calibri" w:hAnsi="Calibri"/>
          <w:b/>
          <w:color w:val="2B547E"/>
          <w:sz w:val="31"/>
          <w:szCs w:val="28"/>
        </w:rPr>
        <w:t>Management (Treasury &amp; BRS)</w:t>
      </w:r>
    </w:p>
    <w:p w14:paraId="51EF98D5" w14:textId="77777777" w:rsidR="00A75212" w:rsidRPr="00DD39BC" w:rsidRDefault="00340C06">
      <w:pPr>
        <w:spacing w:after="80"/>
        <w:rPr>
          <w:sz w:val="28"/>
          <w:szCs w:val="28"/>
        </w:rPr>
      </w:pPr>
      <w:r w:rsidRPr="00DD39BC">
        <w:rPr>
          <w:rFonts w:ascii="Calibri" w:hAnsi="Calibri"/>
          <w:color w:val="2C3E50"/>
          <w:sz w:val="26"/>
          <w:szCs w:val="28"/>
        </w:rPr>
        <w:t>Manages corporate liquidity, multi-bank accounts, petty cash imprest floats, and bank reconciliation statements.</w:t>
      </w:r>
    </w:p>
    <w:p w14:paraId="6FC6FEF0" w14:textId="77777777" w:rsidR="00A75212" w:rsidRPr="00DD39BC" w:rsidRDefault="00340C06">
      <w:pPr>
        <w:pStyle w:val="ListBullet"/>
        <w:spacing w:after="50"/>
        <w:rPr>
          <w:sz w:val="28"/>
          <w:szCs w:val="28"/>
        </w:rPr>
      </w:pPr>
      <w:r w:rsidRPr="00DD39BC">
        <w:rPr>
          <w:rFonts w:ascii="Calibri" w:hAnsi="Calibri"/>
          <w:b/>
          <w:color w:val="1B365D"/>
          <w:sz w:val="26"/>
          <w:szCs w:val="28"/>
        </w:rPr>
        <w:t xml:space="preserve">Step 1: Multi-Bank Accounts — </w:t>
      </w:r>
      <w:r w:rsidRPr="00DD39BC">
        <w:rPr>
          <w:rFonts w:ascii="Calibri" w:hAnsi="Calibri"/>
          <w:color w:val="2C3E50"/>
          <w:sz w:val="26"/>
          <w:szCs w:val="28"/>
        </w:rPr>
        <w:t>BankAccountController managing Current, Savings, and Overdraft accounts with inter-ba</w:t>
      </w:r>
      <w:r w:rsidRPr="00DD39BC">
        <w:rPr>
          <w:rFonts w:ascii="Calibri" w:hAnsi="Calibri"/>
          <w:color w:val="2C3E50"/>
          <w:sz w:val="26"/>
          <w:szCs w:val="28"/>
        </w:rPr>
        <w:t>nk contra transfers.</w:t>
      </w:r>
    </w:p>
    <w:p w14:paraId="402F3C0B" w14:textId="77777777" w:rsidR="00A75212" w:rsidRPr="00DD39BC" w:rsidRDefault="00340C06">
      <w:pPr>
        <w:pStyle w:val="ListBullet"/>
        <w:spacing w:after="50"/>
        <w:rPr>
          <w:sz w:val="28"/>
          <w:szCs w:val="28"/>
        </w:rPr>
      </w:pPr>
      <w:r w:rsidRPr="00DD39BC">
        <w:rPr>
          <w:rFonts w:ascii="Calibri" w:hAnsi="Calibri"/>
          <w:b/>
          <w:color w:val="1B365D"/>
          <w:sz w:val="26"/>
          <w:szCs w:val="28"/>
        </w:rPr>
        <w:t xml:space="preserve">Step 2: Bank Reconciliation (BRS) — </w:t>
      </w:r>
      <w:r w:rsidRPr="00DD39BC">
        <w:rPr>
          <w:rFonts w:ascii="Calibri" w:hAnsi="Calibri"/>
          <w:color w:val="2C3E50"/>
          <w:sz w:val="26"/>
          <w:szCs w:val="28"/>
        </w:rPr>
        <w:t>BankReconciliationController parsing CSV/OFX statements, matching Cheques/UTRs, and locking verified BRS periods.</w:t>
      </w:r>
    </w:p>
    <w:p w14:paraId="6F1F3966" w14:textId="77777777" w:rsidR="00A75212" w:rsidRPr="00DD39BC" w:rsidRDefault="00340C06">
      <w:pPr>
        <w:pStyle w:val="ListBullet"/>
        <w:spacing w:after="50"/>
        <w:rPr>
          <w:sz w:val="28"/>
          <w:szCs w:val="28"/>
        </w:rPr>
      </w:pPr>
      <w:r w:rsidRPr="00DD39BC">
        <w:rPr>
          <w:rFonts w:ascii="Calibri" w:hAnsi="Calibri"/>
          <w:b/>
          <w:color w:val="1B365D"/>
          <w:sz w:val="26"/>
          <w:szCs w:val="28"/>
        </w:rPr>
        <w:t xml:space="preserve">Step 3: Imprest Petty Cash — </w:t>
      </w:r>
      <w:r w:rsidRPr="00DD39BC">
        <w:rPr>
          <w:rFonts w:ascii="Calibri" w:hAnsi="Calibri"/>
          <w:color w:val="2C3E50"/>
          <w:sz w:val="26"/>
          <w:szCs w:val="28"/>
        </w:rPr>
        <w:t>PettyCashController for imprest float management, expens</w:t>
      </w:r>
      <w:r w:rsidRPr="00DD39BC">
        <w:rPr>
          <w:rFonts w:ascii="Calibri" w:hAnsi="Calibri"/>
          <w:color w:val="2C3E50"/>
          <w:sz w:val="26"/>
          <w:szCs w:val="28"/>
        </w:rPr>
        <w:t>e voucher verification, and top-up approvals.</w:t>
      </w:r>
    </w:p>
    <w:p w14:paraId="1BEA023B" w14:textId="77777777" w:rsidR="00A75212" w:rsidRPr="00DD39BC" w:rsidRDefault="00340C06">
      <w:pPr>
        <w:keepNext/>
        <w:spacing w:before="280" w:after="80"/>
        <w:rPr>
          <w:sz w:val="28"/>
          <w:szCs w:val="28"/>
        </w:rPr>
      </w:pPr>
      <w:r w:rsidRPr="00DD39BC">
        <w:rPr>
          <w:rFonts w:ascii="Calibri" w:hAnsi="Calibri"/>
          <w:b/>
          <w:color w:val="2B547E"/>
          <w:sz w:val="31"/>
          <w:szCs w:val="28"/>
        </w:rPr>
        <w:t>3.9 Phase 8: Indian GST Compliance &amp; ITC Reconciliation</w:t>
      </w:r>
    </w:p>
    <w:p w14:paraId="7B6454CA" w14:textId="77777777" w:rsidR="00A75212" w:rsidRPr="00DD39BC" w:rsidRDefault="00340C06">
      <w:pPr>
        <w:spacing w:after="80"/>
        <w:rPr>
          <w:sz w:val="28"/>
          <w:szCs w:val="28"/>
        </w:rPr>
      </w:pPr>
      <w:r w:rsidRPr="00DD39BC">
        <w:rPr>
          <w:rFonts w:ascii="Calibri" w:hAnsi="Calibri"/>
          <w:color w:val="2C3E50"/>
          <w:sz w:val="26"/>
          <w:szCs w:val="28"/>
        </w:rPr>
        <w:t>Automates Indian GST statutory returns, GSTR-1 summaries, GSTR-3B liability computation, and automated GSTR-2B ITC matching.</w:t>
      </w:r>
    </w:p>
    <w:p w14:paraId="5315D4E6" w14:textId="77777777" w:rsidR="00A75212" w:rsidRPr="00DD39BC" w:rsidRDefault="00340C06">
      <w:pPr>
        <w:pStyle w:val="ListBullet"/>
        <w:spacing w:after="50"/>
        <w:rPr>
          <w:sz w:val="28"/>
          <w:szCs w:val="28"/>
        </w:rPr>
      </w:pPr>
      <w:r w:rsidRPr="00DD39BC">
        <w:rPr>
          <w:rFonts w:ascii="Calibri" w:hAnsi="Calibri"/>
          <w:b/>
          <w:color w:val="1B365D"/>
          <w:sz w:val="26"/>
          <w:szCs w:val="28"/>
        </w:rPr>
        <w:t>Step 1: GST Transaction Regis</w:t>
      </w:r>
      <w:r w:rsidRPr="00DD39BC">
        <w:rPr>
          <w:rFonts w:ascii="Calibri" w:hAnsi="Calibri"/>
          <w:b/>
          <w:color w:val="1B365D"/>
          <w:sz w:val="26"/>
          <w:szCs w:val="28"/>
        </w:rPr>
        <w:t xml:space="preserve">ter — </w:t>
      </w:r>
      <w:r w:rsidRPr="00DD39BC">
        <w:rPr>
          <w:rFonts w:ascii="Calibri" w:hAnsi="Calibri"/>
          <w:color w:val="2C3E50"/>
          <w:sz w:val="26"/>
          <w:szCs w:val="28"/>
        </w:rPr>
        <w:t>Real-time audit log (GstTransaction) capturing outward/inward tax lines, RCM, credit notes, and HSN breakdowns.</w:t>
      </w:r>
    </w:p>
    <w:p w14:paraId="07955DCA" w14:textId="77777777" w:rsidR="00A75212" w:rsidRPr="00DD39BC" w:rsidRDefault="00340C06">
      <w:pPr>
        <w:pStyle w:val="ListBullet"/>
        <w:spacing w:after="50"/>
        <w:rPr>
          <w:sz w:val="28"/>
          <w:szCs w:val="28"/>
        </w:rPr>
      </w:pPr>
      <w:r w:rsidRPr="00DD39BC">
        <w:rPr>
          <w:rFonts w:ascii="Calibri" w:hAnsi="Calibri"/>
          <w:b/>
          <w:color w:val="1B365D"/>
          <w:sz w:val="26"/>
          <w:szCs w:val="28"/>
        </w:rPr>
        <w:t xml:space="preserve">Step 2: GSTR-1 &amp; GSTR-3B Preparation — </w:t>
      </w:r>
      <w:r w:rsidRPr="00DD39BC">
        <w:rPr>
          <w:rFonts w:ascii="Calibri" w:hAnsi="Calibri"/>
          <w:color w:val="2C3E50"/>
          <w:sz w:val="26"/>
          <w:szCs w:val="28"/>
        </w:rPr>
        <w:t>GstComplianceController aggregating GSTR-1 (Tables 4, 7, 9, 12) and GSTR-3B (Tables 3.1, 4 ITC summ</w:t>
      </w:r>
      <w:r w:rsidRPr="00DD39BC">
        <w:rPr>
          <w:rFonts w:ascii="Calibri" w:hAnsi="Calibri"/>
          <w:color w:val="2C3E50"/>
          <w:sz w:val="26"/>
          <w:szCs w:val="28"/>
        </w:rPr>
        <w:t>ary, Net Tax Payable).</w:t>
      </w:r>
    </w:p>
    <w:p w14:paraId="083BC6E2" w14:textId="77777777" w:rsidR="00A75212" w:rsidRPr="00DD39BC" w:rsidRDefault="00340C06">
      <w:pPr>
        <w:pStyle w:val="ListBullet"/>
        <w:spacing w:after="50"/>
        <w:rPr>
          <w:sz w:val="28"/>
          <w:szCs w:val="28"/>
        </w:rPr>
      </w:pPr>
      <w:r w:rsidRPr="00DD39BC">
        <w:rPr>
          <w:rFonts w:ascii="Calibri" w:hAnsi="Calibri"/>
          <w:b/>
          <w:color w:val="1B365D"/>
          <w:sz w:val="26"/>
          <w:szCs w:val="28"/>
        </w:rPr>
        <w:t xml:space="preserve">Step 3: GSTR-2B ITC Reconciliation — </w:t>
      </w:r>
      <w:r w:rsidRPr="00DD39BC">
        <w:rPr>
          <w:rFonts w:ascii="Calibri" w:hAnsi="Calibri"/>
          <w:color w:val="2C3E50"/>
          <w:sz w:val="26"/>
          <w:szCs w:val="28"/>
        </w:rPr>
        <w:t>Upload government GSTR-2B JSON statement; run 4-way matching algorithm flagging Matched, Tax Mismatch, Missing in Books, and Missing in Portal.</w:t>
      </w:r>
    </w:p>
    <w:p w14:paraId="78497DED" w14:textId="77777777" w:rsidR="00A75212" w:rsidRPr="00DD39BC" w:rsidRDefault="00340C06">
      <w:pPr>
        <w:pStyle w:val="ListBullet"/>
        <w:spacing w:after="50"/>
        <w:rPr>
          <w:sz w:val="28"/>
          <w:szCs w:val="28"/>
        </w:rPr>
      </w:pPr>
      <w:r w:rsidRPr="00DD39BC">
        <w:rPr>
          <w:rFonts w:ascii="Calibri" w:hAnsi="Calibri"/>
          <w:b/>
          <w:color w:val="1B365D"/>
          <w:sz w:val="26"/>
          <w:szCs w:val="28"/>
        </w:rPr>
        <w:t xml:space="preserve">Step 4: E-Invoice &amp; E-Way Bill Readiness — </w:t>
      </w:r>
      <w:r w:rsidRPr="00DD39BC">
        <w:rPr>
          <w:rFonts w:ascii="Calibri" w:hAnsi="Calibri"/>
          <w:color w:val="2C3E50"/>
          <w:sz w:val="26"/>
          <w:szCs w:val="28"/>
        </w:rPr>
        <w:t>JSON sche</w:t>
      </w:r>
      <w:r w:rsidRPr="00DD39BC">
        <w:rPr>
          <w:rFonts w:ascii="Calibri" w:hAnsi="Calibri"/>
          <w:color w:val="2C3E50"/>
          <w:sz w:val="26"/>
          <w:szCs w:val="28"/>
        </w:rPr>
        <w:t>ma serialization complying with NIC E-Invoice (v1.03) and E-Way Bill specifications.</w:t>
      </w:r>
    </w:p>
    <w:p w14:paraId="3670E549" w14:textId="77777777" w:rsidR="00A75212" w:rsidRPr="00DD39BC" w:rsidRDefault="00340C06">
      <w:pPr>
        <w:keepNext/>
        <w:spacing w:before="280" w:after="80"/>
        <w:rPr>
          <w:sz w:val="28"/>
          <w:szCs w:val="28"/>
        </w:rPr>
      </w:pPr>
      <w:r w:rsidRPr="00DD39BC">
        <w:rPr>
          <w:rFonts w:ascii="Calibri" w:hAnsi="Calibri"/>
          <w:b/>
          <w:color w:val="2B547E"/>
          <w:sz w:val="31"/>
          <w:szCs w:val="28"/>
        </w:rPr>
        <w:t>3.10 Phase 9: Payroll, Employee Management &amp; Fixed Asset Management</w:t>
      </w:r>
    </w:p>
    <w:p w14:paraId="2418E27C" w14:textId="77777777" w:rsidR="00A75212" w:rsidRPr="00DD39BC" w:rsidRDefault="00340C06">
      <w:pPr>
        <w:spacing w:after="80"/>
        <w:rPr>
          <w:sz w:val="28"/>
          <w:szCs w:val="28"/>
        </w:rPr>
      </w:pPr>
      <w:r w:rsidRPr="00DD39BC">
        <w:rPr>
          <w:rFonts w:ascii="Calibri" w:hAnsi="Calibri"/>
          <w:color w:val="2C3E50"/>
          <w:sz w:val="26"/>
          <w:szCs w:val="28"/>
        </w:rPr>
        <w:t>Manages human resource profiles, automated monthly payroll computation, leave management, and capitaliz</w:t>
      </w:r>
      <w:r w:rsidRPr="00DD39BC">
        <w:rPr>
          <w:rFonts w:ascii="Calibri" w:hAnsi="Calibri"/>
          <w:color w:val="2C3E50"/>
          <w:sz w:val="26"/>
          <w:szCs w:val="28"/>
        </w:rPr>
        <w:t>ed fixed asset tracking.</w:t>
      </w:r>
    </w:p>
    <w:p w14:paraId="69B57507" w14:textId="77777777" w:rsidR="00A75212" w:rsidRPr="00DD39BC" w:rsidRDefault="00340C06">
      <w:pPr>
        <w:pStyle w:val="ListBullet"/>
        <w:spacing w:after="50"/>
        <w:rPr>
          <w:sz w:val="28"/>
          <w:szCs w:val="28"/>
        </w:rPr>
      </w:pPr>
      <w:r w:rsidRPr="00DD39BC">
        <w:rPr>
          <w:rFonts w:ascii="Calibri" w:hAnsi="Calibri"/>
          <w:b/>
          <w:color w:val="1B365D"/>
          <w:sz w:val="26"/>
          <w:szCs w:val="28"/>
        </w:rPr>
        <w:t xml:space="preserve">Step 1: Employee Profiles &amp; Salary Structures — </w:t>
      </w:r>
      <w:r w:rsidRPr="00DD39BC">
        <w:rPr>
          <w:rFonts w:ascii="Calibri" w:hAnsi="Calibri"/>
          <w:color w:val="2C3E50"/>
          <w:sz w:val="26"/>
          <w:szCs w:val="28"/>
        </w:rPr>
        <w:t>EmployeeController managing profiles, bank details, and SalaryStructureController configuring earnings and statutory deductions (PF, PT, TDS).</w:t>
      </w:r>
    </w:p>
    <w:p w14:paraId="71578068" w14:textId="77777777" w:rsidR="00A75212" w:rsidRPr="00DD39BC" w:rsidRDefault="00340C06">
      <w:pPr>
        <w:pStyle w:val="ListBullet"/>
        <w:spacing w:after="50"/>
        <w:rPr>
          <w:sz w:val="28"/>
          <w:szCs w:val="28"/>
        </w:rPr>
      </w:pPr>
      <w:r w:rsidRPr="00DD39BC">
        <w:rPr>
          <w:rFonts w:ascii="Calibri" w:hAnsi="Calibri"/>
          <w:b/>
          <w:color w:val="1B365D"/>
          <w:sz w:val="26"/>
          <w:szCs w:val="28"/>
        </w:rPr>
        <w:t xml:space="preserve">Step 2: Monthly Payroll Batch Engine — </w:t>
      </w:r>
      <w:r w:rsidRPr="00DD39BC">
        <w:rPr>
          <w:rFonts w:ascii="Calibri" w:hAnsi="Calibri"/>
          <w:color w:val="2C3E50"/>
          <w:sz w:val="26"/>
          <w:szCs w:val="28"/>
        </w:rPr>
        <w:t>P</w:t>
      </w:r>
      <w:r w:rsidRPr="00DD39BC">
        <w:rPr>
          <w:rFonts w:ascii="Calibri" w:hAnsi="Calibri"/>
          <w:color w:val="2C3E50"/>
          <w:sz w:val="26"/>
          <w:szCs w:val="28"/>
        </w:rPr>
        <w:t>ayrollController batch run computing paid working days, advance loan recoveries, QuestPDF payslips, and auto-posting monthly salary JVs.</w:t>
      </w:r>
    </w:p>
    <w:p w14:paraId="44E60114" w14:textId="77777777" w:rsidR="00A75212" w:rsidRPr="00DD39BC" w:rsidRDefault="00340C06">
      <w:pPr>
        <w:pStyle w:val="ListBullet"/>
        <w:spacing w:after="50"/>
        <w:rPr>
          <w:sz w:val="28"/>
          <w:szCs w:val="28"/>
        </w:rPr>
      </w:pPr>
      <w:r w:rsidRPr="00DD39BC">
        <w:rPr>
          <w:rFonts w:ascii="Calibri" w:hAnsi="Calibri"/>
          <w:b/>
          <w:color w:val="1B365D"/>
          <w:sz w:val="26"/>
          <w:szCs w:val="28"/>
        </w:rPr>
        <w:t xml:space="preserve">Step 3: Employee Advances &amp; Leaves — </w:t>
      </w:r>
      <w:r w:rsidRPr="00DD39BC">
        <w:rPr>
          <w:rFonts w:ascii="Calibri" w:hAnsi="Calibri"/>
          <w:color w:val="2C3E50"/>
          <w:sz w:val="26"/>
          <w:szCs w:val="28"/>
        </w:rPr>
        <w:t>EmployeeAdvanceController tracking short-term employee loans and automated monthly</w:t>
      </w:r>
      <w:r w:rsidRPr="00DD39BC">
        <w:rPr>
          <w:rFonts w:ascii="Calibri" w:hAnsi="Calibri"/>
          <w:color w:val="2C3E50"/>
          <w:sz w:val="26"/>
          <w:szCs w:val="28"/>
        </w:rPr>
        <w:t xml:space="preserve"> payslip installment deductions.</w:t>
      </w:r>
    </w:p>
    <w:p w14:paraId="46C43A4D" w14:textId="77777777" w:rsidR="00A75212" w:rsidRPr="00DD39BC" w:rsidRDefault="00340C06">
      <w:pPr>
        <w:pStyle w:val="ListBullet"/>
        <w:spacing w:after="50"/>
        <w:rPr>
          <w:sz w:val="28"/>
          <w:szCs w:val="28"/>
        </w:rPr>
      </w:pPr>
      <w:r w:rsidRPr="00DD39BC">
        <w:rPr>
          <w:rFonts w:ascii="Calibri" w:hAnsi="Calibri"/>
          <w:b/>
          <w:color w:val="1B365D"/>
          <w:sz w:val="26"/>
          <w:szCs w:val="28"/>
        </w:rPr>
        <w:lastRenderedPageBreak/>
        <w:t xml:space="preserve">Step 4: Fixed Asset Management — </w:t>
      </w:r>
      <w:r w:rsidRPr="00DD39BC">
        <w:rPr>
          <w:rFonts w:ascii="Calibri" w:hAnsi="Calibri"/>
          <w:color w:val="2C3E50"/>
          <w:sz w:val="26"/>
          <w:szCs w:val="28"/>
        </w:rPr>
        <w:t>FixedAssetController tracking hardware register, serial numbers, custodian allocations, and Written Down Value (WDV) depreciation.</w:t>
      </w:r>
    </w:p>
    <w:p w14:paraId="70FD743C" w14:textId="77777777" w:rsidR="00A75212" w:rsidRPr="00DD39BC" w:rsidRDefault="00340C06">
      <w:pPr>
        <w:pStyle w:val="ListBullet"/>
        <w:spacing w:after="50"/>
        <w:rPr>
          <w:sz w:val="28"/>
          <w:szCs w:val="28"/>
        </w:rPr>
      </w:pPr>
      <w:r w:rsidRPr="00DD39BC">
        <w:rPr>
          <w:rFonts w:ascii="Calibri" w:hAnsi="Calibri"/>
          <w:b/>
          <w:color w:val="1B365D"/>
          <w:sz w:val="26"/>
          <w:szCs w:val="28"/>
        </w:rPr>
        <w:t xml:space="preserve">Step 5: Internal Support Desk — </w:t>
      </w:r>
      <w:r w:rsidRPr="00DD39BC">
        <w:rPr>
          <w:rFonts w:ascii="Calibri" w:hAnsi="Calibri"/>
          <w:color w:val="2C3E50"/>
          <w:sz w:val="26"/>
          <w:szCs w:val="28"/>
        </w:rPr>
        <w:t>SupportTicketController for internal hardware, software, and ERP help desk ticketing.</w:t>
      </w:r>
    </w:p>
    <w:p w14:paraId="466120F3" w14:textId="77777777" w:rsidR="00A75212" w:rsidRPr="00DD39BC" w:rsidRDefault="00340C06">
      <w:pPr>
        <w:keepNext/>
        <w:spacing w:before="280" w:after="80"/>
        <w:rPr>
          <w:sz w:val="28"/>
          <w:szCs w:val="28"/>
        </w:rPr>
      </w:pPr>
      <w:r w:rsidRPr="00DD39BC">
        <w:rPr>
          <w:rFonts w:ascii="Calibri" w:hAnsi="Calibri"/>
          <w:b/>
          <w:color w:val="2B547E"/>
          <w:sz w:val="31"/>
          <w:szCs w:val="28"/>
        </w:rPr>
        <w:t>3.11 Phase 10: Executive Dashboards, Enterprise Reports &amp; UAT Acceptance</w:t>
      </w:r>
    </w:p>
    <w:p w14:paraId="1739ED8F" w14:textId="77777777" w:rsidR="00A75212" w:rsidRPr="00DD39BC" w:rsidRDefault="00340C06">
      <w:pPr>
        <w:spacing w:after="80"/>
        <w:rPr>
          <w:sz w:val="28"/>
          <w:szCs w:val="28"/>
        </w:rPr>
      </w:pPr>
      <w:r w:rsidRPr="00DD39BC">
        <w:rPr>
          <w:rFonts w:ascii="Calibri" w:hAnsi="Calibri"/>
          <w:color w:val="2C3E50"/>
          <w:sz w:val="26"/>
          <w:szCs w:val="28"/>
        </w:rPr>
        <w:t>Builds role-tailored management dashboards, complete reporting su</w:t>
      </w:r>
      <w:r w:rsidRPr="00DD39BC">
        <w:rPr>
          <w:rFonts w:ascii="Calibri" w:hAnsi="Calibri"/>
          <w:color w:val="2C3E50"/>
          <w:sz w:val="26"/>
          <w:szCs w:val="28"/>
        </w:rPr>
        <w:t>ite with PDF/Excel exports, and executes exhaustive UAT verification.</w:t>
      </w:r>
    </w:p>
    <w:p w14:paraId="245B5447" w14:textId="77777777" w:rsidR="00A75212" w:rsidRPr="00DD39BC" w:rsidRDefault="00340C06">
      <w:pPr>
        <w:pStyle w:val="ListBullet"/>
        <w:spacing w:after="50"/>
        <w:rPr>
          <w:sz w:val="28"/>
          <w:szCs w:val="28"/>
        </w:rPr>
      </w:pPr>
      <w:r w:rsidRPr="00DD39BC">
        <w:rPr>
          <w:rFonts w:ascii="Calibri" w:hAnsi="Calibri"/>
          <w:b/>
          <w:color w:val="1B365D"/>
          <w:sz w:val="26"/>
          <w:szCs w:val="28"/>
        </w:rPr>
        <w:t xml:space="preserve">Step 1: Executive Dashboard — </w:t>
      </w:r>
      <w:r w:rsidRPr="00DD39BC">
        <w:rPr>
          <w:rFonts w:ascii="Calibri" w:hAnsi="Calibri"/>
          <w:color w:val="2C3E50"/>
          <w:sz w:val="26"/>
          <w:szCs w:val="28"/>
        </w:rPr>
        <w:t>DashboardController rendering real-time KPI cards (MTD/YTD Revenue, Gross/Net Margins, Cash Balance, Overdue Receivables), aging charts, and approvals queue</w:t>
      </w:r>
      <w:r w:rsidRPr="00DD39BC">
        <w:rPr>
          <w:rFonts w:ascii="Calibri" w:hAnsi="Calibri"/>
          <w:color w:val="2C3E50"/>
          <w:sz w:val="26"/>
          <w:szCs w:val="28"/>
        </w:rPr>
        <w:t>.</w:t>
      </w:r>
    </w:p>
    <w:p w14:paraId="5EBCECA7" w14:textId="77777777" w:rsidR="00A75212" w:rsidRPr="00DD39BC" w:rsidRDefault="00340C06">
      <w:pPr>
        <w:pStyle w:val="ListBullet"/>
        <w:spacing w:after="50"/>
        <w:rPr>
          <w:sz w:val="28"/>
          <w:szCs w:val="28"/>
        </w:rPr>
      </w:pPr>
      <w:r w:rsidRPr="00DD39BC">
        <w:rPr>
          <w:rFonts w:ascii="Calibri" w:hAnsi="Calibri"/>
          <w:b/>
          <w:color w:val="1B365D"/>
          <w:sz w:val="26"/>
          <w:szCs w:val="28"/>
        </w:rPr>
        <w:t xml:space="preserve">Step 2: Enterprise Reporting Suite — </w:t>
      </w:r>
      <w:r w:rsidRPr="00DD39BC">
        <w:rPr>
          <w:rFonts w:ascii="Calibri" w:hAnsi="Calibri"/>
          <w:color w:val="2C3E50"/>
          <w:sz w:val="26"/>
          <w:szCs w:val="28"/>
        </w:rPr>
        <w:t>Complete suite of 20+ Financial, Project, Sales, Procurement, GST, Inventory, and Audit reports powered by ClosedXML and QuestPDF.</w:t>
      </w:r>
    </w:p>
    <w:p w14:paraId="10CF99BD" w14:textId="77777777" w:rsidR="00A75212" w:rsidRPr="00DD39BC" w:rsidRDefault="00340C06">
      <w:pPr>
        <w:pStyle w:val="ListBullet"/>
        <w:spacing w:after="50"/>
        <w:rPr>
          <w:sz w:val="28"/>
          <w:szCs w:val="28"/>
        </w:rPr>
      </w:pPr>
      <w:r w:rsidRPr="00DD39BC">
        <w:rPr>
          <w:rFonts w:ascii="Calibri" w:hAnsi="Calibri"/>
          <w:b/>
          <w:color w:val="1B365D"/>
          <w:sz w:val="26"/>
          <w:szCs w:val="28"/>
        </w:rPr>
        <w:t xml:space="preserve">Step 3: UAT Verification Sign-off — </w:t>
      </w:r>
      <w:r w:rsidRPr="00DD39BC">
        <w:rPr>
          <w:rFonts w:ascii="Calibri" w:hAnsi="Calibri"/>
          <w:color w:val="2C3E50"/>
          <w:sz w:val="26"/>
          <w:szCs w:val="28"/>
        </w:rPr>
        <w:t>Execute the 10 end-to-end operational verification</w:t>
      </w:r>
      <w:r w:rsidRPr="00DD39BC">
        <w:rPr>
          <w:rFonts w:ascii="Calibri" w:hAnsi="Calibri"/>
          <w:color w:val="2C3E50"/>
          <w:sz w:val="26"/>
          <w:szCs w:val="28"/>
        </w:rPr>
        <w:t xml:space="preserve"> scenarios detailed in Section 11 of the SRS.</w:t>
      </w:r>
    </w:p>
    <w:p w14:paraId="07499DB0" w14:textId="77777777" w:rsidR="00A75212" w:rsidRPr="00DD39BC" w:rsidRDefault="00340C06">
      <w:pPr>
        <w:keepNext/>
        <w:spacing w:before="280" w:after="80"/>
        <w:rPr>
          <w:sz w:val="28"/>
          <w:szCs w:val="28"/>
        </w:rPr>
      </w:pPr>
      <w:r w:rsidRPr="00DD39BC">
        <w:rPr>
          <w:rFonts w:ascii="Calibri" w:hAnsi="Calibri"/>
          <w:b/>
          <w:color w:val="2B547E"/>
          <w:sz w:val="31"/>
          <w:szCs w:val="28"/>
        </w:rPr>
        <w:t>3.12 Phase 11: Enterprise Security Hardening, VAPT &amp; Security Audit Certification</w:t>
      </w:r>
    </w:p>
    <w:p w14:paraId="2E331AFE" w14:textId="77777777" w:rsidR="00A75212" w:rsidRPr="00DD39BC" w:rsidRDefault="00340C06">
      <w:pPr>
        <w:spacing w:after="80"/>
        <w:rPr>
          <w:sz w:val="28"/>
          <w:szCs w:val="28"/>
        </w:rPr>
      </w:pPr>
      <w:r w:rsidRPr="00DD39BC">
        <w:rPr>
          <w:rFonts w:ascii="Calibri" w:hAnsi="Calibri"/>
          <w:color w:val="2C3E50"/>
          <w:sz w:val="26"/>
          <w:szCs w:val="28"/>
        </w:rPr>
        <w:t>Executes a formal security audit readiness program covering OWASP ASVS verification, Vulnerability Assessment and Penetration Te</w:t>
      </w:r>
      <w:r w:rsidRPr="00DD39BC">
        <w:rPr>
          <w:rFonts w:ascii="Calibri" w:hAnsi="Calibri"/>
          <w:color w:val="2C3E50"/>
          <w:sz w:val="26"/>
          <w:szCs w:val="28"/>
        </w:rPr>
        <w:t>sting (VAPT), dynamic penetration testing, cryptographic verification, and compliance documentation.</w:t>
      </w:r>
    </w:p>
    <w:p w14:paraId="799F42A2" w14:textId="77777777" w:rsidR="00A75212" w:rsidRPr="00DD39BC" w:rsidRDefault="00340C06">
      <w:pPr>
        <w:keepNext/>
        <w:spacing w:before="280" w:after="80"/>
        <w:rPr>
          <w:sz w:val="28"/>
          <w:szCs w:val="28"/>
        </w:rPr>
      </w:pPr>
      <w:r w:rsidRPr="00DD39BC">
        <w:rPr>
          <w:rFonts w:ascii="Calibri" w:hAnsi="Calibri"/>
          <w:b/>
          <w:color w:val="2B547E"/>
          <w:sz w:val="31"/>
          <w:szCs w:val="28"/>
        </w:rPr>
        <w:t>3.12.1 Security Hardening &amp; VAPT 5-Stage Verification Framework</w:t>
      </w:r>
    </w:p>
    <w:p w14:paraId="6DCC422D" w14:textId="77777777" w:rsidR="00A75212" w:rsidRPr="00DD39BC" w:rsidRDefault="00340C06">
      <w:pPr>
        <w:spacing w:after="80"/>
        <w:rPr>
          <w:sz w:val="28"/>
          <w:szCs w:val="28"/>
        </w:rPr>
      </w:pPr>
      <w:r w:rsidRPr="00DD39BC">
        <w:rPr>
          <w:rFonts w:ascii="Calibri" w:hAnsi="Calibri"/>
          <w:color w:val="2C3E50"/>
          <w:sz w:val="26"/>
          <w:szCs w:val="28"/>
        </w:rPr>
        <w:t>The security hardening and audit readiness lifecycle is executed across 5 rigorous, sequent</w:t>
      </w:r>
      <w:r w:rsidRPr="00DD39BC">
        <w:rPr>
          <w:rFonts w:ascii="Calibri" w:hAnsi="Calibri"/>
          <w:color w:val="2C3E50"/>
          <w:sz w:val="26"/>
          <w:szCs w:val="28"/>
        </w:rPr>
        <w:t>ial verification stages to ensure complete compliance with OWASP ASVS Level 2 and ISO 27001 audit standards:</w:t>
      </w:r>
    </w:p>
    <w:tbl>
      <w:tblPr>
        <w:tblW w:w="0" w:type="auto"/>
        <w:jc w:val="center"/>
        <w:tblBorders>
          <w:top w:val="single" w:sz="4" w:space="0" w:color="D0D7DE"/>
          <w:bottom w:val="single" w:sz="4" w:space="0" w:color="D0D7DE"/>
          <w:insideH w:val="single" w:sz="4" w:space="0" w:color="D0D7DE"/>
        </w:tblBorders>
        <w:tblLook w:val="04A0" w:firstRow="1" w:lastRow="0" w:firstColumn="1" w:lastColumn="0" w:noHBand="0" w:noVBand="1"/>
      </w:tblPr>
      <w:tblGrid>
        <w:gridCol w:w="1846"/>
        <w:gridCol w:w="1965"/>
        <w:gridCol w:w="3175"/>
        <w:gridCol w:w="3230"/>
      </w:tblGrid>
      <w:tr w:rsidR="00A75212" w:rsidRPr="00DD39BC" w14:paraId="174A6181" w14:textId="77777777">
        <w:trPr>
          <w:jc w:val="center"/>
        </w:trPr>
        <w:tc>
          <w:tcPr>
            <w:tcW w:w="1872" w:type="dxa"/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013A5F8" w14:textId="77777777" w:rsidR="00A75212" w:rsidRPr="00DD39BC" w:rsidRDefault="00340C06">
            <w:pPr>
              <w:spacing w:after="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b/>
                <w:color w:val="FFFFFF"/>
                <w:sz w:val="24"/>
                <w:szCs w:val="28"/>
              </w:rPr>
              <w:t>Audit Stage</w:t>
            </w:r>
          </w:p>
        </w:tc>
        <w:tc>
          <w:tcPr>
            <w:tcW w:w="2016" w:type="dxa"/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CD2EB0B" w14:textId="77777777" w:rsidR="00A75212" w:rsidRPr="00DD39BC" w:rsidRDefault="00340C06">
            <w:pPr>
              <w:spacing w:after="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b/>
                <w:color w:val="FFFFFF"/>
                <w:sz w:val="24"/>
                <w:szCs w:val="28"/>
              </w:rPr>
              <w:t>Security Focus Domain</w:t>
            </w:r>
          </w:p>
        </w:tc>
        <w:tc>
          <w:tcPr>
            <w:tcW w:w="3312" w:type="dxa"/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28FD791" w14:textId="77777777" w:rsidR="00A75212" w:rsidRPr="00DD39BC" w:rsidRDefault="00340C06">
            <w:pPr>
              <w:spacing w:after="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b/>
                <w:color w:val="FFFFFF"/>
                <w:sz w:val="24"/>
                <w:szCs w:val="28"/>
              </w:rPr>
              <w:t>Methodology &amp; Tooling</w:t>
            </w:r>
          </w:p>
        </w:tc>
        <w:tc>
          <w:tcPr>
            <w:tcW w:w="2592" w:type="dxa"/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34DB5F5" w14:textId="77777777" w:rsidR="00A75212" w:rsidRPr="00DD39BC" w:rsidRDefault="00340C06">
            <w:pPr>
              <w:spacing w:after="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b/>
                <w:color w:val="FFFFFF"/>
                <w:sz w:val="24"/>
                <w:szCs w:val="28"/>
              </w:rPr>
              <w:t>Verification Standards &amp; Exit Criteria</w:t>
            </w:r>
          </w:p>
        </w:tc>
      </w:tr>
      <w:tr w:rsidR="00A75212" w:rsidRPr="00DD39BC" w14:paraId="1590F96C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B621D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Stage 1: Static Code SAST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FBA9E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 xml:space="preserve">Source Code &amp; 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Dependency Security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70F33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• SonarQube / Roslyn Security Analyzers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Gitleaks Secret Scanner across Git commit history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Snyk / dotnet list package --vulnerable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EDC29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• 0 Critical / 0 High static code vulnerabilities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Zero hardcoded credentials, JWT secrets, or tokens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100% third-party NuGet packages free of known CVEs</w:t>
            </w:r>
          </w:p>
        </w:tc>
      </w:tr>
      <w:tr w:rsidR="00A75212" w:rsidRPr="00DD39BC" w14:paraId="6543D879" w14:textId="77777777">
        <w:trPr>
          <w:jc w:val="center"/>
        </w:trPr>
        <w:tc>
          <w:tcPr>
            <w:tcW w:w="18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D669E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lastRenderedPageBreak/>
              <w:t>Stage 2: Dynamic DAST Scan</w:t>
            </w:r>
          </w:p>
        </w:tc>
        <w:tc>
          <w:tcPr>
            <w:tcW w:w="201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6B90D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Dynamic Application &amp; Network Security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61917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• OWASP ZAP Active Scanner in attack mode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SQLMap automated injection testing tool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SSL Labs &amp; TestSSL transport security tests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D5A73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 xml:space="preserve">• 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Zero SQL Injection or Cross-Site Scripting (XSS)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TLS 1.3 transport encryption with secure ciphers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Strict HTTP Security Headers (HSTS, CSP, X-Frame: DENY)</w:t>
            </w:r>
          </w:p>
        </w:tc>
      </w:tr>
      <w:tr w:rsidR="00A75212" w:rsidRPr="00DD39BC" w14:paraId="2D856C03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48CF8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Stage 3: Manual VAPT Testing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0FF54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Application Logic &amp; Privilege Escalation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00F76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 xml:space="preserve">• Burp Suite 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Professional proxy &amp; repeater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Horizontal &amp; Vertical IDOR tenant bypass testing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Session hijacking, fixation, and replay tests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Race condition testing on payment allocations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DE274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• Zero unauthorized cross-branch or cross-role data access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Anti-CSRF protecti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on validated on all mutating actions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Rate-limiting verified on authentication endpoints</w:t>
            </w:r>
          </w:p>
        </w:tc>
      </w:tr>
      <w:tr w:rsidR="00A75212" w:rsidRPr="00DD39BC" w14:paraId="449C903D" w14:textId="77777777">
        <w:trPr>
          <w:jc w:val="center"/>
        </w:trPr>
        <w:tc>
          <w:tcPr>
            <w:tcW w:w="18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D69E8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Stage 4: Cryptographic Audit</w:t>
            </w:r>
          </w:p>
        </w:tc>
        <w:tc>
          <w:tcPr>
            <w:tcW w:w="201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4D9AD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Data-at-Rest &amp; Audit Trail Integrity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F8702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• Column-level encryption inspection in SQL Server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 xml:space="preserve">• Azure Key Vault / KMS master key 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rotation audit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Direct SQL UPDATE simulation on journal tables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Binary magic-number inspection on file uploads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B244D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• PAN, Aadhaar, and Bank Accounts stored as AES-256 ciphertext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TamperEvidentAuditInterceptor detects hash mismatches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Executable / malicious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 xml:space="preserve"> file uploads rejected at storage layer</w:t>
            </w:r>
          </w:p>
        </w:tc>
      </w:tr>
      <w:tr w:rsidR="00A75212" w:rsidRPr="00DD39BC" w14:paraId="3BCCD411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64E13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Stage 5: Remediation &amp; Sign-Off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E078C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Audit Dossier &amp; Compliance Certification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434C4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• Formal STRIDE Threat Model documentation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Data Flow Diagrams (DFDs) for financial data paths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 xml:space="preserve">• Third-Party VAPT Remediation Closure 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Report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Executive Security &amp; Compliance Sign-Off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911CD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• 100% remediation of all Critical, High, and Medium findings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Formal VAPT Certificate issued by security team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br/>
              <w:t>• System certified for enterprise production deployment</w:t>
            </w:r>
          </w:p>
        </w:tc>
      </w:tr>
    </w:tbl>
    <w:p w14:paraId="3BF06DE9" w14:textId="77777777" w:rsidR="00A75212" w:rsidRPr="00DD39BC" w:rsidRDefault="00A75212">
      <w:pPr>
        <w:spacing w:after="120"/>
        <w:rPr>
          <w:sz w:val="28"/>
          <w:szCs w:val="28"/>
        </w:rPr>
      </w:pPr>
    </w:p>
    <w:p w14:paraId="11B56667" w14:textId="77777777" w:rsidR="00A75212" w:rsidRPr="00DD39BC" w:rsidRDefault="00340C06">
      <w:pPr>
        <w:pStyle w:val="ListBullet"/>
        <w:spacing w:after="50"/>
        <w:rPr>
          <w:sz w:val="28"/>
          <w:szCs w:val="28"/>
        </w:rPr>
      </w:pPr>
      <w:r w:rsidRPr="00DD39BC">
        <w:rPr>
          <w:rFonts w:ascii="Calibri" w:hAnsi="Calibri"/>
          <w:b/>
          <w:color w:val="1B365D"/>
          <w:sz w:val="26"/>
          <w:szCs w:val="28"/>
        </w:rPr>
        <w:t xml:space="preserve">Step 1: Broken Access Control (A01) — </w:t>
      </w:r>
      <w:r w:rsidRPr="00DD39BC">
        <w:rPr>
          <w:rFonts w:ascii="Calibri" w:hAnsi="Calibri"/>
          <w:color w:val="2C3E50"/>
          <w:sz w:val="26"/>
          <w:szCs w:val="28"/>
        </w:rPr>
        <w:t>Automated test matrix simulating horizontal and vertical privilege escalation across all 7 roles, ensuring zero unauthorized parameter tampering.</w:t>
      </w:r>
    </w:p>
    <w:p w14:paraId="77264053" w14:textId="77777777" w:rsidR="00A75212" w:rsidRPr="00DD39BC" w:rsidRDefault="00340C06">
      <w:pPr>
        <w:pStyle w:val="ListBullet"/>
        <w:spacing w:after="50"/>
        <w:rPr>
          <w:sz w:val="28"/>
          <w:szCs w:val="28"/>
        </w:rPr>
      </w:pPr>
      <w:r w:rsidRPr="00DD39BC">
        <w:rPr>
          <w:rFonts w:ascii="Calibri" w:hAnsi="Calibri"/>
          <w:b/>
          <w:color w:val="1B365D"/>
          <w:sz w:val="26"/>
          <w:szCs w:val="28"/>
        </w:rPr>
        <w:lastRenderedPageBreak/>
        <w:t xml:space="preserve">Step 2: Cryptographic Audit (A02) — </w:t>
      </w:r>
      <w:r w:rsidRPr="00DD39BC">
        <w:rPr>
          <w:rFonts w:ascii="Calibri" w:hAnsi="Calibri"/>
          <w:color w:val="2C3E50"/>
          <w:sz w:val="26"/>
          <w:szCs w:val="28"/>
        </w:rPr>
        <w:t>Verify TLS 1.3 transport, verify AES</w:t>
      </w:r>
      <w:r w:rsidRPr="00DD39BC">
        <w:rPr>
          <w:rFonts w:ascii="Calibri" w:hAnsi="Calibri"/>
          <w:color w:val="2C3E50"/>
          <w:sz w:val="26"/>
          <w:szCs w:val="28"/>
        </w:rPr>
        <w:t>-256 encryption on sensitive columns (PAN, Aadhaar, Bank Accounts) via Azure Key Vault, and ensure zero plaintext secrets.</w:t>
      </w:r>
    </w:p>
    <w:p w14:paraId="117EB83A" w14:textId="77777777" w:rsidR="00A75212" w:rsidRPr="00DD39BC" w:rsidRDefault="00340C06">
      <w:pPr>
        <w:pStyle w:val="ListBullet"/>
        <w:spacing w:after="50"/>
        <w:rPr>
          <w:sz w:val="28"/>
          <w:szCs w:val="28"/>
        </w:rPr>
      </w:pPr>
      <w:r w:rsidRPr="00DD39BC">
        <w:rPr>
          <w:rFonts w:ascii="Calibri" w:hAnsi="Calibri"/>
          <w:b/>
          <w:color w:val="1B365D"/>
          <w:sz w:val="26"/>
          <w:szCs w:val="28"/>
        </w:rPr>
        <w:t xml:space="preserve">Step 3: Injection &amp; Anti-XSS (A03) — </w:t>
      </w:r>
      <w:r w:rsidRPr="00DD39BC">
        <w:rPr>
          <w:rFonts w:ascii="Calibri" w:hAnsi="Calibri"/>
          <w:color w:val="2C3E50"/>
          <w:sz w:val="26"/>
          <w:szCs w:val="28"/>
        </w:rPr>
        <w:t>Verify 100% parameterization across EF Core LINQ and Dapper @param queries. Run SQLMap scans aga</w:t>
      </w:r>
      <w:r w:rsidRPr="00DD39BC">
        <w:rPr>
          <w:rFonts w:ascii="Calibri" w:hAnsi="Calibri"/>
          <w:color w:val="2C3E50"/>
          <w:sz w:val="26"/>
          <w:szCs w:val="28"/>
        </w:rPr>
        <w:t>inst search endpoints to prove SQLi immunity.</w:t>
      </w:r>
    </w:p>
    <w:p w14:paraId="456E3727" w14:textId="77777777" w:rsidR="00A75212" w:rsidRPr="00DD39BC" w:rsidRDefault="00340C06">
      <w:pPr>
        <w:pStyle w:val="ListBullet"/>
        <w:spacing w:after="50"/>
        <w:rPr>
          <w:sz w:val="28"/>
          <w:szCs w:val="28"/>
        </w:rPr>
      </w:pPr>
      <w:r w:rsidRPr="00DD39BC">
        <w:rPr>
          <w:rFonts w:ascii="Calibri" w:hAnsi="Calibri"/>
          <w:b/>
          <w:color w:val="1B365D"/>
          <w:sz w:val="26"/>
          <w:szCs w:val="28"/>
        </w:rPr>
        <w:t xml:space="preserve">Step 4: Security Misconfiguration (A05) — </w:t>
      </w:r>
      <w:r w:rsidRPr="00DD39BC">
        <w:rPr>
          <w:rFonts w:ascii="Calibri" w:hAnsi="Calibri"/>
          <w:color w:val="2C3E50"/>
          <w:sz w:val="26"/>
          <w:szCs w:val="28"/>
        </w:rPr>
        <w:t>Configure strict HTTP security headers (HSTS, CSP, X-Frame-Options: DENY, X-Content-Type-Options: nosniff) and strip server banners.</w:t>
      </w:r>
    </w:p>
    <w:p w14:paraId="3046A1D8" w14:textId="77777777" w:rsidR="00A75212" w:rsidRPr="00DD39BC" w:rsidRDefault="00340C06">
      <w:pPr>
        <w:pStyle w:val="ListBullet"/>
        <w:spacing w:after="50"/>
        <w:rPr>
          <w:sz w:val="28"/>
          <w:szCs w:val="28"/>
        </w:rPr>
      </w:pPr>
      <w:r w:rsidRPr="00DD39BC">
        <w:rPr>
          <w:rFonts w:ascii="Calibri" w:hAnsi="Calibri"/>
          <w:b/>
          <w:color w:val="1B365D"/>
          <w:sz w:val="26"/>
          <w:szCs w:val="28"/>
        </w:rPr>
        <w:t>Step 5: Dependency Vulnerability Sc</w:t>
      </w:r>
      <w:r w:rsidRPr="00DD39BC">
        <w:rPr>
          <w:rFonts w:ascii="Calibri" w:hAnsi="Calibri"/>
          <w:b/>
          <w:color w:val="1B365D"/>
          <w:sz w:val="26"/>
          <w:szCs w:val="28"/>
        </w:rPr>
        <w:t xml:space="preserve">an (A06) — </w:t>
      </w:r>
      <w:r w:rsidRPr="00DD39BC">
        <w:rPr>
          <w:rFonts w:ascii="Calibri" w:hAnsi="Calibri"/>
          <w:color w:val="2C3E50"/>
          <w:sz w:val="26"/>
          <w:szCs w:val="28"/>
        </w:rPr>
        <w:t>Run dotnet list package --vulnerable and Snyk scans; guarantee 0 critical/high CVEs in third-party packages.</w:t>
      </w:r>
    </w:p>
    <w:p w14:paraId="20BBAAAC" w14:textId="77777777" w:rsidR="00A75212" w:rsidRPr="00DD39BC" w:rsidRDefault="00340C06">
      <w:pPr>
        <w:pStyle w:val="ListBullet"/>
        <w:spacing w:after="50"/>
        <w:rPr>
          <w:sz w:val="28"/>
          <w:szCs w:val="28"/>
        </w:rPr>
      </w:pPr>
      <w:r w:rsidRPr="00DD39BC">
        <w:rPr>
          <w:rFonts w:ascii="Calibri" w:hAnsi="Calibri"/>
          <w:b/>
          <w:color w:val="1B365D"/>
          <w:sz w:val="26"/>
          <w:szCs w:val="28"/>
        </w:rPr>
        <w:t xml:space="preserve">Step 6: Integrity &amp; Logging Verification (A08/A09) — </w:t>
      </w:r>
      <w:r w:rsidRPr="00DD39BC">
        <w:rPr>
          <w:rFonts w:ascii="Calibri" w:hAnsi="Calibri"/>
          <w:color w:val="2C3E50"/>
          <w:sz w:val="26"/>
          <w:szCs w:val="28"/>
        </w:rPr>
        <w:t xml:space="preserve">Verify SHA-256 hash chaining on audit logs, test rate-limiting on login endpoints, </w:t>
      </w:r>
      <w:r w:rsidRPr="00DD39BC">
        <w:rPr>
          <w:rFonts w:ascii="Calibri" w:hAnsi="Calibri"/>
          <w:color w:val="2C3E50"/>
          <w:sz w:val="26"/>
          <w:szCs w:val="28"/>
        </w:rPr>
        <w:t>and ensure anti-CSRF tokens on all POST/PUT/DELETE actions.</w:t>
      </w:r>
    </w:p>
    <w:p w14:paraId="5A8F3BBC" w14:textId="77777777" w:rsidR="00A75212" w:rsidRPr="00DD39BC" w:rsidRDefault="00340C06">
      <w:pPr>
        <w:pStyle w:val="ListBullet"/>
        <w:spacing w:after="50"/>
        <w:rPr>
          <w:sz w:val="28"/>
          <w:szCs w:val="28"/>
        </w:rPr>
      </w:pPr>
      <w:r w:rsidRPr="00DD39BC">
        <w:rPr>
          <w:rFonts w:ascii="Calibri" w:hAnsi="Calibri"/>
          <w:b/>
          <w:color w:val="1B365D"/>
          <w:sz w:val="26"/>
          <w:szCs w:val="28"/>
        </w:rPr>
        <w:t xml:space="preserve">Step 7: Automated &amp; Manual VAPT — </w:t>
      </w:r>
      <w:r w:rsidRPr="00DD39BC">
        <w:rPr>
          <w:rFonts w:ascii="Calibri" w:hAnsi="Calibri"/>
          <w:color w:val="2C3E50"/>
          <w:sz w:val="26"/>
          <w:szCs w:val="28"/>
        </w:rPr>
        <w:t>Run automated baseline scan using OWASP ZAP in active mode, followed by manual Burp Suite Professional penetration testing covering session hijacking and race con</w:t>
      </w:r>
      <w:r w:rsidRPr="00DD39BC">
        <w:rPr>
          <w:rFonts w:ascii="Calibri" w:hAnsi="Calibri"/>
          <w:color w:val="2C3E50"/>
          <w:sz w:val="26"/>
          <w:szCs w:val="28"/>
        </w:rPr>
        <w:t>ditions.</w:t>
      </w:r>
    </w:p>
    <w:p w14:paraId="43F37E6D" w14:textId="77777777" w:rsidR="00A75212" w:rsidRPr="00DD39BC" w:rsidRDefault="00340C06">
      <w:pPr>
        <w:pStyle w:val="ListBullet"/>
        <w:spacing w:after="50"/>
        <w:rPr>
          <w:sz w:val="28"/>
          <w:szCs w:val="28"/>
        </w:rPr>
      </w:pPr>
      <w:r w:rsidRPr="00DD39BC">
        <w:rPr>
          <w:rFonts w:ascii="Calibri" w:hAnsi="Calibri"/>
          <w:b/>
          <w:color w:val="1B365D"/>
          <w:sz w:val="26"/>
          <w:szCs w:val="28"/>
        </w:rPr>
        <w:t xml:space="preserve">Step 8: Audit Dossier &amp; Compliance Sign-Off — </w:t>
      </w:r>
      <w:r w:rsidRPr="00DD39BC">
        <w:rPr>
          <w:rFonts w:ascii="Calibri" w:hAnsi="Calibri"/>
          <w:color w:val="2C3E50"/>
          <w:sz w:val="26"/>
          <w:szCs w:val="28"/>
        </w:rPr>
        <w:t>Produce formal STRIDE Threat Model, Data Flow Diagram (DFD), and VAPT Remediation Report certifying 100% closure of Critical/High/Medium findings.</w:t>
      </w:r>
    </w:p>
    <w:p w14:paraId="6F460159" w14:textId="77777777" w:rsidR="00A75212" w:rsidRPr="00DD39BC" w:rsidRDefault="00340C06">
      <w:pPr>
        <w:keepNext/>
        <w:spacing w:before="360" w:after="120"/>
        <w:rPr>
          <w:sz w:val="28"/>
          <w:szCs w:val="28"/>
        </w:rPr>
      </w:pPr>
      <w:r w:rsidRPr="00DD39BC">
        <w:rPr>
          <w:rFonts w:ascii="Calibri" w:hAnsi="Calibri"/>
          <w:b/>
          <w:color w:val="1B365D"/>
          <w:sz w:val="36"/>
          <w:szCs w:val="28"/>
        </w:rPr>
        <w:t>4. 13-Sprint Timeline &amp; Resource Allocation Schedule</w:t>
      </w:r>
    </w:p>
    <w:p w14:paraId="6BAEA6CB" w14:textId="77777777" w:rsidR="00A75212" w:rsidRPr="00DD39BC" w:rsidRDefault="00340C06">
      <w:pPr>
        <w:spacing w:after="80"/>
        <w:rPr>
          <w:sz w:val="28"/>
          <w:szCs w:val="28"/>
        </w:rPr>
      </w:pPr>
      <w:r w:rsidRPr="00DD39BC">
        <w:rPr>
          <w:rFonts w:ascii="Calibri" w:hAnsi="Calibri"/>
          <w:color w:val="2C3E50"/>
          <w:sz w:val="26"/>
          <w:szCs w:val="28"/>
        </w:rPr>
        <w:t>T</w:t>
      </w:r>
      <w:r w:rsidRPr="00DD39BC">
        <w:rPr>
          <w:rFonts w:ascii="Calibri" w:hAnsi="Calibri"/>
          <w:color w:val="2C3E50"/>
          <w:sz w:val="26"/>
          <w:szCs w:val="28"/>
        </w:rPr>
        <w:t>he project is structured into 13 two-week development sprints (26 Weeks Total), culminating in a comprehensive security audit and production deployment:</w:t>
      </w:r>
    </w:p>
    <w:tbl>
      <w:tblPr>
        <w:tblW w:w="0" w:type="auto"/>
        <w:jc w:val="center"/>
        <w:tblBorders>
          <w:top w:val="single" w:sz="4" w:space="0" w:color="D0D7DE"/>
          <w:bottom w:val="single" w:sz="4" w:space="0" w:color="D0D7DE"/>
          <w:insideH w:val="single" w:sz="4" w:space="0" w:color="D0D7DE"/>
        </w:tblBorders>
        <w:tblLook w:val="04A0" w:firstRow="1" w:lastRow="0" w:firstColumn="1" w:lastColumn="0" w:noHBand="0" w:noVBand="1"/>
      </w:tblPr>
      <w:tblGrid>
        <w:gridCol w:w="1152"/>
        <w:gridCol w:w="1440"/>
        <w:gridCol w:w="4608"/>
        <w:gridCol w:w="2592"/>
      </w:tblGrid>
      <w:tr w:rsidR="00A75212" w:rsidRPr="00DD39BC" w14:paraId="20138051" w14:textId="77777777">
        <w:trPr>
          <w:jc w:val="center"/>
        </w:trPr>
        <w:tc>
          <w:tcPr>
            <w:tcW w:w="1152" w:type="dxa"/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641B681" w14:textId="77777777" w:rsidR="00A75212" w:rsidRPr="00DD39BC" w:rsidRDefault="00340C06">
            <w:pPr>
              <w:spacing w:after="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b/>
                <w:color w:val="FFFFFF"/>
                <w:sz w:val="24"/>
                <w:szCs w:val="28"/>
              </w:rPr>
              <w:t>Sprint</w:t>
            </w:r>
          </w:p>
        </w:tc>
        <w:tc>
          <w:tcPr>
            <w:tcW w:w="1440" w:type="dxa"/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20336F9" w14:textId="77777777" w:rsidR="00A75212" w:rsidRPr="00DD39BC" w:rsidRDefault="00340C06">
            <w:pPr>
              <w:spacing w:after="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b/>
                <w:color w:val="FFFFFF"/>
                <w:sz w:val="24"/>
                <w:szCs w:val="28"/>
              </w:rPr>
              <w:t>Phase Focus</w:t>
            </w:r>
          </w:p>
        </w:tc>
        <w:tc>
          <w:tcPr>
            <w:tcW w:w="4608" w:type="dxa"/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060CC92" w14:textId="77777777" w:rsidR="00A75212" w:rsidRPr="00DD39BC" w:rsidRDefault="00340C06">
            <w:pPr>
              <w:spacing w:after="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b/>
                <w:color w:val="FFFFFF"/>
                <w:sz w:val="24"/>
                <w:szCs w:val="28"/>
              </w:rPr>
              <w:t>Key Deliverables &amp; Milestones</w:t>
            </w:r>
          </w:p>
        </w:tc>
        <w:tc>
          <w:tcPr>
            <w:tcW w:w="2592" w:type="dxa"/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C94B5E8" w14:textId="77777777" w:rsidR="00A75212" w:rsidRPr="00DD39BC" w:rsidRDefault="00340C06">
            <w:pPr>
              <w:spacing w:after="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b/>
                <w:color w:val="FFFFFF"/>
                <w:sz w:val="24"/>
                <w:szCs w:val="28"/>
              </w:rPr>
              <w:t>Security &amp; Quality Checkpoints</w:t>
            </w:r>
          </w:p>
        </w:tc>
      </w:tr>
      <w:tr w:rsidR="00A75212" w:rsidRPr="00DD39BC" w14:paraId="256F3EFF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E60CB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Sprint 1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41C85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Phase 0 &amp; 1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6ECD1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Visual Studio Solution, 48 EF Core POCO Entities, SQL Server DDL, Indexes, Identity, Cookie Auth, Audit Logger.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7C0E0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Roslyn Security Analyzers, Gitleaks, TLS 1.3.</w:t>
            </w:r>
          </w:p>
        </w:tc>
      </w:tr>
      <w:tr w:rsidR="00A75212" w:rsidRPr="00DD39BC" w14:paraId="2F7B3198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08C96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Sprint 2</w:t>
            </w:r>
          </w:p>
        </w:tc>
        <w:tc>
          <w:tcPr>
            <w:tcW w:w="14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E2910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Phase 1 &amp; 2</w:t>
            </w:r>
          </w:p>
        </w:tc>
        <w:tc>
          <w:tcPr>
            <w:tcW w:w="460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A2B18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 xml:space="preserve">Granular RBAC Authorization Handler, MFA Engine, Unified Approval 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Engine, Document Storage Service, Company/Branch/Tax Masters.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42137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ASVS Password Check, Magic-number file validator.</w:t>
            </w:r>
          </w:p>
        </w:tc>
      </w:tr>
      <w:tr w:rsidR="00A75212" w:rsidRPr="00DD39BC" w14:paraId="4E59A6DC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A5C60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Sprint 3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6A5A5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Phase 2 &amp; 3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D6B74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 xml:space="preserve">Client &amp; Vendor Masters, Item Catalog, Chart of Accounts, General Ledger Core, Voucher 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lastRenderedPageBreak/>
              <w:t>Sequence service.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02A0B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lastRenderedPageBreak/>
              <w:t xml:space="preserve">Strict Regex 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 xml:space="preserve">validators (GSTIN/PAN), Anti-XSS 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lastRenderedPageBreak/>
              <w:t>encoding.</w:t>
            </w:r>
          </w:p>
        </w:tc>
      </w:tr>
      <w:tr w:rsidR="00A75212" w:rsidRPr="00DD39BC" w14:paraId="167379CE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32EF8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lastRenderedPageBreak/>
              <w:t>Sprint 4</w:t>
            </w:r>
          </w:p>
        </w:tc>
        <w:tc>
          <w:tcPr>
            <w:tcW w:w="14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DD342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Phase 3 &amp; 4</w:t>
            </w:r>
          </w:p>
        </w:tc>
        <w:tc>
          <w:tcPr>
            <w:tcW w:w="460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E6BC9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Double-Entry Posting Engine, Project Controller, 11-Tab Razor ViewComponent Workspace, Client PO &amp; Milestones.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9CB93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Balanced JV validator (Sum Dr == Sum Cr).</w:t>
            </w:r>
          </w:p>
        </w:tc>
      </w:tr>
      <w:tr w:rsidR="00A75212" w:rsidRPr="00DD39BC" w14:paraId="234CC38D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49E8A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Sprint 5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2F1A5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Phase 4 &amp; 5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D14CA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 xml:space="preserve">Project 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Direct Expenses, Delivery Challans, Real-time Project P&amp;L, Quotation &amp; Sales Order Controllers.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37F06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IDOR Tenant isolation filter on all project endpoints.</w:t>
            </w:r>
          </w:p>
        </w:tc>
      </w:tr>
      <w:tr w:rsidR="00A75212" w:rsidRPr="00DD39BC" w14:paraId="4CE207EE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6BECE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Sprint 6</w:t>
            </w:r>
          </w:p>
        </w:tc>
        <w:tc>
          <w:tcPr>
            <w:tcW w:w="14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2C2B8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Phase 5</w:t>
            </w:r>
          </w:p>
        </w:tc>
        <w:tc>
          <w:tcPr>
            <w:tcW w:w="460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4FD8A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 xml:space="preserve">Tax Invoicing Engine (CGST/SGST/IGST), QuestPDF Invoice Template, 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Credit/Debit Notes, AR Posting.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F51CD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Parameterized Dapper queries, Anti-CSRF verification.</w:t>
            </w:r>
          </w:p>
        </w:tc>
      </w:tr>
      <w:tr w:rsidR="00A75212" w:rsidRPr="00DD39BC" w14:paraId="6064204E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702DD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Sprint 7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5A41D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Phase 5 &amp; 6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5BF7C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Multi-Invoice Receipt Allocation Grid, AR Aging Engine, Purchase Requisition &amp; Purchase Order Controllers.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FAE71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 xml:space="preserve">Concurrency locks on payment 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allocation.</w:t>
            </w:r>
          </w:p>
        </w:tc>
      </w:tr>
      <w:tr w:rsidR="00A75212" w:rsidRPr="00DD39BC" w14:paraId="3C85583F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848D1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Sprint 8</w:t>
            </w:r>
          </w:p>
        </w:tc>
        <w:tc>
          <w:tcPr>
            <w:tcW w:w="14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E7D21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Phase 6</w:t>
            </w:r>
          </w:p>
        </w:tc>
        <w:tc>
          <w:tcPr>
            <w:tcW w:w="460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31090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Goods Receipt Notes (GRN), Vendor Purchase Bills (3-Way Match), Vendor Payment Allocation, AP Aging.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F3948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3-Way Match discrepancy blocker.</w:t>
            </w:r>
          </w:p>
        </w:tc>
      </w:tr>
      <w:tr w:rsidR="00A75212" w:rsidRPr="00DD39BC" w14:paraId="3A7E0004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7419A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Sprint 9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C8D2E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Phase 6 &amp; 7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10E8D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 xml:space="preserve">Office Consumables Inventory (Stock In/Out/Alerts), 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Multi-Bank Accounts, Petty Cash, Bank BRS Engine.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82630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Perpetual inventory boundary checks.</w:t>
            </w:r>
          </w:p>
        </w:tc>
      </w:tr>
      <w:tr w:rsidR="00A75212" w:rsidRPr="00DD39BC" w14:paraId="5B355E5D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3679B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Sprint 10</w:t>
            </w:r>
          </w:p>
        </w:tc>
        <w:tc>
          <w:tcPr>
            <w:tcW w:w="14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A6A17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Phase 8</w:t>
            </w:r>
          </w:p>
        </w:tc>
        <w:tc>
          <w:tcPr>
            <w:tcW w:w="460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4EAD1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GST Audit Register, GSTR-1 / GSTR-3B summaries, GSTR-2B JSON Deserializer &amp; 4-Way ITC Matcher.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1346F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Secure JSON deserialization settings.</w:t>
            </w:r>
          </w:p>
        </w:tc>
      </w:tr>
      <w:tr w:rsidR="00A75212" w:rsidRPr="00DD39BC" w14:paraId="3D5A8E22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20009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Sprint 11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8227A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Phase 9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F678E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Employee Master, Salary Structures, Leave Workflows, Monthly Payroll Batch Run, Fixed Asset Register (WDV).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48621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Column-level AES-256 for salary/bank/PAN data.</w:t>
            </w:r>
          </w:p>
        </w:tc>
      </w:tr>
      <w:tr w:rsidR="00A75212" w:rsidRPr="00DD39BC" w14:paraId="6F30F0A7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B88CA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Sprint 12</w:t>
            </w:r>
          </w:p>
        </w:tc>
        <w:tc>
          <w:tcPr>
            <w:tcW w:w="14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B9071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Phase 10</w:t>
            </w:r>
          </w:p>
        </w:tc>
        <w:tc>
          <w:tcPr>
            <w:tcW w:w="460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0F778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 xml:space="preserve">Executive Dashboards, Complete Reporting Suite (ClosedXML &amp; 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QuestPDF), UAT Acceptance Execution.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2AE2E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Full UAT scenario sign-off across 7 roles.</w:t>
            </w:r>
          </w:p>
        </w:tc>
      </w:tr>
      <w:tr w:rsidR="00A75212" w:rsidRPr="00DD39BC" w14:paraId="17EEF0D0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D1D9F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Sprint 13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6266B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Phase 11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C9F8D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Complete Security Audit, Automated/Manual VAPT (OWASP ZAP / Burp Suite), Vulnerability Remediation &amp; Audit Dossier.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1C568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 xml:space="preserve">0 Critical/High findings, 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Security Audit Sign-off.</w:t>
            </w:r>
          </w:p>
        </w:tc>
      </w:tr>
    </w:tbl>
    <w:p w14:paraId="449920B9" w14:textId="77777777" w:rsidR="00A75212" w:rsidRPr="00DD39BC" w:rsidRDefault="00A75212">
      <w:pPr>
        <w:spacing w:after="120"/>
        <w:rPr>
          <w:sz w:val="28"/>
          <w:szCs w:val="28"/>
        </w:rPr>
      </w:pPr>
    </w:p>
    <w:p w14:paraId="418925C9" w14:textId="77777777" w:rsidR="00A75212" w:rsidRPr="00DD39BC" w:rsidRDefault="00340C06">
      <w:pPr>
        <w:keepNext/>
        <w:spacing w:before="360" w:after="120"/>
        <w:rPr>
          <w:sz w:val="28"/>
          <w:szCs w:val="28"/>
        </w:rPr>
      </w:pPr>
      <w:r w:rsidRPr="00DD39BC">
        <w:rPr>
          <w:rFonts w:ascii="Calibri" w:hAnsi="Calibri"/>
          <w:b/>
          <w:color w:val="1B365D"/>
          <w:sz w:val="36"/>
          <w:szCs w:val="28"/>
        </w:rPr>
        <w:lastRenderedPageBreak/>
        <w:t>5. Mandatory Developer Implementation Rules (.NET &amp; C#)</w:t>
      </w:r>
    </w:p>
    <w:p w14:paraId="457B5BEC" w14:textId="77777777" w:rsidR="00A75212" w:rsidRPr="00DD39BC" w:rsidRDefault="00340C06">
      <w:pPr>
        <w:spacing w:after="80"/>
        <w:rPr>
          <w:sz w:val="28"/>
          <w:szCs w:val="28"/>
        </w:rPr>
      </w:pPr>
      <w:r w:rsidRPr="00DD39BC">
        <w:rPr>
          <w:rFonts w:ascii="Calibri" w:hAnsi="Calibri"/>
          <w:color w:val="2C3E50"/>
          <w:sz w:val="26"/>
          <w:szCs w:val="28"/>
        </w:rPr>
        <w:t xml:space="preserve">To maintain engineering consistency, data integrity, and security across the engineering team, all developers must strictly comply with the following 8 mandatory </w:t>
      </w:r>
      <w:r w:rsidRPr="00DD39BC">
        <w:rPr>
          <w:rFonts w:ascii="Calibri" w:hAnsi="Calibri"/>
          <w:color w:val="2C3E50"/>
          <w:sz w:val="26"/>
          <w:szCs w:val="28"/>
        </w:rPr>
        <w:t>rules:</w:t>
      </w:r>
    </w:p>
    <w:p w14:paraId="288246A6" w14:textId="77777777" w:rsidR="00A75212" w:rsidRPr="00DD39BC" w:rsidRDefault="00340C06">
      <w:pPr>
        <w:pStyle w:val="ListBullet"/>
        <w:spacing w:after="50"/>
        <w:rPr>
          <w:sz w:val="28"/>
          <w:szCs w:val="28"/>
        </w:rPr>
      </w:pPr>
      <w:r w:rsidRPr="00DD39BC">
        <w:rPr>
          <w:rFonts w:ascii="Calibri" w:hAnsi="Calibri"/>
          <w:b/>
          <w:color w:val="1B365D"/>
          <w:sz w:val="26"/>
          <w:szCs w:val="28"/>
        </w:rPr>
        <w:t xml:space="preserve">Rule 1 (Centralized Masters): </w:t>
      </w:r>
      <w:r w:rsidRPr="00DD39BC">
        <w:rPr>
          <w:rFonts w:ascii="Calibri" w:hAnsi="Calibri"/>
          <w:color w:val="2C3E50"/>
          <w:sz w:val="26"/>
          <w:szCs w:val="28"/>
        </w:rPr>
        <w:t>All forms must bind to centralized EF Core entities (Client, Vendor, Employee, Item, ChartOfAccount). Never create duplicate master records.</w:t>
      </w:r>
    </w:p>
    <w:p w14:paraId="28DD26F2" w14:textId="77777777" w:rsidR="00A75212" w:rsidRPr="00DD39BC" w:rsidRDefault="00340C06">
      <w:pPr>
        <w:pStyle w:val="ListBullet"/>
        <w:spacing w:after="50"/>
        <w:rPr>
          <w:sz w:val="28"/>
          <w:szCs w:val="28"/>
        </w:rPr>
      </w:pPr>
      <w:r w:rsidRPr="00DD39BC">
        <w:rPr>
          <w:rFonts w:ascii="Calibri" w:hAnsi="Calibri"/>
          <w:b/>
          <w:color w:val="1B365D"/>
          <w:sz w:val="26"/>
          <w:szCs w:val="28"/>
        </w:rPr>
        <w:t xml:space="preserve">Rule 2 (Atomic Transactions): </w:t>
      </w:r>
      <w:r w:rsidRPr="00DD39BC">
        <w:rPr>
          <w:rFonts w:ascii="Calibri" w:hAnsi="Calibri"/>
          <w:color w:val="2C3E50"/>
          <w:sz w:val="26"/>
          <w:szCs w:val="28"/>
        </w:rPr>
        <w:t>All financial postings, inventory movements, and</w:t>
      </w:r>
      <w:r w:rsidRPr="00DD39BC">
        <w:rPr>
          <w:rFonts w:ascii="Calibri" w:hAnsi="Calibri"/>
          <w:color w:val="2C3E50"/>
          <w:sz w:val="26"/>
          <w:szCs w:val="28"/>
        </w:rPr>
        <w:t xml:space="preserve"> multi-step allocations must execute within an explicit EF Core transaction boundary (BeginTransactionAsync).</w:t>
      </w:r>
    </w:p>
    <w:p w14:paraId="472BE72F" w14:textId="77777777" w:rsidR="00A75212" w:rsidRPr="00DD39BC" w:rsidRDefault="00340C06">
      <w:pPr>
        <w:pStyle w:val="ListBullet"/>
        <w:spacing w:after="50"/>
        <w:rPr>
          <w:sz w:val="28"/>
          <w:szCs w:val="28"/>
        </w:rPr>
      </w:pPr>
      <w:r w:rsidRPr="00DD39BC">
        <w:rPr>
          <w:rFonts w:ascii="Calibri" w:hAnsi="Calibri"/>
          <w:b/>
          <w:color w:val="1B365D"/>
          <w:sz w:val="26"/>
          <w:szCs w:val="28"/>
        </w:rPr>
        <w:t xml:space="preserve">Rule 3 (Balanced Ledgers): </w:t>
      </w:r>
      <w:r w:rsidRPr="00DD39BC">
        <w:rPr>
          <w:rFonts w:ascii="Calibri" w:hAnsi="Calibri"/>
          <w:color w:val="2C3E50"/>
          <w:sz w:val="26"/>
          <w:szCs w:val="28"/>
        </w:rPr>
        <w:t>Every journal voucher must enforce Sum(Debit) == Sum(Credit) before committing. Unbalanced entries must throw Unbalance</w:t>
      </w:r>
      <w:r w:rsidRPr="00DD39BC">
        <w:rPr>
          <w:rFonts w:ascii="Calibri" w:hAnsi="Calibri"/>
          <w:color w:val="2C3E50"/>
          <w:sz w:val="26"/>
          <w:szCs w:val="28"/>
        </w:rPr>
        <w:t>dJournalEntryException.</w:t>
      </w:r>
    </w:p>
    <w:p w14:paraId="7A50C4AC" w14:textId="77777777" w:rsidR="00A75212" w:rsidRPr="00DD39BC" w:rsidRDefault="00340C06">
      <w:pPr>
        <w:pStyle w:val="ListBullet"/>
        <w:spacing w:after="50"/>
        <w:rPr>
          <w:sz w:val="28"/>
          <w:szCs w:val="28"/>
        </w:rPr>
      </w:pPr>
      <w:r w:rsidRPr="00DD39BC">
        <w:rPr>
          <w:rFonts w:ascii="Calibri" w:hAnsi="Calibri"/>
          <w:b/>
          <w:color w:val="1B365D"/>
          <w:sz w:val="26"/>
          <w:szCs w:val="28"/>
        </w:rPr>
        <w:t xml:space="preserve">Rule 4 (Zero Physical Deletion): </w:t>
      </w:r>
      <w:r w:rsidRPr="00DD39BC">
        <w:rPr>
          <w:rFonts w:ascii="Calibri" w:hAnsi="Calibri"/>
          <w:color w:val="2C3E50"/>
          <w:sz w:val="26"/>
          <w:szCs w:val="28"/>
        </w:rPr>
        <w:t>Financial transactions (invoices, bills, receipts, vouchers) must never allow physical SQL DELETE. Use status updates (CANCELLED) and reversing JVs (is_reversal = true).</w:t>
      </w:r>
    </w:p>
    <w:p w14:paraId="0795E915" w14:textId="77777777" w:rsidR="00A75212" w:rsidRPr="00DD39BC" w:rsidRDefault="00340C06">
      <w:pPr>
        <w:pStyle w:val="ListBullet"/>
        <w:spacing w:after="50"/>
        <w:rPr>
          <w:sz w:val="28"/>
          <w:szCs w:val="28"/>
        </w:rPr>
      </w:pPr>
      <w:r w:rsidRPr="00DD39BC">
        <w:rPr>
          <w:rFonts w:ascii="Calibri" w:hAnsi="Calibri"/>
          <w:b/>
          <w:color w:val="1B365D"/>
          <w:sz w:val="26"/>
          <w:szCs w:val="28"/>
        </w:rPr>
        <w:t>Rule 5 (Inventory vs Asset Sc</w:t>
      </w:r>
      <w:r w:rsidRPr="00DD39BC">
        <w:rPr>
          <w:rFonts w:ascii="Calibri" w:hAnsi="Calibri"/>
          <w:b/>
          <w:color w:val="1B365D"/>
          <w:sz w:val="26"/>
          <w:szCs w:val="28"/>
        </w:rPr>
        <w:t xml:space="preserve">ope): </w:t>
      </w:r>
      <w:r w:rsidRPr="00DD39BC">
        <w:rPr>
          <w:rFonts w:ascii="Calibri" w:hAnsi="Calibri"/>
          <w:color w:val="2C3E50"/>
          <w:sz w:val="26"/>
          <w:szCs w:val="28"/>
        </w:rPr>
        <w:t>Office Inventory is strictly for internal consumables. Durable high-value items must always flow to FixedAsset in Asset Management.</w:t>
      </w:r>
    </w:p>
    <w:p w14:paraId="1D1B8201" w14:textId="77777777" w:rsidR="00A75212" w:rsidRPr="00DD39BC" w:rsidRDefault="00340C06">
      <w:pPr>
        <w:pStyle w:val="ListBullet"/>
        <w:spacing w:after="50"/>
        <w:rPr>
          <w:sz w:val="28"/>
          <w:szCs w:val="28"/>
        </w:rPr>
      </w:pPr>
      <w:r w:rsidRPr="00DD39BC">
        <w:rPr>
          <w:rFonts w:ascii="Calibri" w:hAnsi="Calibri"/>
          <w:b/>
          <w:color w:val="1B365D"/>
          <w:sz w:val="26"/>
          <w:szCs w:val="28"/>
        </w:rPr>
        <w:t xml:space="preserve">Rule 6 (Zero Hardcoded Secrets): </w:t>
      </w:r>
      <w:r w:rsidRPr="00DD39BC">
        <w:rPr>
          <w:rFonts w:ascii="Calibri" w:hAnsi="Calibri"/>
          <w:color w:val="2C3E50"/>
          <w:sz w:val="26"/>
          <w:szCs w:val="28"/>
        </w:rPr>
        <w:t xml:space="preserve">Database connection strings, JWT keys, and API tokens must reside in Azure Key Vault </w:t>
      </w:r>
      <w:r w:rsidRPr="00DD39BC">
        <w:rPr>
          <w:rFonts w:ascii="Calibri" w:hAnsi="Calibri"/>
          <w:color w:val="2C3E50"/>
          <w:sz w:val="26"/>
          <w:szCs w:val="28"/>
        </w:rPr>
        <w:t>/ Environment Variables. Zero secrets in source code.</w:t>
      </w:r>
    </w:p>
    <w:p w14:paraId="43571CC1" w14:textId="77777777" w:rsidR="00A75212" w:rsidRPr="00DD39BC" w:rsidRDefault="00340C06">
      <w:pPr>
        <w:pStyle w:val="ListBullet"/>
        <w:spacing w:after="50"/>
        <w:rPr>
          <w:sz w:val="28"/>
          <w:szCs w:val="28"/>
        </w:rPr>
      </w:pPr>
      <w:r w:rsidRPr="00DD39BC">
        <w:rPr>
          <w:rFonts w:ascii="Calibri" w:hAnsi="Calibri"/>
          <w:b/>
          <w:color w:val="1B365D"/>
          <w:sz w:val="26"/>
          <w:szCs w:val="28"/>
        </w:rPr>
        <w:t xml:space="preserve">Rule 7 (Anti-CSRF &amp; Parameterization): </w:t>
      </w:r>
      <w:r w:rsidRPr="00DD39BC">
        <w:rPr>
          <w:rFonts w:ascii="Calibri" w:hAnsi="Calibri"/>
          <w:color w:val="2C3E50"/>
          <w:sz w:val="26"/>
          <w:szCs w:val="28"/>
        </w:rPr>
        <w:t>All POST/PUT/DELETE actions must enforce [ValidateAntiForgeryToken] and all SQL queries must be 100% parameterized.</w:t>
      </w:r>
    </w:p>
    <w:p w14:paraId="7FF70162" w14:textId="77777777" w:rsidR="00A75212" w:rsidRPr="00DD39BC" w:rsidRDefault="00340C06">
      <w:pPr>
        <w:pStyle w:val="ListBullet"/>
        <w:spacing w:after="50"/>
        <w:rPr>
          <w:sz w:val="28"/>
          <w:szCs w:val="28"/>
        </w:rPr>
      </w:pPr>
      <w:r w:rsidRPr="00DD39BC">
        <w:rPr>
          <w:rFonts w:ascii="Calibri" w:hAnsi="Calibri"/>
          <w:b/>
          <w:color w:val="1B365D"/>
          <w:sz w:val="26"/>
          <w:szCs w:val="28"/>
        </w:rPr>
        <w:t xml:space="preserve">Rule 8 (Project Closure Lock): </w:t>
      </w:r>
      <w:r w:rsidRPr="00DD39BC">
        <w:rPr>
          <w:rFonts w:ascii="Calibri" w:hAnsi="Calibri"/>
          <w:color w:val="2C3E50"/>
          <w:sz w:val="26"/>
          <w:szCs w:val="28"/>
        </w:rPr>
        <w:t>Once a project i</w:t>
      </w:r>
      <w:r w:rsidRPr="00DD39BC">
        <w:rPr>
          <w:rFonts w:ascii="Calibri" w:hAnsi="Calibri"/>
          <w:color w:val="2C3E50"/>
          <w:sz w:val="26"/>
          <w:szCs w:val="28"/>
        </w:rPr>
        <w:t>s marked CLOSED, backend action filters must reject any modifications unless the user holds Projects.Reopen administrative permission.</w:t>
      </w:r>
    </w:p>
    <w:p w14:paraId="41FD14AC" w14:textId="77777777" w:rsidR="00A75212" w:rsidRPr="00DD39BC" w:rsidRDefault="00340C06">
      <w:pPr>
        <w:keepNext/>
        <w:spacing w:before="360" w:after="120"/>
        <w:rPr>
          <w:sz w:val="28"/>
          <w:szCs w:val="28"/>
        </w:rPr>
      </w:pPr>
      <w:r w:rsidRPr="00DD39BC">
        <w:rPr>
          <w:rFonts w:ascii="Calibri" w:hAnsi="Calibri"/>
          <w:b/>
          <w:color w:val="1B365D"/>
          <w:sz w:val="36"/>
          <w:szCs w:val="28"/>
        </w:rPr>
        <w:t>6. Security Audit &amp; UAT Verification Matrix</w:t>
      </w:r>
    </w:p>
    <w:p w14:paraId="250EDEEE" w14:textId="77777777" w:rsidR="00A75212" w:rsidRPr="00DD39BC" w:rsidRDefault="00340C06">
      <w:pPr>
        <w:keepNext/>
        <w:spacing w:before="280" w:after="80"/>
        <w:rPr>
          <w:sz w:val="28"/>
          <w:szCs w:val="28"/>
        </w:rPr>
      </w:pPr>
      <w:r w:rsidRPr="00DD39BC">
        <w:rPr>
          <w:rFonts w:ascii="Calibri" w:hAnsi="Calibri"/>
          <w:b/>
          <w:color w:val="2B547E"/>
          <w:sz w:val="31"/>
          <w:szCs w:val="28"/>
        </w:rPr>
        <w:t>6.1 Security Audit &amp; Penetration Testing (VAPT) Matrix</w:t>
      </w:r>
    </w:p>
    <w:tbl>
      <w:tblPr>
        <w:tblW w:w="0" w:type="auto"/>
        <w:jc w:val="center"/>
        <w:tblBorders>
          <w:top w:val="single" w:sz="4" w:space="0" w:color="D0D7DE"/>
          <w:bottom w:val="single" w:sz="4" w:space="0" w:color="D0D7DE"/>
          <w:insideH w:val="single" w:sz="4" w:space="0" w:color="D0D7DE"/>
        </w:tblBorders>
        <w:tblLook w:val="04A0" w:firstRow="1" w:lastRow="0" w:firstColumn="1" w:lastColumn="0" w:noHBand="0" w:noVBand="1"/>
      </w:tblPr>
      <w:tblGrid>
        <w:gridCol w:w="1637"/>
        <w:gridCol w:w="3442"/>
        <w:gridCol w:w="1907"/>
        <w:gridCol w:w="3230"/>
      </w:tblGrid>
      <w:tr w:rsidR="00A75212" w:rsidRPr="00DD39BC" w14:paraId="02797896" w14:textId="77777777">
        <w:trPr>
          <w:jc w:val="center"/>
        </w:trPr>
        <w:tc>
          <w:tcPr>
            <w:tcW w:w="1584" w:type="dxa"/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68B1F23" w14:textId="77777777" w:rsidR="00A75212" w:rsidRPr="00DD39BC" w:rsidRDefault="00340C06">
            <w:pPr>
              <w:spacing w:after="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b/>
                <w:color w:val="FFFFFF"/>
                <w:sz w:val="24"/>
                <w:szCs w:val="28"/>
              </w:rPr>
              <w:t>Security Domain</w:t>
            </w:r>
          </w:p>
        </w:tc>
        <w:tc>
          <w:tcPr>
            <w:tcW w:w="3600" w:type="dxa"/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23650EA" w14:textId="77777777" w:rsidR="00A75212" w:rsidRPr="00DD39BC" w:rsidRDefault="00340C06">
            <w:pPr>
              <w:spacing w:after="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b/>
                <w:color w:val="FFFFFF"/>
                <w:sz w:val="24"/>
                <w:szCs w:val="28"/>
              </w:rPr>
              <w:t>VAPT Test Case Scenario</w:t>
            </w:r>
          </w:p>
        </w:tc>
        <w:tc>
          <w:tcPr>
            <w:tcW w:w="2016" w:type="dxa"/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8CAFA9F" w14:textId="77777777" w:rsidR="00A75212" w:rsidRPr="00DD39BC" w:rsidRDefault="00340C06">
            <w:pPr>
              <w:spacing w:after="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b/>
                <w:color w:val="FFFFFF"/>
                <w:sz w:val="24"/>
                <w:szCs w:val="28"/>
              </w:rPr>
              <w:t>Verification Standard</w:t>
            </w:r>
          </w:p>
        </w:tc>
        <w:tc>
          <w:tcPr>
            <w:tcW w:w="2592" w:type="dxa"/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DFD88E3" w14:textId="77777777" w:rsidR="00A75212" w:rsidRPr="00DD39BC" w:rsidRDefault="00340C06">
            <w:pPr>
              <w:spacing w:after="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b/>
                <w:color w:val="FFFFFF"/>
                <w:sz w:val="24"/>
                <w:szCs w:val="28"/>
              </w:rPr>
              <w:t>Expected Outcome</w:t>
            </w:r>
          </w:p>
        </w:tc>
      </w:tr>
      <w:tr w:rsidR="00A75212" w:rsidRPr="00DD39BC" w14:paraId="50397B6C" w14:textId="77777777">
        <w:trPr>
          <w:jc w:val="center"/>
        </w:trPr>
        <w:tc>
          <w:tcPr>
            <w:tcW w:w="15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3B962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Authentication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BA27E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Brute-force password attack on /Account/Login with 50 rapid requests.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ADF5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OWASP ASVS A07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F53AB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Rate-limiter locks IP after 5 attempts; security alert recorded.</w:t>
            </w:r>
          </w:p>
        </w:tc>
      </w:tr>
      <w:tr w:rsidR="00A75212" w:rsidRPr="00DD39BC" w14:paraId="2200907E" w14:textId="77777777">
        <w:trPr>
          <w:jc w:val="center"/>
        </w:trPr>
        <w:tc>
          <w:tcPr>
            <w:tcW w:w="158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0AFD5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Authorization</w:t>
            </w:r>
          </w:p>
        </w:tc>
        <w:tc>
          <w:tcPr>
            <w:tcW w:w="3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650CC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 xml:space="preserve">Standard User attempts to access /FinancialYear/ClosePeriod or edit 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lastRenderedPageBreak/>
              <w:t>other branch data.</w:t>
            </w:r>
          </w:p>
        </w:tc>
        <w:tc>
          <w:tcPr>
            <w:tcW w:w="201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69AD2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lastRenderedPageBreak/>
              <w:t>OWASP ASVS A01 (IDOR)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E35BF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System returns 403 Forbidden; attempt logged in audit trail.</w:t>
            </w:r>
          </w:p>
        </w:tc>
      </w:tr>
      <w:tr w:rsidR="00A75212" w:rsidRPr="00DD39BC" w14:paraId="20F388BF" w14:textId="77777777">
        <w:trPr>
          <w:jc w:val="center"/>
        </w:trPr>
        <w:tc>
          <w:tcPr>
            <w:tcW w:w="15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3FCC8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Data Security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53FB3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 xml:space="preserve">Inspect database storage blocks for PAN, Aadhaar, and Bank 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Account columns.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994F7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OWASP ASVS A02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48087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Sensitive values stored as AES-256 encrypted ciphertext.</w:t>
            </w:r>
          </w:p>
        </w:tc>
      </w:tr>
      <w:tr w:rsidR="00A75212" w:rsidRPr="00DD39BC" w14:paraId="03186B77" w14:textId="77777777">
        <w:trPr>
          <w:jc w:val="center"/>
        </w:trPr>
        <w:tc>
          <w:tcPr>
            <w:tcW w:w="158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1C8BA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SQL Injection</w:t>
            </w:r>
          </w:p>
        </w:tc>
        <w:tc>
          <w:tcPr>
            <w:tcW w:w="3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E4A08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Inject ' OR '1'='1 into search filters and reporting query parameters.</w:t>
            </w:r>
          </w:p>
        </w:tc>
        <w:tc>
          <w:tcPr>
            <w:tcW w:w="201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AF32A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OWASP ASVS A03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F7F6E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 xml:space="preserve">Parameterized queries treat input as literal string; 0 SQLi 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vulnerability.</w:t>
            </w:r>
          </w:p>
        </w:tc>
      </w:tr>
      <w:tr w:rsidR="00A75212" w:rsidRPr="00DD39BC" w14:paraId="4366CDE1" w14:textId="77777777">
        <w:trPr>
          <w:jc w:val="center"/>
        </w:trPr>
        <w:tc>
          <w:tcPr>
            <w:tcW w:w="15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F792A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Tamper-Evidence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81E4B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Direct SQL UPDATE executed on journal_entries table bypassing application.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F1283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Audit Integrity A09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621AE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TamperEvidentAuditInterceptor flags SHA-256 hash mismatch alert.</w:t>
            </w:r>
          </w:p>
        </w:tc>
      </w:tr>
      <w:tr w:rsidR="00A75212" w:rsidRPr="00DD39BC" w14:paraId="6327EA37" w14:textId="77777777">
        <w:trPr>
          <w:jc w:val="center"/>
        </w:trPr>
        <w:tc>
          <w:tcPr>
            <w:tcW w:w="158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4F705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File Uploads</w:t>
            </w:r>
          </w:p>
        </w:tc>
        <w:tc>
          <w:tcPr>
            <w:tcW w:w="3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56332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 xml:space="preserve">Upload executable (.exe/.php) disguised with a </w:t>
            </w: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.pdf extension.</w:t>
            </w:r>
          </w:p>
        </w:tc>
        <w:tc>
          <w:tcPr>
            <w:tcW w:w="201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B299D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OWASP ASVS A08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84B91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Magic-number binary header inspection rejects non-PDF file.</w:t>
            </w:r>
          </w:p>
        </w:tc>
      </w:tr>
      <w:tr w:rsidR="00A75212" w:rsidRPr="00DD39BC" w14:paraId="6150F47F" w14:textId="77777777">
        <w:trPr>
          <w:jc w:val="center"/>
        </w:trPr>
        <w:tc>
          <w:tcPr>
            <w:tcW w:w="15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13971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CSRF Defense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56864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Execute forged cross-origin POST request to /SalesInvoice/Approve.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26A9E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OWASP ASVS A08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10246" w14:textId="77777777" w:rsidR="00A75212" w:rsidRPr="00DD39BC" w:rsidRDefault="00340C06">
            <w:pPr>
              <w:spacing w:after="40"/>
              <w:rPr>
                <w:sz w:val="28"/>
                <w:szCs w:val="28"/>
              </w:rPr>
            </w:pPr>
            <w:r w:rsidRPr="00DD39BC">
              <w:rPr>
                <w:rFonts w:ascii="Calibri" w:hAnsi="Calibri"/>
                <w:color w:val="2C3E50"/>
                <w:sz w:val="23"/>
                <w:szCs w:val="28"/>
              </w:rPr>
              <w:t>Missing/invalid Anti-Forgery Token returns 400 Bad Request.</w:t>
            </w:r>
          </w:p>
        </w:tc>
      </w:tr>
    </w:tbl>
    <w:p w14:paraId="79C08765" w14:textId="77777777" w:rsidR="00A75212" w:rsidRPr="00DD39BC" w:rsidRDefault="00A75212">
      <w:pPr>
        <w:spacing w:after="120"/>
        <w:rPr>
          <w:sz w:val="28"/>
          <w:szCs w:val="28"/>
        </w:rPr>
      </w:pPr>
    </w:p>
    <w:p w14:paraId="6A173708" w14:textId="77777777" w:rsidR="00A75212" w:rsidRPr="00DD39BC" w:rsidRDefault="00340C06">
      <w:pPr>
        <w:keepNext/>
        <w:spacing w:before="360" w:after="120"/>
        <w:rPr>
          <w:sz w:val="28"/>
          <w:szCs w:val="28"/>
        </w:rPr>
      </w:pPr>
      <w:r w:rsidRPr="00DD39BC">
        <w:rPr>
          <w:rFonts w:ascii="Calibri" w:hAnsi="Calibri"/>
          <w:b/>
          <w:color w:val="1B365D"/>
          <w:sz w:val="36"/>
          <w:szCs w:val="28"/>
        </w:rPr>
        <w:t xml:space="preserve">7. </w:t>
      </w:r>
      <w:r w:rsidRPr="00DD39BC">
        <w:rPr>
          <w:rFonts w:ascii="Calibri" w:hAnsi="Calibri"/>
          <w:b/>
          <w:color w:val="1B365D"/>
          <w:sz w:val="36"/>
          <w:szCs w:val="28"/>
        </w:rPr>
        <w:t>Conclusion &amp; Engineering Sign-Off</w:t>
      </w:r>
    </w:p>
    <w:p w14:paraId="17A72C2A" w14:textId="77777777" w:rsidR="00A75212" w:rsidRPr="00DD39BC" w:rsidRDefault="00340C06">
      <w:pPr>
        <w:spacing w:after="80"/>
        <w:rPr>
          <w:sz w:val="28"/>
          <w:szCs w:val="28"/>
        </w:rPr>
      </w:pPr>
      <w:r w:rsidRPr="00DD39BC">
        <w:rPr>
          <w:rFonts w:ascii="Calibri" w:hAnsi="Calibri"/>
          <w:color w:val="2C3E50"/>
          <w:sz w:val="26"/>
          <w:szCs w:val="28"/>
        </w:rPr>
        <w:t>This Technical Implementation Plan provides the complete engineering blueprint for developing the SDK Solutions ERP System in ASP.NET Core MVC (C#) and Microsoft SQL Server 2022. By integrating project management, sales bi</w:t>
      </w:r>
      <w:r w:rsidRPr="00DD39BC">
        <w:rPr>
          <w:rFonts w:ascii="Calibri" w:hAnsi="Calibri"/>
          <w:color w:val="2C3E50"/>
          <w:sz w:val="26"/>
          <w:szCs w:val="28"/>
        </w:rPr>
        <w:t>lling, procurement, office consumables inventory, double-entry financial accounting, Indian GST compliance, multi-bank control, and asset tracking into a unified 48-table relational schema with built-in security auditing and VAPT readiness, the system guar</w:t>
      </w:r>
      <w:r w:rsidRPr="00DD39BC">
        <w:rPr>
          <w:rFonts w:ascii="Calibri" w:hAnsi="Calibri"/>
          <w:color w:val="2C3E50"/>
          <w:sz w:val="26"/>
          <w:szCs w:val="28"/>
        </w:rPr>
        <w:t>antees superior performance, data integrity, and regulatory compliance.</w:t>
      </w:r>
    </w:p>
    <w:p w14:paraId="0355FD36" w14:textId="77777777" w:rsidR="00A75212" w:rsidRPr="00DD39BC" w:rsidRDefault="00340C06">
      <w:pPr>
        <w:spacing w:after="80"/>
        <w:rPr>
          <w:sz w:val="28"/>
          <w:szCs w:val="28"/>
        </w:rPr>
      </w:pPr>
      <w:r w:rsidRPr="00DD39BC">
        <w:rPr>
          <w:rFonts w:ascii="Calibri" w:hAnsi="Calibri"/>
          <w:color w:val="2C3E50"/>
          <w:sz w:val="26"/>
          <w:szCs w:val="28"/>
        </w:rPr>
        <w:t>With this roadmap approved, the engineering team may immediately initiate Sprint 1 activities including Visual Studio solution scaffolding, EF Core entity modeling, SQL Server DDL migr</w:t>
      </w:r>
      <w:r w:rsidRPr="00DD39BC">
        <w:rPr>
          <w:rFonts w:ascii="Calibri" w:hAnsi="Calibri"/>
          <w:color w:val="2C3E50"/>
          <w:sz w:val="26"/>
          <w:szCs w:val="28"/>
        </w:rPr>
        <w:t>ations, and security baseline setup.</w:t>
      </w:r>
    </w:p>
    <w:sectPr w:rsidR="00A75212" w:rsidRPr="00DD39BC" w:rsidSect="00034616">
      <w:headerReference w:type="default" r:id="rId8"/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1CFA38" w14:textId="77777777" w:rsidR="00340C06" w:rsidRDefault="00340C06">
      <w:pPr>
        <w:spacing w:after="0" w:line="240" w:lineRule="auto"/>
      </w:pPr>
      <w:r>
        <w:separator/>
      </w:r>
    </w:p>
  </w:endnote>
  <w:endnote w:type="continuationSeparator" w:id="0">
    <w:p w14:paraId="5D26E5B4" w14:textId="77777777" w:rsidR="00340C06" w:rsidRDefault="00340C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1FFFFE" w14:textId="77777777" w:rsidR="00A75212" w:rsidRDefault="00340C06">
    <w:pPr>
      <w:pStyle w:val="Footer"/>
      <w:jc w:val="center"/>
    </w:pPr>
    <w:r>
      <w:rPr>
        <w:rFonts w:ascii="Calibri" w:hAnsi="Calibri"/>
        <w:color w:val="78909C"/>
        <w:sz w:val="17"/>
      </w:rPr>
      <w:t>SDK Solutions Confidential  |  Technical Delivery Roadmap &amp; Security Audit Baseline  |  Version 2.0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38DC31" w14:textId="77777777" w:rsidR="00340C06" w:rsidRDefault="00340C06">
      <w:pPr>
        <w:spacing w:after="0" w:line="240" w:lineRule="auto"/>
      </w:pPr>
      <w:r>
        <w:separator/>
      </w:r>
    </w:p>
  </w:footnote>
  <w:footnote w:type="continuationSeparator" w:id="0">
    <w:p w14:paraId="5A31CF0A" w14:textId="77777777" w:rsidR="00340C06" w:rsidRDefault="00340C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62BE2A" w14:textId="77777777" w:rsidR="00A75212" w:rsidRDefault="00340C06">
    <w:pPr>
      <w:pStyle w:val="Header"/>
      <w:jc w:val="right"/>
    </w:pPr>
    <w:r>
      <w:rPr>
        <w:rFonts w:ascii="Calibri" w:hAnsi="Calibri"/>
        <w:color w:val="78909C"/>
        <w:sz w:val="17"/>
      </w:rPr>
      <w:t>SDK SOLUTIONS ERP — .NET Core MVC &amp; SQL Server Implementation 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0C06"/>
    <w:rsid w:val="00A75212"/>
    <w:rsid w:val="00AA1D8D"/>
    <w:rsid w:val="00B47730"/>
    <w:rsid w:val="00CB0664"/>
    <w:rsid w:val="00DD39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56BB0C"/>
  <w14:defaultImageDpi w14:val="300"/>
  <w15:docId w15:val="{FE92CB2C-37D7-4902-B3BD-E18A1D8CE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26</Pages>
  <Words>7093</Words>
  <Characters>40432</Characters>
  <Application>Microsoft Office Word</Application>
  <DocSecurity>0</DocSecurity>
  <Lines>336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47431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bhawani bhattarai</cp:lastModifiedBy>
  <cp:revision>2</cp:revision>
  <dcterms:created xsi:type="dcterms:W3CDTF">2013-12-23T23:15:00Z</dcterms:created>
  <dcterms:modified xsi:type="dcterms:W3CDTF">2026-09-12T15:04:00Z</dcterms:modified>
  <cp:category/>
</cp:coreProperties>
</file>