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36"/>
        </w:rPr>
        <w:t>Meriç Erler</w:t>
      </w:r>
    </w:p>
    <w:p>
      <w:pPr>
        <w:spacing w:after="60"/>
      </w:pPr>
      <w:r>
        <w:rPr>
          <w:rFonts w:ascii="Arial" w:hAnsi="Arial"/>
          <w:b/>
          <w:sz w:val="24"/>
        </w:rPr>
        <w:t>Game Economy Designer - F2P &amp; Idle Systems</w:t>
      </w:r>
    </w:p>
    <w:p>
      <w:pPr>
        <w:spacing w:after="20"/>
      </w:pPr>
      <w:r>
        <w:rPr>
          <w:rFonts w:ascii="Arial" w:hAnsi="Arial"/>
          <w:sz w:val="18"/>
        </w:rPr>
        <w:t>Berlin, Germany  |  mericerler@gmail.com  |  linkedin.com/in/mericerler  |  github.com/merogith</w:t>
      </w:r>
    </w:p>
    <w:p>
      <w:pPr>
        <w:spacing w:after="20"/>
      </w:pPr>
      <w:r>
        <w:rPr>
          <w:rFonts w:ascii="Arial" w:hAnsi="Arial"/>
          <w:sz w:val="18"/>
        </w:rPr>
        <w:t>EU work-authorized  |  English (full professional), Turkish (native)  |  Available immediately</w:t>
      </w:r>
    </w:p>
    <w:p>
      <w:pPr>
        <w:spacing w:before="200" w:after="80"/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Summary</w:t>
      </w:r>
    </w:p>
    <w:p>
      <w:pPr>
        <w:spacing w:after="120"/>
      </w:pPr>
      <w:r>
        <w:rPr>
          <w:rFonts w:ascii="Arial" w:hAnsi="Arial"/>
          <w:b w:val="0"/>
          <w:sz w:val="21"/>
        </w:rPr>
        <w:t>Game Economy Designer combining three years of business analytics (pharma, edtech, equity research) with hands-on indie game design and development. I balance progression curves, model monetization levers, and diagnose the health of a game economy from an analytical angle, building the spreadsheets and dashboards behind the call. The cover letter, portfolio and an Idle Bank Tycoon case study (linked) hold the proof.</w:t>
      </w:r>
    </w:p>
    <w:p>
      <w:pPr>
        <w:spacing w:before="200" w:after="80"/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Core Skills</w:t>
      </w:r>
    </w:p>
    <w:p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Game economy &amp; F2P: </w:t>
      </w:r>
      <w:r>
        <w:rPr>
          <w:rFonts w:ascii="Arial" w:hAnsi="Arial"/>
          <w:b w:val="0"/>
          <w:sz w:val="21"/>
        </w:rPr>
        <w:t>economy modelling and balancing; sources/sinks and inflation control; progression curves; monetization (IAP, rewarded ads, ARPDAU, ARPPU, eCPM); retention (D1/D7/D30); player psychology, motivation and segmentation.</w:t>
      </w:r>
    </w:p>
    <w:p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Spreadsheet modelling: </w:t>
      </w:r>
      <w:r>
        <w:rPr>
          <w:rFonts w:ascii="Arial" w:hAnsi="Arial"/>
          <w:b w:val="0"/>
          <w:sz w:val="21"/>
        </w:rPr>
        <w:t>advanced Excel and Google Sheets - parameter-driven models, 400+ linked formulas, sensitivity grids, scenario and A/B design.</w:t>
      </w:r>
    </w:p>
    <w:p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Data analysis &amp; methods: </w:t>
      </w:r>
      <w:r>
        <w:rPr>
          <w:rFonts w:ascii="Arial" w:hAnsi="Arial"/>
          <w:b w:val="0"/>
          <w:sz w:val="21"/>
        </w:rPr>
        <w:t>Python (pandas, scikit-learn, statsmodels); SQL (window functions); A/B testing; regression; z-tests; logistic models; forecasting.</w:t>
      </w:r>
    </w:p>
    <w:p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BI &amp; reporting: </w:t>
      </w:r>
      <w:r>
        <w:rPr>
          <w:rFonts w:ascii="Arial" w:hAnsi="Arial"/>
          <w:b w:val="0"/>
          <w:sz w:val="21"/>
        </w:rPr>
        <w:t>Tableau, Power BI, Looker Studio, Google Analytics, KPI dashboards.</w:t>
      </w:r>
    </w:p>
    <w:p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Build / technical: </w:t>
      </w:r>
      <w:r>
        <w:rPr>
          <w:rFonts w:ascii="Arial" w:hAnsi="Arial"/>
          <w:b w:val="0"/>
          <w:sz w:val="21"/>
        </w:rPr>
        <w:t>custom game engines in JavaScript / TypeScript (Canvas, game loop, rules-vs-render separation); concepts that carry over to Unity; Supabase; Git.</w:t>
      </w:r>
    </w:p>
    <w:p>
      <w:pPr>
        <w:spacing w:before="200" w:after="80"/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Selected Projects</w:t>
      </w:r>
    </w:p>
    <w:p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Idle Bank Tycoon - Game Economy Design Case Study </w:t>
      </w:r>
      <w:r>
        <w:rPr>
          <w:rFonts w:ascii="Arial" w:hAnsi="Arial"/>
          <w:b w:val="0"/>
          <w:sz w:val="21"/>
        </w:rPr>
        <w:t>(economy design, monetization, A/B). A redesign aimed at exactly what this role owns: I diagnosed a late-game cash glut, then designed two live-ops monetization levers with anti-inflation guardrails, all in a documented, parameter-driven spreadsheet model. Modelled to a blended ~+15.5% ARPDAU, but the part I would point to is the call: ship the lower-risk ad lever first and treat the loan as a retention bet to be measured, not assumed. Full math, sensitivity and sources in the linked study.</w:t>
      </w:r>
    </w:p>
    <w:p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F2P Game Economy &amp; Balance </w:t>
      </w:r>
      <w:r>
        <w:rPr>
          <w:rFonts w:ascii="Arial" w:hAnsi="Arial"/>
          <w:b w:val="0"/>
          <w:sz w:val="21"/>
        </w:rPr>
        <w:t>(Python, scikit-learn, SQL; synthetic data). The closest I have come to live-ops balancing: on synthetic F2P telemetry I built myself, I diagnosed two exploit-grade premium items and a slow currency inflation and modelled the fixes, the unexpected-behaviour problem this role exists to prevent. I also built an early-payer flag from Day 1-3 cohort data (AUC 0.80), the basis for a concrete onboarding lever. Methods and results in the portfolio.</w:t>
      </w:r>
    </w:p>
    <w:p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US Stock-Market Valuation &amp; Risk </w:t>
      </w:r>
      <w:r>
        <w:rPr>
          <w:rFonts w:ascii="Arial" w:hAnsi="Arial"/>
          <w:b w:val="0"/>
          <w:sz w:val="21"/>
        </w:rPr>
        <w:t>(Python, statsmodels, SQL). The financial-analyst foundation under the design work: a 150-year study linking market valuation to long-run returns and drawdown risk, built to drive a real allocation call. Full analysis in the portfolio.</w:t>
      </w:r>
    </w:p>
    <w:p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Games I designed &amp; balanced </w:t>
      </w:r>
      <w:r>
        <w:rPr>
          <w:rFonts w:ascii="Arial" w:hAnsi="Arial"/>
          <w:b w:val="0"/>
          <w:sz w:val="21"/>
        </w:rPr>
        <w:t>(custom JavaScript engines). Proof I balance economies inside real, playable games: Battle, a turn-based RPG with online PvP where every stat and reward has to stay fair, and RocketIO, a real-time strategy game built on a resource-and-missile economy. Both run on engines I wrote myself; playable in the portfolio (merogith.github.io/Portfolio).</w:t>
      </w:r>
    </w:p>
    <w:p>
      <w:pPr>
        <w:pStyle w:val="ListBullet"/>
        <w:spacing w:after="80"/>
      </w:pPr>
      <w:r>
        <w:rPr>
          <w:rFonts w:ascii="Arial" w:hAnsi="Arial"/>
          <w:b/>
          <w:sz w:val="21"/>
        </w:rPr>
        <w:t xml:space="preserve">Next on my list - idle games. </w:t>
      </w:r>
      <w:r>
        <w:rPr>
          <w:rFonts w:ascii="Arial" w:hAnsi="Arial"/>
          <w:b w:val="0"/>
          <w:sz w:val="21"/>
        </w:rPr>
        <w:t>A Classic-WoW-style RPG reimagined as an idle game, the genre I spend the most time in (Idle Maple Story, Slayer Legend, Legends of Idleon, Idle Slayer, Clicker Heroes).</w:t>
      </w:r>
    </w:p>
    <w:p>
      <w:pPr>
        <w:spacing w:before="200" w:after="80"/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Experience</w:t>
      </w:r>
    </w:p>
    <w:p>
      <w:pPr>
        <w:spacing w:before="100" w:after="20"/>
      </w:pPr>
      <w:r>
        <w:rPr>
          <w:rFonts w:ascii="Arial" w:hAnsi="Arial"/>
          <w:b/>
          <w:sz w:val="21"/>
        </w:rPr>
        <w:t>Independent Financial Coach</w:t>
      </w:r>
      <w:r>
        <w:rPr>
          <w:rFonts w:ascii="Arial" w:hAnsi="Arial"/>
          <w:b w:val="0"/>
          <w:sz w:val="21"/>
        </w:rPr>
        <w:t xml:space="preserve">  -  Self-employed  (2024 - Present)</w:t>
      </w:r>
    </w:p>
    <w:p>
      <w:pPr>
        <w:pStyle w:val="ListBullet"/>
        <w:spacing w:after="80"/>
      </w:pPr>
      <w:r>
        <w:rPr>
          <w:rFonts w:ascii="Arial" w:hAnsi="Arial"/>
          <w:b w:val="0"/>
          <w:sz w:val="21"/>
        </w:rPr>
        <w:t>Run a one-to-one practice turning budgeting, saving and investing into plain, actionable decisions; design each client's plan and run weekly check-ins in English and Turkish.</w:t>
      </w:r>
    </w:p>
    <w:p>
      <w:pPr>
        <w:spacing w:before="100" w:after="20"/>
      </w:pPr>
      <w:r>
        <w:rPr>
          <w:rFonts w:ascii="Arial" w:hAnsi="Arial"/>
          <w:b/>
          <w:sz w:val="21"/>
        </w:rPr>
        <w:t>Omnichannel Data Analyst</w:t>
      </w:r>
      <w:r>
        <w:rPr>
          <w:rFonts w:ascii="Arial" w:hAnsi="Arial"/>
          <w:b w:val="0"/>
          <w:sz w:val="21"/>
        </w:rPr>
        <w:t xml:space="preserve">  -  Viatris Inc.  (Dec 2022 - Sep 2023)</w:t>
      </w:r>
    </w:p>
    <w:p>
      <w:pPr>
        <w:pStyle w:val="ListBullet"/>
        <w:spacing w:after="80"/>
      </w:pPr>
      <w:r>
        <w:rPr>
          <w:rFonts w:ascii="Arial" w:hAnsi="Arial"/>
          <w:b w:val="0"/>
          <w:sz w:val="21"/>
        </w:rPr>
        <w:t>Consolidated records into one master record per person across 70+ markets (Salesforce); fuzzy matching cut manual validation by 40%; cleaned 1M+ records with SQL.</w:t>
      </w:r>
    </w:p>
    <w:p>
      <w:pPr>
        <w:spacing w:before="100" w:after="20"/>
      </w:pPr>
      <w:r>
        <w:rPr>
          <w:rFonts w:ascii="Arial" w:hAnsi="Arial"/>
          <w:b/>
          <w:sz w:val="21"/>
        </w:rPr>
        <w:t>Business Intelligence Analyst</w:t>
      </w:r>
      <w:r>
        <w:rPr>
          <w:rFonts w:ascii="Arial" w:hAnsi="Arial"/>
          <w:b w:val="0"/>
          <w:sz w:val="21"/>
        </w:rPr>
        <w:t xml:space="preserve">  -  Saksı Kampüs (early-stage edtech)  (Dec 2021 - Oct 2022)</w:t>
      </w:r>
    </w:p>
    <w:p>
      <w:pPr>
        <w:pStyle w:val="ListBullet"/>
        <w:spacing w:after="80"/>
      </w:pPr>
      <w:r>
        <w:rPr>
          <w:rFonts w:ascii="Arial" w:hAnsi="Arial"/>
          <w:b w:val="0"/>
          <w:sz w:val="21"/>
        </w:rPr>
        <w:t>Tracked retention, engagement and CAC in Google Analytics and Looker Studio and steered Meta Ads spend; wrote the business plan and growth projections behind a TRY 1.37M seed crowdfunding round (2022).</w:t>
      </w:r>
    </w:p>
    <w:p>
      <w:pPr>
        <w:spacing w:before="100" w:after="20"/>
      </w:pPr>
      <w:r>
        <w:rPr>
          <w:rFonts w:ascii="Arial" w:hAnsi="Arial"/>
          <w:b/>
          <w:sz w:val="21"/>
        </w:rPr>
        <w:t>Sales &amp; Financial Analysis Intern</w:t>
      </w:r>
      <w:r>
        <w:rPr>
          <w:rFonts w:ascii="Arial" w:hAnsi="Arial"/>
          <w:b w:val="0"/>
          <w:sz w:val="21"/>
        </w:rPr>
        <w:t xml:space="preserve">  -  Garanti BBVA Investment  (Jul 2021 - Sep 2021)</w:t>
      </w:r>
    </w:p>
    <w:p>
      <w:pPr>
        <w:pStyle w:val="ListBullet"/>
        <w:spacing w:after="80"/>
      </w:pPr>
      <w:r>
        <w:rPr>
          <w:rFonts w:ascii="Arial" w:hAnsi="Arial"/>
          <w:b w:val="0"/>
          <w:sz w:val="21"/>
        </w:rPr>
        <w:t>Built DCF and comparable-company valuation models and set target prices for sell-side equity research.</w:t>
      </w:r>
    </w:p>
    <w:p>
      <w:pPr>
        <w:spacing w:before="200" w:after="80"/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Education</w:t>
      </w:r>
    </w:p>
    <w:p>
      <w:pPr>
        <w:pStyle w:val="ListBullet"/>
        <w:spacing w:after="80"/>
      </w:pPr>
      <w:r>
        <w:rPr>
          <w:rFonts w:ascii="Arial" w:hAnsi="Arial"/>
          <w:b w:val="0"/>
          <w:sz w:val="21"/>
        </w:rPr>
        <w:t>M.Sc. Corporate Management - University of Europe for Applied Sciences, Berlin (2022 - 2024).</w:t>
      </w:r>
    </w:p>
    <w:p>
      <w:pPr>
        <w:pStyle w:val="ListBullet"/>
        <w:spacing w:after="80"/>
      </w:pPr>
      <w:r>
        <w:rPr>
          <w:rFonts w:ascii="Arial" w:hAnsi="Arial"/>
          <w:b w:val="0"/>
          <w:sz w:val="21"/>
        </w:rPr>
        <w:t>B.Sc. Environmental Engineering - METU, Ankara (2013 - 2021).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Honors: </w:t>
      </w:r>
      <w:r>
        <w:rPr>
          <w:rFonts w:ascii="Arial" w:hAnsi="Arial"/>
          <w:b w:val="0"/>
          <w:sz w:val="21"/>
        </w:rPr>
        <w:t>published paper "Generative AI in Pharma" (ADCAIJ); Google AI Essentials; METU summer-practice award.</w:t>
      </w:r>
    </w:p>
    <w:p>
      <w:pPr>
        <w:spacing w:before="200" w:after="80"/>
        <w:pBdr>
          <w:bottom w:val="single" w:sz="6" w:space="1" w:color="000000"/>
        </w:pBdr>
      </w:pPr>
      <w:r>
        <w:rPr>
          <w:rFonts w:ascii="Arial" w:hAnsi="Arial"/>
          <w:b/>
          <w:sz w:val="24"/>
        </w:rPr>
        <w:t>Languages</w:t>
      </w:r>
    </w:p>
    <w:p>
      <w:pPr>
        <w:spacing w:after="120"/>
      </w:pPr>
      <w:r>
        <w:rPr>
          <w:rFonts w:ascii="Arial" w:hAnsi="Arial"/>
          <w:b w:val="0"/>
          <w:sz w:val="21"/>
        </w:rPr>
        <w:t>English (full professional); Turkish (native); Portuguese (dual citizen).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