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sz w:val="36"/>
        </w:rPr>
        <w:t>Meriç Erler</w:t>
      </w:r>
    </w:p>
    <w:p>
      <w:pPr>
        <w:spacing w:after="60"/>
      </w:pPr>
      <w:r>
        <w:rPr>
          <w:rFonts w:ascii="Arial" w:hAnsi="Arial"/>
          <w:b/>
          <w:sz w:val="24"/>
        </w:rPr>
        <w:t>Game Economy Designer - F2P &amp; Idle Systems</w:t>
      </w:r>
    </w:p>
    <w:p>
      <w:pPr>
        <w:spacing w:after="20"/>
      </w:pPr>
      <w:r>
        <w:rPr>
          <w:rFonts w:ascii="Arial" w:hAnsi="Arial"/>
          <w:sz w:val="18"/>
        </w:rPr>
        <w:t>Berlin, Germany  |  mericerler@gmail.com  |  linkedin.com/in/mericerler  |  github.com/merogith</w:t>
      </w:r>
    </w:p>
    <w:p>
      <w:pPr>
        <w:spacing w:after="20"/>
      </w:pPr>
      <w:r>
        <w:rPr>
          <w:rFonts w:ascii="Arial" w:hAnsi="Arial"/>
          <w:sz w:val="18"/>
        </w:rPr>
        <w:t>EU work-authorized  |  English (full professional), Turkish (native)  |  Available immediately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Summary</w:t>
      </w:r>
    </w:p>
    <w:p>
      <w:pPr>
        <w:spacing w:after="120"/>
      </w:pPr>
      <w:r>
        <w:rPr>
          <w:rFonts w:ascii="Arial" w:hAnsi="Arial"/>
          <w:b w:val="0"/>
          <w:sz w:val="21"/>
        </w:rPr>
        <w:t>Game Economy Designer focused on free-to-play (F2P) and idle games, with three years of data analysis across pharma, edtech and equity research. I balance game economies by the numbers: sources and sinks, inflation control, progression curves, retention, and monetization. To demonstrate the skill set directly, I built a full, self-directed economy-design study on Idle Bank Tycoon - a parameter-driven model in Excel and Google Sheets (400+ linked formulas) with two live-ops levers, ROI and monetization math, sensitivity analysis, and an A/B test plan, modelling a blended ARPDAU lift of +15.5%. I also build and ship my own browser games, so I read an economy from both the spreadsheet and the code.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Core Skills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Game economy &amp; F2P: </w:t>
      </w:r>
      <w:r>
        <w:rPr>
          <w:rFonts w:ascii="Arial" w:hAnsi="Arial"/>
          <w:b w:val="0"/>
          <w:sz w:val="21"/>
        </w:rPr>
        <w:t>economy modelling and balancing; sources/sinks and inflation control; progression curves; monetization (IAP, rewarded ads, ARPDAU, ARPPU, eCPM); retention (D1/D7/D30); player psychology, motivation and segmentation.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Spreadsheet modelling: </w:t>
      </w:r>
      <w:r>
        <w:rPr>
          <w:rFonts w:ascii="Arial" w:hAnsi="Arial"/>
          <w:b w:val="0"/>
          <w:sz w:val="21"/>
        </w:rPr>
        <w:t>advanced Excel and Google Sheets - parameter-driven models, 400+ linked formulas, sensitivity grids, scenario and A/B design.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Data analysis &amp; methods: </w:t>
      </w:r>
      <w:r>
        <w:rPr>
          <w:rFonts w:ascii="Arial" w:hAnsi="Arial"/>
          <w:b w:val="0"/>
          <w:sz w:val="21"/>
        </w:rPr>
        <w:t>Python (pandas, scikit-learn, statsmodels); SQL (window functions); A/B testing; regression; z-tests; logistic models; forecasting.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BI &amp; reporting: </w:t>
      </w:r>
      <w:r>
        <w:rPr>
          <w:rFonts w:ascii="Arial" w:hAnsi="Arial"/>
          <w:b w:val="0"/>
          <w:sz w:val="21"/>
        </w:rPr>
        <w:t>Tableau, Power BI, Looker Studio, Google Analytics, KPI dashboards.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Build / technical: </w:t>
      </w:r>
      <w:r>
        <w:rPr>
          <w:rFonts w:ascii="Arial" w:hAnsi="Arial"/>
          <w:b w:val="0"/>
          <w:sz w:val="21"/>
        </w:rPr>
        <w:t>custom game engines in JavaScript / TypeScript (Canvas, game loop, rules-vs-render separation); concepts that carry over to Unity; Supabase; Git.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Selected Projects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Idle Bank Tycoon - Game Economy Design Case Study </w:t>
      </w:r>
      <w:r>
        <w:rPr>
          <w:rFonts w:ascii="Arial" w:hAnsi="Arial"/>
          <w:b w:val="0"/>
          <w:sz w:val="21"/>
        </w:rPr>
        <w:t>(Excel/Google Sheets model, A/B design). Found the late-game problem in the numbers: by level 60, idle cash accumulates to 4,900-21,600x the next upgrade's cost, so progression stops mattering. Designed two live-ops levers, a hard-currency liquidity lock and income-scaled rewarded-ad tuning, and modelled each to a blended ARPDAU +15.5% (about $2M/year at static DAU), with a sensitivity grid and retention guardrails. My recommendation: ship the ad tuning first and treat the loan as the bigger retention bet.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Free-to-Play Game Economy &amp; Balance </w:t>
      </w:r>
      <w:r>
        <w:rPr>
          <w:rFonts w:ascii="Arial" w:hAnsi="Arial"/>
          <w:b w:val="0"/>
          <w:sz w:val="21"/>
        </w:rPr>
        <w:t>(Python, scikit-learn, SQL). Caught two premium items breaking the game (61% win rate, significant on a z-test) and slow coin inflation (sinks recover only ~63% of currency minted). Predicted likely future payers from their first three days (AUC 0.80) using D1/D7/D30 cohorts and turned it into an onboarding lever.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US Stock-Market Valuation &amp; Risk </w:t>
      </w:r>
      <w:r>
        <w:rPr>
          <w:rFonts w:ascii="Arial" w:hAnsi="Arial"/>
          <w:b w:val="0"/>
          <w:sz w:val="21"/>
        </w:rPr>
        <w:t>(Python, statsmodels, SQL). Across 150+ years, higher valuation (CAPE) predicts lower forward 10-year real returns (p ~ 1e-40); worst real drawdown -81%.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Playable browser games </w:t>
      </w:r>
      <w:r>
        <w:rPr>
          <w:rFonts w:ascii="Arial" w:hAnsi="Arial"/>
          <w:b w:val="0"/>
          <w:sz w:val="21"/>
        </w:rPr>
        <w:t>(custom JavaScript engines, Supabase). Battle, a turn-based RPG with online PvP; RocketIO, a real-time hex-strategy game with 14 factions and an in-game missile economy. Built mobile-first and playable on phone and desktop. Portfolio: merogith.github.io/Portfolio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Idle games roadmap. </w:t>
      </w:r>
      <w:r>
        <w:rPr>
          <w:rFonts w:ascii="Arial" w:hAnsi="Arial"/>
          <w:b w:val="0"/>
          <w:sz w:val="21"/>
        </w:rPr>
        <w:t>Building toward an idle tycoon and a single-player idle RPG. Idle systems are where I want to spend the next few years.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Experience</w:t>
      </w:r>
    </w:p>
    <w:p>
      <w:pPr>
        <w:spacing w:before="100" w:after="20"/>
      </w:pPr>
      <w:r>
        <w:rPr>
          <w:rFonts w:ascii="Arial" w:hAnsi="Arial"/>
          <w:b/>
          <w:sz w:val="21"/>
        </w:rPr>
        <w:t>Independent Financial Coach</w:t>
      </w:r>
      <w:r>
        <w:rPr>
          <w:rFonts w:ascii="Arial" w:hAnsi="Arial"/>
          <w:b w:val="0"/>
          <w:sz w:val="21"/>
        </w:rPr>
        <w:t xml:space="preserve">  -  Self-employed  (2024 - Present)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Run a one-to-one practice turning budgeting, saving and investing into plain, actionable decisions; design each client's plan and run weekly check-ins in English and Turkish.</w:t>
      </w:r>
    </w:p>
    <w:p>
      <w:pPr>
        <w:spacing w:before="100" w:after="20"/>
      </w:pPr>
      <w:r>
        <w:rPr>
          <w:rFonts w:ascii="Arial" w:hAnsi="Arial"/>
          <w:b/>
          <w:sz w:val="21"/>
        </w:rPr>
        <w:t>Omnichannel Data Analyst</w:t>
      </w:r>
      <w:r>
        <w:rPr>
          <w:rFonts w:ascii="Arial" w:hAnsi="Arial"/>
          <w:b w:val="0"/>
          <w:sz w:val="21"/>
        </w:rPr>
        <w:t xml:space="preserve">  -  Viatris Inc.  (Dec 2022 - Sep 2023)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Consolidated records into one master record per person across 70+ markets (Salesforce); fuzzy matching cut manual validation by 40%; cleaned 1M+ records with SQL.</w:t>
      </w:r>
    </w:p>
    <w:p>
      <w:pPr>
        <w:spacing w:before="100" w:after="20"/>
      </w:pPr>
      <w:r>
        <w:rPr>
          <w:rFonts w:ascii="Arial" w:hAnsi="Arial"/>
          <w:b/>
          <w:sz w:val="21"/>
        </w:rPr>
        <w:t>Business Intelligence Analyst</w:t>
      </w:r>
      <w:r>
        <w:rPr>
          <w:rFonts w:ascii="Arial" w:hAnsi="Arial"/>
          <w:b w:val="0"/>
          <w:sz w:val="21"/>
        </w:rPr>
        <w:t xml:space="preserve">  -  Saksı Kampüs (early-stage edtech)  (Dec 2021 - Oct 2022)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Tracked retention, engagement and CAC in Google Analytics and Looker Studio and steered Meta Ads spend; wrote the business plan and growth projections behind a seed crowdfunding raise.</w:t>
      </w:r>
    </w:p>
    <w:p>
      <w:pPr>
        <w:spacing w:before="100" w:after="20"/>
      </w:pPr>
      <w:r>
        <w:rPr>
          <w:rFonts w:ascii="Arial" w:hAnsi="Arial"/>
          <w:b/>
          <w:sz w:val="21"/>
        </w:rPr>
        <w:t>Sales &amp; Financial Analysis Intern</w:t>
      </w:r>
      <w:r>
        <w:rPr>
          <w:rFonts w:ascii="Arial" w:hAnsi="Arial"/>
          <w:b w:val="0"/>
          <w:sz w:val="21"/>
        </w:rPr>
        <w:t xml:space="preserve">  -  Garanti BBVA Investment  (Jul 2021 - Sep 2021)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Built DCF and comparable-company valuation models and set target prices for sell-side equity research.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Education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M.Sc. Corporate Management - University of Europe for Applied Sciences, Berlin (2022 - 2024).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B.Sc. Environmental Engineering - METU, Ankara (2013 - 2021).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Honors: </w:t>
      </w:r>
      <w:r>
        <w:rPr>
          <w:rFonts w:ascii="Arial" w:hAnsi="Arial"/>
          <w:b w:val="0"/>
          <w:sz w:val="21"/>
        </w:rPr>
        <w:t>published paper "Generative AI in Pharma" (ADCAIJ); Google AI Essentials; METU summer-practice award.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Languages</w:t>
      </w:r>
    </w:p>
    <w:p>
      <w:pPr>
        <w:spacing w:after="120"/>
      </w:pPr>
      <w:r>
        <w:rPr>
          <w:rFonts w:ascii="Arial" w:hAnsi="Arial"/>
          <w:b w:val="0"/>
          <w:sz w:val="21"/>
        </w:rPr>
        <w:t>English (full professional); Turkish (native); Portuguese (dual citizen).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