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4641894" w:rsidR="0007504F" w:rsidRPr="006076F2" w:rsidRDefault="006076F2">
      <w:pPr>
        <w:rPr>
          <w:b/>
          <w:color w:val="222222"/>
          <w:highlight w:val="white"/>
        </w:rPr>
      </w:pPr>
      <w:r>
        <w:rPr>
          <w:b/>
          <w:color w:val="222222"/>
          <w:highlight w:val="white"/>
        </w:rPr>
        <w:t>C</w:t>
      </w:r>
      <w:r w:rsidR="00422A0A" w:rsidRPr="006076F2">
        <w:rPr>
          <w:b/>
          <w:color w:val="222222"/>
          <w:highlight w:val="white"/>
        </w:rPr>
        <w:t>omments</w:t>
      </w:r>
      <w:r>
        <w:rPr>
          <w:b/>
          <w:color w:val="222222"/>
          <w:highlight w:val="white"/>
        </w:rPr>
        <w:t xml:space="preserve"> from the</w:t>
      </w:r>
      <w:r w:rsidR="00323A3D">
        <w:rPr>
          <w:b/>
          <w:color w:val="222222"/>
          <w:highlight w:val="white"/>
        </w:rPr>
        <w:t xml:space="preserve"> </w:t>
      </w:r>
      <w:r>
        <w:rPr>
          <w:b/>
          <w:color w:val="222222"/>
          <w:highlight w:val="white"/>
        </w:rPr>
        <w:t>Editor</w:t>
      </w:r>
    </w:p>
    <w:p w14:paraId="1B1257C1" w14:textId="77777777" w:rsidR="006076F2" w:rsidRDefault="006076F2">
      <w:pPr>
        <w:rPr>
          <w:color w:val="222222"/>
          <w:highlight w:val="white"/>
        </w:rPr>
      </w:pPr>
    </w:p>
    <w:p w14:paraId="00000002" w14:textId="2B70A262" w:rsidR="0007504F" w:rsidRDefault="00422A0A">
      <w:pPr>
        <w:rPr>
          <w:color w:val="222222"/>
          <w:highlight w:val="white"/>
        </w:rPr>
      </w:pPr>
      <w:r>
        <w:rPr>
          <w:color w:val="222222"/>
          <w:highlight w:val="white"/>
        </w:rPr>
        <w:t>Thank you for submitting this manuscript to BMC pregnancy and Childbirth. It has undergone external peer review and, despite the conflicting recommendations of the referees, we anticipate being able to revise manuscript for publication if you can address satisfactorily the points raised and make the necessary modifications. In general, the manuscript is important as it can address the question of whether what models of angiogenic factors is the best for predicting preeclampsia within 7 days. Some issues about statistics section and construction of the prediction of models are not clear enough. I anticipate that you can address the points raised and make the necessary modifications.</w:t>
      </w:r>
    </w:p>
    <w:p w14:paraId="00000003" w14:textId="77777777" w:rsidR="0007504F" w:rsidRDefault="0007504F"/>
    <w:p w14:paraId="00000004" w14:textId="77777777" w:rsidR="0007504F" w:rsidRDefault="00422A0A">
      <w:pPr>
        <w:rPr>
          <w:color w:val="222222"/>
          <w:highlight w:val="white"/>
        </w:rPr>
      </w:pPr>
      <w:r>
        <w:rPr>
          <w:color w:val="222222"/>
          <w:highlight w:val="white"/>
        </w:rPr>
        <w:t>To ensure the Editor and Reviewers will be able to recommend that your revised manuscript is accepted, please pay careful attention to each of the comments that have been pasted underneath this email. This way we can avoid future rounds of clarifications and revisions, moving swiftly to a decision.</w:t>
      </w:r>
    </w:p>
    <w:p w14:paraId="00000005" w14:textId="77777777" w:rsidR="0007504F" w:rsidRDefault="0007504F"/>
    <w:p w14:paraId="00000006" w14:textId="5DB0AA5F" w:rsidR="0007504F" w:rsidRPr="00A5314C" w:rsidRDefault="00532C11">
      <w:pPr>
        <w:jc w:val="both"/>
        <w:rPr>
          <w:i/>
          <w:color w:val="4F81BD" w:themeColor="accent1"/>
          <w:highlight w:val="white"/>
        </w:rPr>
      </w:pPr>
      <w:r w:rsidRPr="00A5314C">
        <w:rPr>
          <w:i/>
          <w:color w:val="4F81BD" w:themeColor="accent1"/>
          <w:highlight w:val="white"/>
        </w:rPr>
        <w:t>Authors</w:t>
      </w:r>
      <w:r w:rsidR="00F13535" w:rsidRPr="00A5314C">
        <w:rPr>
          <w:i/>
          <w:color w:val="4F81BD" w:themeColor="accent1"/>
          <w:highlight w:val="white"/>
        </w:rPr>
        <w:t>’</w:t>
      </w:r>
      <w:r w:rsidRPr="00A5314C">
        <w:rPr>
          <w:i/>
          <w:color w:val="4F81BD" w:themeColor="accent1"/>
          <w:highlight w:val="white"/>
        </w:rPr>
        <w:t xml:space="preserve"> </w:t>
      </w:r>
      <w:r w:rsidR="00E64440" w:rsidRPr="00A5314C">
        <w:rPr>
          <w:i/>
          <w:color w:val="4F81BD" w:themeColor="accent1"/>
          <w:highlight w:val="white"/>
        </w:rPr>
        <w:t>response</w:t>
      </w:r>
      <w:r w:rsidRPr="00A5314C">
        <w:rPr>
          <w:i/>
          <w:color w:val="4F81BD" w:themeColor="accent1"/>
          <w:highlight w:val="white"/>
        </w:rPr>
        <w:t xml:space="preserve">: Thank you very much for this opportunity to </w:t>
      </w:r>
      <w:r w:rsidR="00893593" w:rsidRPr="00A5314C">
        <w:rPr>
          <w:i/>
          <w:color w:val="4F81BD" w:themeColor="accent1"/>
          <w:highlight w:val="white"/>
        </w:rPr>
        <w:t xml:space="preserve">clarify the questions raised during the review </w:t>
      </w:r>
      <w:r w:rsidRPr="00A5314C">
        <w:rPr>
          <w:i/>
          <w:color w:val="4F81BD" w:themeColor="accent1"/>
          <w:highlight w:val="white"/>
        </w:rPr>
        <w:t xml:space="preserve">and re-submit our manuscript. </w:t>
      </w:r>
      <w:r w:rsidR="00893593" w:rsidRPr="00A5314C">
        <w:rPr>
          <w:i/>
          <w:color w:val="4F81BD" w:themeColor="accent1"/>
          <w:highlight w:val="white"/>
        </w:rPr>
        <w:t xml:space="preserve">The reviewers’ </w:t>
      </w:r>
      <w:r w:rsidR="003D37E9" w:rsidRPr="00A5314C">
        <w:rPr>
          <w:i/>
          <w:color w:val="4F81BD" w:themeColor="accent1"/>
          <w:highlight w:val="white"/>
        </w:rPr>
        <w:t>comments</w:t>
      </w:r>
      <w:r w:rsidR="00893593" w:rsidRPr="00A5314C">
        <w:rPr>
          <w:i/>
          <w:color w:val="4F81BD" w:themeColor="accent1"/>
          <w:highlight w:val="white"/>
        </w:rPr>
        <w:t xml:space="preserve"> were very helpful and we believe the manuscript is much better for the suggested changes. We have responded </w:t>
      </w:r>
      <w:r w:rsidR="00612FE2" w:rsidRPr="00A5314C">
        <w:rPr>
          <w:i/>
          <w:color w:val="4F81BD" w:themeColor="accent1"/>
          <w:highlight w:val="white"/>
        </w:rPr>
        <w:t xml:space="preserve">point-by-point </w:t>
      </w:r>
      <w:r w:rsidR="00893593" w:rsidRPr="00A5314C">
        <w:rPr>
          <w:i/>
          <w:color w:val="4F81BD" w:themeColor="accent1"/>
          <w:highlight w:val="white"/>
        </w:rPr>
        <w:t xml:space="preserve">to the comments raised </w:t>
      </w:r>
      <w:r w:rsidR="00D027EC" w:rsidRPr="00A5314C">
        <w:rPr>
          <w:i/>
          <w:color w:val="4F81BD" w:themeColor="accent1"/>
          <w:highlight w:val="white"/>
        </w:rPr>
        <w:t xml:space="preserve">during this round of review </w:t>
      </w:r>
      <w:r w:rsidR="00893593" w:rsidRPr="00A5314C">
        <w:rPr>
          <w:i/>
          <w:color w:val="4F81BD" w:themeColor="accent1"/>
          <w:highlight w:val="white"/>
        </w:rPr>
        <w:t>and</w:t>
      </w:r>
      <w:r w:rsidR="003D37E9" w:rsidRPr="00A5314C">
        <w:rPr>
          <w:i/>
          <w:color w:val="4F81BD" w:themeColor="accent1"/>
          <w:highlight w:val="white"/>
        </w:rPr>
        <w:t xml:space="preserve"> </w:t>
      </w:r>
      <w:r w:rsidR="00893593" w:rsidRPr="00A5314C">
        <w:rPr>
          <w:i/>
          <w:color w:val="4F81BD" w:themeColor="accent1"/>
          <w:highlight w:val="white"/>
        </w:rPr>
        <w:t xml:space="preserve">all </w:t>
      </w:r>
      <w:r w:rsidR="00422A0A" w:rsidRPr="00A5314C">
        <w:rPr>
          <w:i/>
          <w:color w:val="4F81BD" w:themeColor="accent1"/>
          <w:highlight w:val="white"/>
        </w:rPr>
        <w:t>new changes and edits made in the manuscript are text highlighted in yellow</w:t>
      </w:r>
      <w:r w:rsidR="00996B43" w:rsidRPr="00A5314C">
        <w:rPr>
          <w:i/>
          <w:color w:val="4F81BD" w:themeColor="accent1"/>
          <w:highlight w:val="white"/>
        </w:rPr>
        <w:t>.</w:t>
      </w:r>
    </w:p>
    <w:p w14:paraId="00000007" w14:textId="77777777" w:rsidR="0007504F" w:rsidRDefault="0007504F"/>
    <w:p w14:paraId="00000008" w14:textId="77777777" w:rsidR="0007504F" w:rsidRDefault="0007504F"/>
    <w:p w14:paraId="60BAA9B8" w14:textId="77777777" w:rsidR="00111BE5" w:rsidRDefault="00111BE5">
      <w:pPr>
        <w:rPr>
          <w:b/>
          <w:color w:val="222222"/>
          <w:highlight w:val="white"/>
        </w:rPr>
      </w:pPr>
      <w:r>
        <w:rPr>
          <w:b/>
          <w:color w:val="222222"/>
          <w:highlight w:val="white"/>
        </w:rPr>
        <w:br w:type="page"/>
      </w:r>
    </w:p>
    <w:p w14:paraId="00000009" w14:textId="68E2D2B7" w:rsidR="0007504F" w:rsidRDefault="00422A0A">
      <w:pPr>
        <w:rPr>
          <w:color w:val="222222"/>
          <w:highlight w:val="white"/>
        </w:rPr>
      </w:pPr>
      <w:r>
        <w:rPr>
          <w:b/>
          <w:color w:val="222222"/>
          <w:highlight w:val="white"/>
        </w:rPr>
        <w:lastRenderedPageBreak/>
        <w:t>Reviewer Comments</w:t>
      </w:r>
      <w:r>
        <w:rPr>
          <w:color w:val="222222"/>
          <w:highlight w:val="white"/>
        </w:rPr>
        <w:t>:</w:t>
      </w:r>
    </w:p>
    <w:p w14:paraId="0000000A" w14:textId="77777777" w:rsidR="0007504F" w:rsidRDefault="0007504F"/>
    <w:p w14:paraId="0000000B" w14:textId="77777777" w:rsidR="0007504F" w:rsidRDefault="00422A0A">
      <w:pPr>
        <w:rPr>
          <w:color w:val="222222"/>
          <w:highlight w:val="white"/>
        </w:rPr>
      </w:pPr>
      <w:r>
        <w:rPr>
          <w:color w:val="222222"/>
          <w:highlight w:val="white"/>
        </w:rPr>
        <w:t>Reviewer 3</w:t>
      </w:r>
    </w:p>
    <w:p w14:paraId="0000000D" w14:textId="57E93DD1" w:rsidR="0007504F" w:rsidRDefault="00422A0A">
      <w:pPr>
        <w:rPr>
          <w:color w:val="222222"/>
          <w:highlight w:val="white"/>
        </w:rPr>
      </w:pPr>
      <w:r>
        <w:rPr>
          <w:color w:val="222222"/>
          <w:highlight w:val="white"/>
        </w:rPr>
        <w:t>In your manuscript, you describe well the mechanism of pre-eclampsia itself and the two leading biomarkers used in the diagnosis of pre-eclampsia today.</w:t>
      </w:r>
      <w:r w:rsidR="00DF45EB">
        <w:rPr>
          <w:color w:val="222222"/>
          <w:highlight w:val="white"/>
        </w:rPr>
        <w:t xml:space="preserve"> </w:t>
      </w:r>
      <w:r>
        <w:rPr>
          <w:color w:val="222222"/>
          <w:highlight w:val="white"/>
        </w:rPr>
        <w:t>In addition to s-Flt-1 and P</w:t>
      </w:r>
      <w:r w:rsidR="00D2353D">
        <w:rPr>
          <w:color w:val="222222"/>
          <w:highlight w:val="white"/>
        </w:rPr>
        <w:t>I</w:t>
      </w:r>
      <w:r>
        <w:rPr>
          <w:color w:val="222222"/>
          <w:highlight w:val="white"/>
        </w:rPr>
        <w:t>GF, please add an explanation of endoglin and its contribution.</w:t>
      </w:r>
    </w:p>
    <w:p w14:paraId="6294C5C9" w14:textId="77777777" w:rsidR="00E64440" w:rsidRDefault="00E64440">
      <w:pPr>
        <w:jc w:val="both"/>
        <w:rPr>
          <w:i/>
          <w:color w:val="5B9BD5"/>
          <w:highlight w:val="white"/>
        </w:rPr>
      </w:pPr>
    </w:p>
    <w:p w14:paraId="0000000E" w14:textId="62F5A02A" w:rsidR="0007504F" w:rsidRPr="00A5314C" w:rsidRDefault="00E64440" w:rsidP="0081754D">
      <w:pPr>
        <w:jc w:val="both"/>
        <w:rPr>
          <w:i/>
          <w:color w:val="4F81BD" w:themeColor="accent1"/>
          <w:highlight w:val="white"/>
        </w:rPr>
      </w:pPr>
      <w:r w:rsidRPr="00A5314C">
        <w:rPr>
          <w:i/>
          <w:color w:val="4F81BD" w:themeColor="accent1"/>
          <w:highlight w:val="white"/>
        </w:rPr>
        <w:t xml:space="preserve">Authors’ </w:t>
      </w:r>
      <w:r w:rsidR="00422A0A" w:rsidRPr="00A5314C">
        <w:rPr>
          <w:i/>
          <w:color w:val="4F81BD" w:themeColor="accent1"/>
          <w:highlight w:val="white"/>
        </w:rPr>
        <w:t xml:space="preserve">Response: Thank you for this comment.  As you clearly pointed out, the </w:t>
      </w:r>
      <w:r w:rsidR="00EA78F6" w:rsidRPr="00A5314C">
        <w:rPr>
          <w:i/>
          <w:color w:val="4F81BD" w:themeColor="accent1"/>
          <w:highlight w:val="white"/>
        </w:rPr>
        <w:t xml:space="preserve">manuscript has focused on the </w:t>
      </w:r>
      <w:r w:rsidR="00422A0A" w:rsidRPr="00A5314C">
        <w:rPr>
          <w:i/>
          <w:color w:val="4F81BD" w:themeColor="accent1"/>
          <w:highlight w:val="white"/>
        </w:rPr>
        <w:t>mechanism of interaction between s-Flt-1 and PIGF</w:t>
      </w:r>
      <w:r w:rsidR="008C35BE" w:rsidRPr="00A5314C">
        <w:rPr>
          <w:i/>
          <w:color w:val="4F81BD" w:themeColor="accent1"/>
          <w:highlight w:val="white"/>
        </w:rPr>
        <w:t xml:space="preserve"> for the prediction of preeclampsia</w:t>
      </w:r>
      <w:r w:rsidR="00422A0A" w:rsidRPr="00A5314C">
        <w:rPr>
          <w:i/>
          <w:color w:val="4F81BD" w:themeColor="accent1"/>
          <w:highlight w:val="white"/>
        </w:rPr>
        <w:t xml:space="preserve">. </w:t>
      </w:r>
      <w:r w:rsidR="00D05125" w:rsidRPr="00A5314C">
        <w:rPr>
          <w:i/>
          <w:color w:val="4F81BD" w:themeColor="accent1"/>
          <w:highlight w:val="white"/>
        </w:rPr>
        <w:t xml:space="preserve">The primary </w:t>
      </w:r>
      <w:r w:rsidR="00422A0A" w:rsidRPr="00A5314C">
        <w:rPr>
          <w:i/>
          <w:color w:val="4F81BD" w:themeColor="accent1"/>
          <w:highlight w:val="white"/>
        </w:rPr>
        <w:t xml:space="preserve">focus of this study is to </w:t>
      </w:r>
      <w:r w:rsidR="00D05125" w:rsidRPr="00A5314C">
        <w:rPr>
          <w:i/>
          <w:color w:val="4F81BD" w:themeColor="accent1"/>
          <w:highlight w:val="white"/>
        </w:rPr>
        <w:t xml:space="preserve">assess </w:t>
      </w:r>
      <w:r w:rsidR="00422A0A" w:rsidRPr="00A5314C">
        <w:rPr>
          <w:i/>
          <w:color w:val="4F81BD" w:themeColor="accent1"/>
          <w:highlight w:val="white"/>
        </w:rPr>
        <w:t xml:space="preserve">the performance of </w:t>
      </w:r>
      <w:r w:rsidR="009A1949" w:rsidRPr="00A5314C">
        <w:rPr>
          <w:i/>
          <w:color w:val="4F81BD" w:themeColor="accent1"/>
          <w:highlight w:val="white"/>
        </w:rPr>
        <w:t xml:space="preserve">different </w:t>
      </w:r>
      <w:r w:rsidR="00422A0A" w:rsidRPr="00A5314C">
        <w:rPr>
          <w:i/>
          <w:color w:val="4F81BD" w:themeColor="accent1"/>
          <w:highlight w:val="white"/>
        </w:rPr>
        <w:t>model</w:t>
      </w:r>
      <w:r w:rsidR="00396A85" w:rsidRPr="00A5314C">
        <w:rPr>
          <w:i/>
          <w:color w:val="4F81BD" w:themeColor="accent1"/>
          <w:highlight w:val="white"/>
        </w:rPr>
        <w:t>l</w:t>
      </w:r>
      <w:r w:rsidR="00422A0A" w:rsidRPr="00A5314C">
        <w:rPr>
          <w:i/>
          <w:color w:val="4F81BD" w:themeColor="accent1"/>
          <w:highlight w:val="white"/>
        </w:rPr>
        <w:t xml:space="preserve">ing </w:t>
      </w:r>
      <w:r w:rsidR="009A1949" w:rsidRPr="00A5314C">
        <w:rPr>
          <w:i/>
          <w:color w:val="4F81BD" w:themeColor="accent1"/>
          <w:highlight w:val="white"/>
        </w:rPr>
        <w:t xml:space="preserve">approaches </w:t>
      </w:r>
      <w:r w:rsidR="008409BA" w:rsidRPr="00A5314C">
        <w:rPr>
          <w:i/>
          <w:color w:val="4F81BD" w:themeColor="accent1"/>
          <w:highlight w:val="white"/>
        </w:rPr>
        <w:t xml:space="preserve">(continuous vs widely used cut-off based approach) </w:t>
      </w:r>
      <w:r w:rsidR="00422A0A" w:rsidRPr="00A5314C">
        <w:rPr>
          <w:i/>
          <w:color w:val="4F81BD" w:themeColor="accent1"/>
          <w:highlight w:val="white"/>
        </w:rPr>
        <w:t xml:space="preserve">using </w:t>
      </w:r>
      <w:r w:rsidR="005C418A" w:rsidRPr="00A5314C">
        <w:rPr>
          <w:i/>
          <w:color w:val="4F81BD" w:themeColor="accent1"/>
          <w:highlight w:val="white"/>
        </w:rPr>
        <w:t>s-Flt-1 and P</w:t>
      </w:r>
      <w:r w:rsidR="00D2353D" w:rsidRPr="00A5314C">
        <w:rPr>
          <w:i/>
          <w:color w:val="4F81BD" w:themeColor="accent1"/>
          <w:highlight w:val="white"/>
        </w:rPr>
        <w:t>I</w:t>
      </w:r>
      <w:r w:rsidR="005C418A" w:rsidRPr="00A5314C">
        <w:rPr>
          <w:i/>
          <w:color w:val="4F81BD" w:themeColor="accent1"/>
          <w:highlight w:val="white"/>
        </w:rPr>
        <w:t xml:space="preserve">GF as </w:t>
      </w:r>
      <w:r w:rsidR="00422A0A" w:rsidRPr="00A5314C">
        <w:rPr>
          <w:i/>
          <w:color w:val="4F81BD" w:themeColor="accent1"/>
          <w:highlight w:val="white"/>
        </w:rPr>
        <w:t>biomarkers</w:t>
      </w:r>
      <w:r w:rsidR="008C35BE" w:rsidRPr="00A5314C">
        <w:rPr>
          <w:i/>
          <w:color w:val="4F81BD" w:themeColor="accent1"/>
          <w:highlight w:val="white"/>
        </w:rPr>
        <w:t xml:space="preserve"> for </w:t>
      </w:r>
      <w:r w:rsidR="000A4447" w:rsidRPr="00A5314C">
        <w:rPr>
          <w:i/>
          <w:color w:val="4F81BD" w:themeColor="accent1"/>
          <w:highlight w:val="white"/>
        </w:rPr>
        <w:t xml:space="preserve">the </w:t>
      </w:r>
      <w:r w:rsidR="008C35BE" w:rsidRPr="00A5314C">
        <w:rPr>
          <w:i/>
          <w:color w:val="4F81BD" w:themeColor="accent1"/>
          <w:highlight w:val="white"/>
        </w:rPr>
        <w:t>prediction of preeclampsia</w:t>
      </w:r>
      <w:r w:rsidR="005C418A" w:rsidRPr="00A5314C">
        <w:rPr>
          <w:i/>
          <w:color w:val="4F81BD" w:themeColor="accent1"/>
          <w:highlight w:val="white"/>
        </w:rPr>
        <w:t xml:space="preserve">. We also like to clarify that this is a secondary </w:t>
      </w:r>
      <w:r w:rsidR="000A4447" w:rsidRPr="00A5314C">
        <w:rPr>
          <w:i/>
          <w:color w:val="4F81BD" w:themeColor="accent1"/>
          <w:highlight w:val="white"/>
        </w:rPr>
        <w:t>analysis</w:t>
      </w:r>
      <w:r w:rsidR="005C418A" w:rsidRPr="00A5314C">
        <w:rPr>
          <w:i/>
          <w:color w:val="4F81BD" w:themeColor="accent1"/>
          <w:highlight w:val="white"/>
        </w:rPr>
        <w:t xml:space="preserve"> of </w:t>
      </w:r>
      <w:r w:rsidR="00CF3B9F" w:rsidRPr="00A5314C">
        <w:rPr>
          <w:i/>
          <w:color w:val="4F81BD" w:themeColor="accent1"/>
          <w:highlight w:val="white"/>
        </w:rPr>
        <w:t xml:space="preserve">trial </w:t>
      </w:r>
      <w:r w:rsidR="005C418A" w:rsidRPr="00A5314C">
        <w:rPr>
          <w:i/>
          <w:color w:val="4F81BD" w:themeColor="accent1"/>
          <w:highlight w:val="white"/>
        </w:rPr>
        <w:t>data from the</w:t>
      </w:r>
      <w:r w:rsidR="00CF3B9F" w:rsidRPr="00A5314C">
        <w:rPr>
          <w:i/>
          <w:color w:val="4F81BD" w:themeColor="accent1"/>
          <w:highlight w:val="white"/>
        </w:rPr>
        <w:t xml:space="preserve"> Interventional Study on Prediction of Preeclampsia/Eclampsia in Women With Suspected Preeclampsia (</w:t>
      </w:r>
      <w:r w:rsidR="005C418A" w:rsidRPr="00A5314C">
        <w:rPr>
          <w:i/>
          <w:color w:val="4F81BD" w:themeColor="accent1"/>
          <w:highlight w:val="white"/>
        </w:rPr>
        <w:t>INSPIRE</w:t>
      </w:r>
      <w:r w:rsidR="00CF3B9F" w:rsidRPr="00A5314C">
        <w:rPr>
          <w:i/>
          <w:color w:val="4F81BD" w:themeColor="accent1"/>
          <w:highlight w:val="white"/>
        </w:rPr>
        <w:t>)</w:t>
      </w:r>
      <w:r w:rsidR="005C418A" w:rsidRPr="00A5314C">
        <w:rPr>
          <w:i/>
          <w:color w:val="4F81BD" w:themeColor="accent1"/>
          <w:highlight w:val="white"/>
        </w:rPr>
        <w:t xml:space="preserve"> that aimed to evaluate the </w:t>
      </w:r>
      <w:r w:rsidR="00CF3B9F" w:rsidRPr="00A5314C">
        <w:rPr>
          <w:i/>
          <w:color w:val="4F81BD" w:themeColor="accent1"/>
          <w:highlight w:val="white"/>
        </w:rPr>
        <w:t>use of sFlt-1/</w:t>
      </w:r>
      <w:proofErr w:type="spellStart"/>
      <w:r w:rsidR="00CF3B9F" w:rsidRPr="00A5314C">
        <w:rPr>
          <w:i/>
          <w:color w:val="4F81BD" w:themeColor="accent1"/>
          <w:highlight w:val="white"/>
        </w:rPr>
        <w:t>PlGF</w:t>
      </w:r>
      <w:proofErr w:type="spellEnd"/>
      <w:r w:rsidR="00CF3B9F" w:rsidRPr="00A5314C">
        <w:rPr>
          <w:i/>
          <w:color w:val="4F81BD" w:themeColor="accent1"/>
          <w:highlight w:val="white"/>
        </w:rPr>
        <w:t xml:space="preserve"> ratio in women presenting with suspected preeclampsia. </w:t>
      </w:r>
      <w:r w:rsidR="005C418A" w:rsidRPr="00A5314C">
        <w:rPr>
          <w:i/>
          <w:color w:val="4F81BD" w:themeColor="accent1"/>
          <w:highlight w:val="white"/>
        </w:rPr>
        <w:t>We</w:t>
      </w:r>
      <w:r w:rsidR="000A4447" w:rsidRPr="00A5314C">
        <w:rPr>
          <w:i/>
          <w:color w:val="4F81BD" w:themeColor="accent1"/>
          <w:highlight w:val="white"/>
        </w:rPr>
        <w:t xml:space="preserve"> therefore</w:t>
      </w:r>
      <w:r w:rsidR="005C418A" w:rsidRPr="00A5314C">
        <w:rPr>
          <w:i/>
          <w:color w:val="4F81BD" w:themeColor="accent1"/>
          <w:highlight w:val="white"/>
        </w:rPr>
        <w:t xml:space="preserve"> do not have further information on other biomarkers for preeclampsia and was not the scope of our current work.  </w:t>
      </w:r>
    </w:p>
    <w:p w14:paraId="0000000F" w14:textId="77777777" w:rsidR="0007504F" w:rsidRDefault="0007504F">
      <w:pPr>
        <w:jc w:val="both"/>
        <w:rPr>
          <w:i/>
          <w:color w:val="5B9BD5"/>
          <w:highlight w:val="white"/>
        </w:rPr>
      </w:pPr>
    </w:p>
    <w:p w14:paraId="00000010" w14:textId="3019F807" w:rsidR="0007504F" w:rsidRDefault="00422A0A">
      <w:pPr>
        <w:rPr>
          <w:color w:val="222222"/>
          <w:highlight w:val="white"/>
        </w:rPr>
      </w:pPr>
      <w:r>
        <w:rPr>
          <w:color w:val="222222"/>
          <w:highlight w:val="white"/>
        </w:rPr>
        <w:t>Since you link the occurrence of pre-eclampsia to disturbances in lipid metabolism and lactate dehydrogenase and calcium supplementation, the mechanism by which you seek to explain the reason for the different concentrations in the control group and in the milder and more severe forms of pre-eclampsia is under-represented.</w:t>
      </w:r>
    </w:p>
    <w:p w14:paraId="6F4CED4C" w14:textId="77777777" w:rsidR="0029384D" w:rsidRDefault="0029384D">
      <w:pPr>
        <w:rPr>
          <w:color w:val="222222"/>
          <w:highlight w:val="white"/>
        </w:rPr>
      </w:pPr>
    </w:p>
    <w:p w14:paraId="00000011" w14:textId="7DBCCF54" w:rsidR="0007504F" w:rsidRPr="00A5314C" w:rsidRDefault="00562597">
      <w:pPr>
        <w:jc w:val="both"/>
        <w:rPr>
          <w:i/>
          <w:color w:val="4F81BD" w:themeColor="accent1"/>
          <w:highlight w:val="white"/>
        </w:rPr>
      </w:pPr>
      <w:r w:rsidRPr="00A5314C">
        <w:rPr>
          <w:i/>
          <w:color w:val="4F81BD" w:themeColor="accent1"/>
          <w:highlight w:val="white"/>
        </w:rPr>
        <w:t xml:space="preserve">Authors’ </w:t>
      </w:r>
      <w:r w:rsidR="00422A0A" w:rsidRPr="00A5314C">
        <w:rPr>
          <w:i/>
          <w:color w:val="4F81BD" w:themeColor="accent1"/>
          <w:highlight w:val="white"/>
        </w:rPr>
        <w:t>Response: Thank you for this comment.</w:t>
      </w:r>
      <w:r w:rsidR="00D2353D" w:rsidRPr="00A5314C">
        <w:rPr>
          <w:i/>
          <w:color w:val="4F81BD" w:themeColor="accent1"/>
          <w:highlight w:val="white"/>
        </w:rPr>
        <w:t xml:space="preserve"> </w:t>
      </w:r>
      <w:r w:rsidR="00422A0A" w:rsidRPr="00A5314C">
        <w:rPr>
          <w:i/>
          <w:color w:val="4F81BD" w:themeColor="accent1"/>
          <w:highlight w:val="white"/>
        </w:rPr>
        <w:t>The mechanism</w:t>
      </w:r>
      <w:r w:rsidR="00D2353D" w:rsidRPr="00A5314C">
        <w:rPr>
          <w:i/>
          <w:color w:val="4F81BD" w:themeColor="accent1"/>
          <w:highlight w:val="white"/>
        </w:rPr>
        <w:t>s we referred to are those currently used to</w:t>
      </w:r>
      <w:r w:rsidR="00422A0A" w:rsidRPr="00A5314C">
        <w:rPr>
          <w:i/>
          <w:color w:val="4F81BD" w:themeColor="accent1"/>
          <w:highlight w:val="white"/>
        </w:rPr>
        <w:t xml:space="preserve"> explain the relationship of the biomarkers </w:t>
      </w:r>
      <w:r w:rsidR="00D2353D" w:rsidRPr="00A5314C">
        <w:rPr>
          <w:i/>
          <w:color w:val="4F81BD" w:themeColor="accent1"/>
          <w:highlight w:val="white"/>
        </w:rPr>
        <w:t>(sFlt-1/</w:t>
      </w:r>
      <w:proofErr w:type="spellStart"/>
      <w:r w:rsidR="00D2353D" w:rsidRPr="00A5314C">
        <w:rPr>
          <w:i/>
          <w:color w:val="4F81BD" w:themeColor="accent1"/>
          <w:highlight w:val="white"/>
        </w:rPr>
        <w:t>PlGF</w:t>
      </w:r>
      <w:proofErr w:type="spellEnd"/>
      <w:r w:rsidR="00D2353D" w:rsidRPr="00A5314C">
        <w:rPr>
          <w:i/>
          <w:color w:val="4F81BD" w:themeColor="accent1"/>
          <w:highlight w:val="white"/>
        </w:rPr>
        <w:t xml:space="preserve"> ratio ) </w:t>
      </w:r>
      <w:r w:rsidR="00422A0A" w:rsidRPr="00A5314C">
        <w:rPr>
          <w:i/>
          <w:color w:val="4F81BD" w:themeColor="accent1"/>
          <w:highlight w:val="white"/>
        </w:rPr>
        <w:t>with preeclampsia</w:t>
      </w:r>
      <w:r w:rsidR="00D2353D" w:rsidRPr="00A5314C">
        <w:rPr>
          <w:i/>
          <w:color w:val="4F81BD" w:themeColor="accent1"/>
          <w:highlight w:val="white"/>
        </w:rPr>
        <w:t>. The current work demonstrates</w:t>
      </w:r>
      <w:r w:rsidR="00422A0A" w:rsidRPr="00A5314C">
        <w:rPr>
          <w:i/>
          <w:color w:val="4F81BD" w:themeColor="accent1"/>
          <w:highlight w:val="white"/>
        </w:rPr>
        <w:t xml:space="preserve"> </w:t>
      </w:r>
      <w:r w:rsidR="00D2353D" w:rsidRPr="00A5314C">
        <w:rPr>
          <w:i/>
          <w:color w:val="4F81BD" w:themeColor="accent1"/>
          <w:highlight w:val="white"/>
        </w:rPr>
        <w:t>the</w:t>
      </w:r>
      <w:r w:rsidR="00422A0A" w:rsidRPr="00A5314C">
        <w:rPr>
          <w:i/>
          <w:color w:val="4F81BD" w:themeColor="accent1"/>
          <w:highlight w:val="white"/>
        </w:rPr>
        <w:t xml:space="preserve"> potential </w:t>
      </w:r>
      <w:r w:rsidR="00D2353D" w:rsidRPr="00A5314C">
        <w:rPr>
          <w:i/>
          <w:color w:val="4F81BD" w:themeColor="accent1"/>
          <w:highlight w:val="white"/>
        </w:rPr>
        <w:t xml:space="preserve">misclassification and implications for </w:t>
      </w:r>
      <w:r w:rsidR="00422A0A" w:rsidRPr="00A5314C">
        <w:rPr>
          <w:i/>
          <w:color w:val="4F81BD" w:themeColor="accent1"/>
          <w:highlight w:val="white"/>
        </w:rPr>
        <w:t xml:space="preserve">using </w:t>
      </w:r>
      <w:r w:rsidR="00D2353D" w:rsidRPr="00A5314C">
        <w:rPr>
          <w:i/>
          <w:color w:val="4F81BD" w:themeColor="accent1"/>
          <w:highlight w:val="white"/>
        </w:rPr>
        <w:t>sFlt-1/</w:t>
      </w:r>
      <w:proofErr w:type="spellStart"/>
      <w:r w:rsidR="00D2353D" w:rsidRPr="00A5314C">
        <w:rPr>
          <w:i/>
          <w:color w:val="4F81BD" w:themeColor="accent1"/>
          <w:highlight w:val="white"/>
        </w:rPr>
        <w:t>PlGF</w:t>
      </w:r>
      <w:proofErr w:type="spellEnd"/>
      <w:r w:rsidR="00D2353D" w:rsidRPr="00A5314C">
        <w:rPr>
          <w:i/>
          <w:color w:val="4F81BD" w:themeColor="accent1"/>
          <w:highlight w:val="white"/>
        </w:rPr>
        <w:t xml:space="preserve"> </w:t>
      </w:r>
      <w:r w:rsidR="00422A0A" w:rsidRPr="00A5314C">
        <w:rPr>
          <w:i/>
          <w:color w:val="4F81BD" w:themeColor="accent1"/>
          <w:highlight w:val="white"/>
        </w:rPr>
        <w:t>cut off based values</w:t>
      </w:r>
      <w:r w:rsidR="00D2353D" w:rsidRPr="00A5314C">
        <w:rPr>
          <w:i/>
          <w:color w:val="4F81BD" w:themeColor="accent1"/>
          <w:highlight w:val="white"/>
        </w:rPr>
        <w:t xml:space="preserve"> instead of continuous values of sFlt-1, </w:t>
      </w:r>
      <w:proofErr w:type="spellStart"/>
      <w:r w:rsidR="00D2353D" w:rsidRPr="00A5314C">
        <w:rPr>
          <w:i/>
          <w:color w:val="4F81BD" w:themeColor="accent1"/>
          <w:highlight w:val="white"/>
        </w:rPr>
        <w:t>PlGF</w:t>
      </w:r>
      <w:proofErr w:type="spellEnd"/>
      <w:r w:rsidR="00D2353D" w:rsidRPr="00A5314C">
        <w:rPr>
          <w:i/>
          <w:color w:val="4F81BD" w:themeColor="accent1"/>
          <w:highlight w:val="white"/>
        </w:rPr>
        <w:t>, or sFlt-1/</w:t>
      </w:r>
      <w:proofErr w:type="spellStart"/>
      <w:r w:rsidR="00D2353D" w:rsidRPr="00A5314C">
        <w:rPr>
          <w:i/>
          <w:color w:val="4F81BD" w:themeColor="accent1"/>
          <w:highlight w:val="white"/>
        </w:rPr>
        <w:t>PlGF</w:t>
      </w:r>
      <w:proofErr w:type="spellEnd"/>
      <w:r w:rsidR="00D2353D" w:rsidRPr="00A5314C">
        <w:rPr>
          <w:i/>
          <w:color w:val="4F81BD" w:themeColor="accent1"/>
          <w:highlight w:val="white"/>
        </w:rPr>
        <w:t xml:space="preserve"> ratio</w:t>
      </w:r>
      <w:r w:rsidR="00422A0A" w:rsidRPr="00A5314C">
        <w:rPr>
          <w:i/>
          <w:color w:val="4F81BD" w:themeColor="accent1"/>
          <w:highlight w:val="white"/>
        </w:rPr>
        <w:t xml:space="preserve">. We </w:t>
      </w:r>
      <w:r w:rsidR="00D2353D" w:rsidRPr="00A5314C">
        <w:rPr>
          <w:i/>
          <w:color w:val="4F81BD" w:themeColor="accent1"/>
          <w:highlight w:val="white"/>
        </w:rPr>
        <w:t>have shown that</w:t>
      </w:r>
      <w:r w:rsidR="00422A0A" w:rsidRPr="00A5314C">
        <w:rPr>
          <w:i/>
          <w:color w:val="4F81BD" w:themeColor="accent1"/>
          <w:highlight w:val="white"/>
        </w:rPr>
        <w:t xml:space="preserve"> </w:t>
      </w:r>
      <w:r w:rsidR="00D2353D" w:rsidRPr="00A5314C">
        <w:rPr>
          <w:i/>
          <w:color w:val="4F81BD" w:themeColor="accent1"/>
          <w:highlight w:val="white"/>
        </w:rPr>
        <w:t xml:space="preserve">using </w:t>
      </w:r>
      <w:r w:rsidR="00422A0A" w:rsidRPr="00A5314C">
        <w:rPr>
          <w:i/>
          <w:color w:val="4F81BD" w:themeColor="accent1"/>
          <w:highlight w:val="white"/>
        </w:rPr>
        <w:t>continuous</w:t>
      </w:r>
      <w:r w:rsidR="00D2353D" w:rsidRPr="00A5314C">
        <w:rPr>
          <w:i/>
          <w:color w:val="4F81BD" w:themeColor="accent1"/>
          <w:highlight w:val="white"/>
        </w:rPr>
        <w:t xml:space="preserve"> values of</w:t>
      </w:r>
      <w:r w:rsidR="00422A0A" w:rsidRPr="00A5314C">
        <w:rPr>
          <w:i/>
          <w:color w:val="4F81BD" w:themeColor="accent1"/>
          <w:highlight w:val="white"/>
        </w:rPr>
        <w:t xml:space="preserve"> biomarker</w:t>
      </w:r>
      <w:r w:rsidR="00D2353D" w:rsidRPr="00A5314C">
        <w:rPr>
          <w:i/>
          <w:color w:val="4F81BD" w:themeColor="accent1"/>
          <w:highlight w:val="white"/>
        </w:rPr>
        <w:t>s</w:t>
      </w:r>
      <w:r w:rsidR="00422A0A" w:rsidRPr="00A5314C">
        <w:rPr>
          <w:i/>
          <w:color w:val="4F81BD" w:themeColor="accent1"/>
          <w:highlight w:val="white"/>
        </w:rPr>
        <w:t xml:space="preserve"> </w:t>
      </w:r>
      <w:r w:rsidR="00D2353D" w:rsidRPr="00A5314C">
        <w:rPr>
          <w:i/>
          <w:color w:val="4F81BD" w:themeColor="accent1"/>
          <w:highlight w:val="white"/>
        </w:rPr>
        <w:t xml:space="preserve">provide </w:t>
      </w:r>
      <w:r w:rsidR="000A4447" w:rsidRPr="00A5314C">
        <w:rPr>
          <w:i/>
          <w:color w:val="4F81BD" w:themeColor="accent1"/>
          <w:highlight w:val="white"/>
        </w:rPr>
        <w:t xml:space="preserve">a </w:t>
      </w:r>
      <w:r w:rsidR="00422A0A" w:rsidRPr="00A5314C">
        <w:rPr>
          <w:i/>
          <w:color w:val="4F81BD" w:themeColor="accent1"/>
          <w:highlight w:val="white"/>
        </w:rPr>
        <w:t xml:space="preserve">better prediction </w:t>
      </w:r>
      <w:r w:rsidR="00D2353D" w:rsidRPr="00A5314C">
        <w:rPr>
          <w:i/>
          <w:color w:val="4F81BD" w:themeColor="accent1"/>
          <w:highlight w:val="white"/>
        </w:rPr>
        <w:t>for preeclampsia within 7 days</w:t>
      </w:r>
      <w:r w:rsidR="003D7C6B" w:rsidRPr="00A5314C">
        <w:rPr>
          <w:i/>
          <w:color w:val="4F81BD" w:themeColor="accent1"/>
          <w:highlight w:val="white"/>
        </w:rPr>
        <w:t xml:space="preserve">. </w:t>
      </w:r>
    </w:p>
    <w:p w14:paraId="00000012" w14:textId="77777777" w:rsidR="0007504F" w:rsidRDefault="0007504F">
      <w:pPr>
        <w:jc w:val="both"/>
        <w:rPr>
          <w:i/>
          <w:color w:val="5B9BD5"/>
          <w:highlight w:val="white"/>
        </w:rPr>
      </w:pPr>
    </w:p>
    <w:p w14:paraId="00000014" w14:textId="51C282A7" w:rsidR="0007504F" w:rsidRDefault="00422A0A">
      <w:pPr>
        <w:rPr>
          <w:color w:val="222222"/>
          <w:highlight w:val="white"/>
        </w:rPr>
      </w:pPr>
      <w:r>
        <w:rPr>
          <w:color w:val="222222"/>
          <w:highlight w:val="white"/>
        </w:rPr>
        <w:t>In addition, I suggest that the text be supplemented with data on the impact of increased body mass index (BMI), especially the proportion of increase during pregnancy.</w:t>
      </w:r>
      <w:r w:rsidR="00A3594E">
        <w:rPr>
          <w:color w:val="222222"/>
          <w:highlight w:val="white"/>
        </w:rPr>
        <w:t xml:space="preserve"> </w:t>
      </w:r>
      <w:r>
        <w:rPr>
          <w:color w:val="222222"/>
          <w:highlight w:val="white"/>
        </w:rPr>
        <w:t>While incorporating the above additions, please also explain all this in the discussion.</w:t>
      </w:r>
    </w:p>
    <w:p w14:paraId="3AC577F1" w14:textId="77777777" w:rsidR="001934DA" w:rsidRDefault="001934DA">
      <w:pPr>
        <w:rPr>
          <w:color w:val="222222"/>
          <w:highlight w:val="white"/>
        </w:rPr>
      </w:pPr>
    </w:p>
    <w:p w14:paraId="00000015" w14:textId="0FB7BA1A" w:rsidR="0007504F" w:rsidRPr="00A5314C" w:rsidRDefault="00562597">
      <w:pPr>
        <w:jc w:val="both"/>
        <w:rPr>
          <w:i/>
          <w:color w:val="4F81BD" w:themeColor="accent1"/>
          <w:highlight w:val="white"/>
        </w:rPr>
      </w:pPr>
      <w:r w:rsidRPr="00A5314C">
        <w:rPr>
          <w:i/>
          <w:color w:val="4F81BD" w:themeColor="accent1"/>
          <w:highlight w:val="white"/>
        </w:rPr>
        <w:t xml:space="preserve">Authors’ </w:t>
      </w:r>
      <w:r w:rsidR="00422A0A" w:rsidRPr="00A5314C">
        <w:rPr>
          <w:i/>
          <w:color w:val="4F81BD" w:themeColor="accent1"/>
          <w:highlight w:val="white"/>
        </w:rPr>
        <w:t xml:space="preserve">Response: Thank you for raising this question. </w:t>
      </w:r>
      <w:r w:rsidR="00494ECD" w:rsidRPr="00A5314C">
        <w:rPr>
          <w:i/>
          <w:color w:val="4F81BD" w:themeColor="accent1"/>
          <w:highlight w:val="white"/>
        </w:rPr>
        <w:t xml:space="preserve">We have provided </w:t>
      </w:r>
      <w:r w:rsidR="00422A0A" w:rsidRPr="00A5314C">
        <w:rPr>
          <w:i/>
          <w:color w:val="4F81BD" w:themeColor="accent1"/>
          <w:highlight w:val="white"/>
        </w:rPr>
        <w:t xml:space="preserve">the </w:t>
      </w:r>
      <w:r w:rsidR="00494ECD" w:rsidRPr="00A5314C">
        <w:rPr>
          <w:i/>
          <w:color w:val="4F81BD" w:themeColor="accent1"/>
          <w:highlight w:val="white"/>
        </w:rPr>
        <w:t>distribution of BMI (</w:t>
      </w:r>
      <w:r w:rsidR="00422A0A" w:rsidRPr="00A5314C">
        <w:rPr>
          <w:i/>
          <w:color w:val="4F81BD" w:themeColor="accent1"/>
          <w:highlight w:val="white"/>
        </w:rPr>
        <w:t>median and IQR</w:t>
      </w:r>
      <w:r w:rsidR="00494ECD" w:rsidRPr="00A5314C">
        <w:rPr>
          <w:i/>
          <w:color w:val="4F81BD" w:themeColor="accent1"/>
          <w:highlight w:val="white"/>
        </w:rPr>
        <w:t>)</w:t>
      </w:r>
      <w:r w:rsidR="00422A0A" w:rsidRPr="00A5314C">
        <w:rPr>
          <w:i/>
          <w:color w:val="4F81BD" w:themeColor="accent1"/>
          <w:highlight w:val="white"/>
        </w:rPr>
        <w:t xml:space="preserve"> </w:t>
      </w:r>
      <w:r w:rsidR="003E0E9B" w:rsidRPr="00A5314C">
        <w:rPr>
          <w:i/>
          <w:color w:val="4F81BD" w:themeColor="accent1"/>
          <w:highlight w:val="white"/>
        </w:rPr>
        <w:t xml:space="preserve">in the two groups in Table 1. </w:t>
      </w:r>
      <w:r w:rsidR="002A7498" w:rsidRPr="00A5314C">
        <w:rPr>
          <w:i/>
          <w:color w:val="4F81BD" w:themeColor="accent1"/>
          <w:highlight w:val="white"/>
        </w:rPr>
        <w:t xml:space="preserve">Whilst we acknowledge this is </w:t>
      </w:r>
      <w:r w:rsidR="00C40050" w:rsidRPr="00A5314C">
        <w:rPr>
          <w:i/>
          <w:color w:val="4F81BD" w:themeColor="accent1"/>
          <w:highlight w:val="white"/>
        </w:rPr>
        <w:t xml:space="preserve">an </w:t>
      </w:r>
      <w:r w:rsidR="002A7498" w:rsidRPr="00A5314C">
        <w:rPr>
          <w:i/>
          <w:color w:val="4F81BD" w:themeColor="accent1"/>
          <w:highlight w:val="white"/>
        </w:rPr>
        <w:t>important</w:t>
      </w:r>
      <w:r w:rsidR="00C40050" w:rsidRPr="00A5314C">
        <w:rPr>
          <w:i/>
          <w:color w:val="4F81BD" w:themeColor="accent1"/>
          <w:highlight w:val="white"/>
        </w:rPr>
        <w:t xml:space="preserve"> risk factor</w:t>
      </w:r>
      <w:r w:rsidR="002A7498" w:rsidRPr="00A5314C">
        <w:rPr>
          <w:i/>
          <w:color w:val="4F81BD" w:themeColor="accent1"/>
          <w:highlight w:val="white"/>
        </w:rPr>
        <w:t>,</w:t>
      </w:r>
      <w:r w:rsidR="00C40050" w:rsidRPr="00A5314C">
        <w:rPr>
          <w:i/>
          <w:color w:val="4F81BD" w:themeColor="accent1"/>
          <w:highlight w:val="white"/>
        </w:rPr>
        <w:t xml:space="preserve"> </w:t>
      </w:r>
      <w:r w:rsidR="00E80142" w:rsidRPr="00A5314C">
        <w:rPr>
          <w:i/>
          <w:color w:val="4F81BD" w:themeColor="accent1"/>
          <w:highlight w:val="white"/>
        </w:rPr>
        <w:t>we had limited statistical power to formally include this in our regression model</w:t>
      </w:r>
      <w:r w:rsidR="00374924" w:rsidRPr="00A5314C">
        <w:rPr>
          <w:i/>
          <w:color w:val="4F81BD" w:themeColor="accent1"/>
          <w:highlight w:val="white"/>
        </w:rPr>
        <w:t xml:space="preserve">. Since the aim of the study was to explore the prognostic utility rather than identifying risk factors, using the </w:t>
      </w:r>
      <w:r w:rsidR="00CD01EF" w:rsidRPr="00A5314C">
        <w:rPr>
          <w:i/>
          <w:color w:val="4F81BD" w:themeColor="accent1"/>
          <w:highlight w:val="white"/>
        </w:rPr>
        <w:t>existing</w:t>
      </w:r>
      <w:r w:rsidR="00374924" w:rsidRPr="00A5314C">
        <w:rPr>
          <w:i/>
          <w:color w:val="4F81BD" w:themeColor="accent1"/>
          <w:highlight w:val="white"/>
        </w:rPr>
        <w:t xml:space="preserve"> sample size guidelines for prognostic model development, </w:t>
      </w:r>
      <w:r w:rsidR="00D12EAD" w:rsidRPr="00A5314C">
        <w:rPr>
          <w:i/>
          <w:color w:val="4F81BD" w:themeColor="accent1"/>
          <w:highlight w:val="white"/>
        </w:rPr>
        <w:t xml:space="preserve">we could only </w:t>
      </w:r>
      <w:r w:rsidR="00427FF7" w:rsidRPr="00A5314C">
        <w:rPr>
          <w:i/>
          <w:color w:val="4F81BD" w:themeColor="accent1"/>
          <w:highlight w:val="white"/>
        </w:rPr>
        <w:t xml:space="preserve">fit </w:t>
      </w:r>
      <w:r w:rsidR="00374924" w:rsidRPr="00A5314C">
        <w:rPr>
          <w:i/>
          <w:color w:val="4F81BD" w:themeColor="accent1"/>
          <w:highlight w:val="white"/>
        </w:rPr>
        <w:t>a model with a max</w:t>
      </w:r>
      <w:r w:rsidR="003D7C6B" w:rsidRPr="00A5314C">
        <w:rPr>
          <w:i/>
          <w:color w:val="4F81BD" w:themeColor="accent1"/>
          <w:highlight w:val="white"/>
        </w:rPr>
        <w:t xml:space="preserve">imum of four </w:t>
      </w:r>
      <w:r w:rsidR="00D12EAD" w:rsidRPr="00A5314C">
        <w:rPr>
          <w:i/>
          <w:color w:val="4F81BD" w:themeColor="accent1"/>
          <w:highlight w:val="white"/>
        </w:rPr>
        <w:t>regression coefficients (intercept</w:t>
      </w:r>
      <w:r w:rsidR="00374924" w:rsidRPr="00A5314C">
        <w:rPr>
          <w:i/>
          <w:color w:val="4F81BD" w:themeColor="accent1"/>
          <w:highlight w:val="white"/>
        </w:rPr>
        <w:t>, drug arm, biomarkers</w:t>
      </w:r>
      <w:r w:rsidR="008F07B3" w:rsidRPr="00A5314C">
        <w:rPr>
          <w:i/>
          <w:color w:val="4F81BD" w:themeColor="accent1"/>
          <w:highlight w:val="white"/>
        </w:rPr>
        <w:t xml:space="preserve"> and potential fractional polynomial transformation for biomarkers</w:t>
      </w:r>
      <w:r w:rsidR="00D12EAD" w:rsidRPr="00A5314C">
        <w:rPr>
          <w:i/>
          <w:color w:val="4F81BD" w:themeColor="accent1"/>
          <w:highlight w:val="white"/>
        </w:rPr>
        <w:t>) in our model</w:t>
      </w:r>
      <w:r w:rsidR="005736CE" w:rsidRPr="00A5314C">
        <w:rPr>
          <w:i/>
          <w:color w:val="4F81BD" w:themeColor="accent1"/>
          <w:highlight w:val="white"/>
        </w:rPr>
        <w:t xml:space="preserve"> using the available data</w:t>
      </w:r>
      <w:r w:rsidR="00E80142" w:rsidRPr="00A5314C">
        <w:rPr>
          <w:i/>
          <w:color w:val="4F81BD" w:themeColor="accent1"/>
          <w:highlight w:val="white"/>
        </w:rPr>
        <w:t>.</w:t>
      </w:r>
      <w:r w:rsidR="00374924" w:rsidRPr="00A5314C">
        <w:rPr>
          <w:i/>
          <w:color w:val="4F81BD" w:themeColor="accent1"/>
          <w:highlight w:val="white"/>
        </w:rPr>
        <w:t xml:space="preserve"> </w:t>
      </w:r>
      <w:r w:rsidR="00BC37A5" w:rsidRPr="00A5314C">
        <w:rPr>
          <w:i/>
          <w:color w:val="4F81BD" w:themeColor="accent1"/>
          <w:highlight w:val="white"/>
        </w:rPr>
        <w:t xml:space="preserve"> This </w:t>
      </w:r>
      <w:r w:rsidR="00B77E24" w:rsidRPr="00A5314C">
        <w:rPr>
          <w:i/>
          <w:color w:val="4F81BD" w:themeColor="accent1"/>
          <w:highlight w:val="white"/>
        </w:rPr>
        <w:t xml:space="preserve">limitation </w:t>
      </w:r>
      <w:r w:rsidR="00BC37A5" w:rsidRPr="00A5314C">
        <w:rPr>
          <w:i/>
          <w:color w:val="4F81BD" w:themeColor="accent1"/>
          <w:highlight w:val="white"/>
        </w:rPr>
        <w:t>has been explained in the methodology section</w:t>
      </w:r>
      <w:r w:rsidR="00D40276" w:rsidRPr="00A5314C">
        <w:rPr>
          <w:i/>
          <w:color w:val="4F81BD" w:themeColor="accent1"/>
          <w:highlight w:val="white"/>
        </w:rPr>
        <w:t xml:space="preserve"> under “Sample size assessment for the development of a prognostic model” (lines 118-123)</w:t>
      </w:r>
      <w:r w:rsidR="00E4691B" w:rsidRPr="00A5314C">
        <w:rPr>
          <w:i/>
          <w:color w:val="4F81BD" w:themeColor="accent1"/>
          <w:highlight w:val="white"/>
        </w:rPr>
        <w:t xml:space="preserve"> as below</w:t>
      </w:r>
      <w:r w:rsidR="00F40F79" w:rsidRPr="00A5314C">
        <w:rPr>
          <w:i/>
          <w:color w:val="4F81BD" w:themeColor="accent1"/>
          <w:highlight w:val="white"/>
        </w:rPr>
        <w:t>.</w:t>
      </w:r>
    </w:p>
    <w:p w14:paraId="19542236" w14:textId="77777777" w:rsidR="00FE62A1" w:rsidRDefault="00FE62A1" w:rsidP="00FE62A1">
      <w:pPr>
        <w:spacing w:line="480" w:lineRule="auto"/>
        <w:jc w:val="both"/>
        <w:rPr>
          <w:rFonts w:ascii="Times" w:eastAsia="Times" w:hAnsi="Times" w:cs="Times"/>
          <w:color w:val="000000"/>
        </w:rPr>
      </w:pPr>
    </w:p>
    <w:p w14:paraId="4F8B700D" w14:textId="0CB86D51" w:rsidR="00FE62A1" w:rsidRDefault="00FE62A1" w:rsidP="00FE62A1">
      <w:pPr>
        <w:spacing w:line="480" w:lineRule="auto"/>
        <w:jc w:val="both"/>
        <w:rPr>
          <w:rFonts w:ascii="Times" w:eastAsia="Times" w:hAnsi="Times" w:cs="Times"/>
          <w:color w:val="000000"/>
        </w:rPr>
      </w:pPr>
      <w:r>
        <w:rPr>
          <w:rFonts w:ascii="Times" w:eastAsia="Times" w:hAnsi="Times" w:cs="Times"/>
          <w:color w:val="000000"/>
        </w:rPr>
        <w:lastRenderedPageBreak/>
        <w:t xml:space="preserve">“The adequacy of sample size was assessed using the </w:t>
      </w:r>
      <w:proofErr w:type="spellStart"/>
      <w:r>
        <w:rPr>
          <w:rFonts w:ascii="Times" w:eastAsia="Times" w:hAnsi="Times" w:cs="Times"/>
          <w:b/>
          <w:i/>
          <w:color w:val="000000"/>
        </w:rPr>
        <w:t>pmsampsize</w:t>
      </w:r>
      <w:proofErr w:type="spellEnd"/>
      <w:r>
        <w:rPr>
          <w:rFonts w:ascii="Times" w:eastAsia="Times" w:hAnsi="Times" w:cs="Times"/>
          <w:color w:val="000000"/>
        </w:rPr>
        <w:t xml:space="preserve"> library in R program as recommended by Riley et al. </w:t>
      </w:r>
      <w:r>
        <w:rPr>
          <w:rFonts w:ascii="Times" w:eastAsia="Times" w:hAnsi="Times" w:cs="Times"/>
          <w:color w:val="000000"/>
          <w:vertAlign w:val="superscript"/>
        </w:rPr>
        <w:t>22</w:t>
      </w:r>
      <w:r>
        <w:rPr>
          <w:rFonts w:ascii="Times" w:eastAsia="Times" w:hAnsi="Times" w:cs="Times"/>
          <w:color w:val="000000"/>
        </w:rPr>
        <w:t>. The minimum events per parameter required for reliably developing a new model that achieved the desired shrinkage factor, R</w:t>
      </w:r>
      <w:r>
        <w:rPr>
          <w:rFonts w:ascii="Times" w:eastAsia="Times" w:hAnsi="Times" w:cs="Times"/>
          <w:color w:val="000000"/>
          <w:vertAlign w:val="superscript"/>
        </w:rPr>
        <w:t>2</w:t>
      </w:r>
      <w:r>
        <w:rPr>
          <w:rFonts w:ascii="Times" w:eastAsia="Times" w:hAnsi="Times" w:cs="Times"/>
          <w:color w:val="000000"/>
        </w:rPr>
        <w:t>, and margin of difference was ~10 events per variable. Therefore, with 42 outcome events, ~3-4 variables could be used for model development.”</w:t>
      </w:r>
    </w:p>
    <w:p w14:paraId="5DFCA6D0" w14:textId="40987365" w:rsidR="00494ECD" w:rsidRDefault="00494ECD">
      <w:pPr>
        <w:jc w:val="both"/>
        <w:rPr>
          <w:color w:val="222222"/>
          <w:highlight w:val="white"/>
        </w:rPr>
      </w:pPr>
    </w:p>
    <w:p w14:paraId="2006ADBD" w14:textId="79205C7F" w:rsidR="00E4691B" w:rsidRPr="00A5314C" w:rsidRDefault="00E4691B" w:rsidP="00E4691B">
      <w:pPr>
        <w:jc w:val="both"/>
        <w:rPr>
          <w:i/>
          <w:color w:val="4F81BD" w:themeColor="accent1"/>
          <w:highlight w:val="white"/>
        </w:rPr>
      </w:pPr>
      <w:r w:rsidRPr="00A5314C">
        <w:rPr>
          <w:i/>
          <w:color w:val="4F81BD" w:themeColor="accent1"/>
          <w:highlight w:val="white"/>
        </w:rPr>
        <w:t xml:space="preserve">Also to note that the data is from a randomized trial and the median (IQR) BMI in one arm was 26.7 (23.1-31.7) and 28.3(24.3-32.4) in the other arm. We have adjusted for </w:t>
      </w:r>
      <w:r w:rsidR="000A4447" w:rsidRPr="00A5314C">
        <w:rPr>
          <w:i/>
          <w:color w:val="4F81BD" w:themeColor="accent1"/>
          <w:highlight w:val="white"/>
        </w:rPr>
        <w:t xml:space="preserve">the </w:t>
      </w:r>
      <w:r w:rsidRPr="00A5314C">
        <w:rPr>
          <w:i/>
          <w:color w:val="4F81BD" w:themeColor="accent1"/>
          <w:highlight w:val="white"/>
        </w:rPr>
        <w:t>trial arm in all analyses to account for any differences between the two arms even though this would be of minimal impact.</w:t>
      </w:r>
    </w:p>
    <w:p w14:paraId="7CE61158" w14:textId="77777777" w:rsidR="00494ECD" w:rsidRDefault="00494ECD">
      <w:pPr>
        <w:jc w:val="both"/>
        <w:rPr>
          <w:color w:val="222222"/>
          <w:highlight w:val="white"/>
        </w:rPr>
      </w:pPr>
    </w:p>
    <w:p w14:paraId="00000016" w14:textId="77777777" w:rsidR="0007504F" w:rsidRDefault="0007504F">
      <w:pPr>
        <w:jc w:val="both"/>
      </w:pPr>
    </w:p>
    <w:p w14:paraId="43049175" w14:textId="77777777" w:rsidR="00435A7E" w:rsidRDefault="00435A7E">
      <w:pPr>
        <w:rPr>
          <w:b/>
          <w:color w:val="222222"/>
          <w:highlight w:val="white"/>
        </w:rPr>
      </w:pPr>
      <w:r>
        <w:rPr>
          <w:b/>
          <w:color w:val="222222"/>
          <w:highlight w:val="white"/>
        </w:rPr>
        <w:br w:type="page"/>
      </w:r>
    </w:p>
    <w:p w14:paraId="00000017" w14:textId="655D2FED" w:rsidR="0007504F" w:rsidRPr="00233034" w:rsidRDefault="00422A0A">
      <w:pPr>
        <w:rPr>
          <w:b/>
          <w:color w:val="222222"/>
          <w:highlight w:val="white"/>
        </w:rPr>
      </w:pPr>
      <w:r w:rsidRPr="00233034">
        <w:rPr>
          <w:b/>
          <w:color w:val="222222"/>
          <w:highlight w:val="white"/>
        </w:rPr>
        <w:lastRenderedPageBreak/>
        <w:t>Reviewer 4</w:t>
      </w:r>
    </w:p>
    <w:p w14:paraId="027C47EA" w14:textId="77777777" w:rsidR="00391F5C" w:rsidRDefault="00391F5C">
      <w:pPr>
        <w:rPr>
          <w:color w:val="222222"/>
          <w:highlight w:val="white"/>
        </w:rPr>
      </w:pPr>
    </w:p>
    <w:p w14:paraId="00000018" w14:textId="3446BC51" w:rsidR="0007504F" w:rsidRDefault="00422A0A">
      <w:pPr>
        <w:rPr>
          <w:color w:val="222222"/>
          <w:highlight w:val="white"/>
        </w:rPr>
      </w:pPr>
      <w:r>
        <w:rPr>
          <w:color w:val="222222"/>
          <w:highlight w:val="white"/>
        </w:rPr>
        <w:t>Dear Colleagues</w:t>
      </w:r>
    </w:p>
    <w:p w14:paraId="00000019" w14:textId="77777777" w:rsidR="0007504F" w:rsidRDefault="00422A0A">
      <w:pPr>
        <w:rPr>
          <w:color w:val="222222"/>
          <w:highlight w:val="white"/>
        </w:rPr>
      </w:pPr>
      <w:r>
        <w:rPr>
          <w:color w:val="222222"/>
          <w:highlight w:val="white"/>
        </w:rPr>
        <w:t>Your research work is pretty interesting. Angiogenic factors have demonstrated their utility for the prediction and management of placental insufficiency, especially PE. As you mention, few studies have assessed the capacity of angiogenic factors as a continuous variable.</w:t>
      </w:r>
    </w:p>
    <w:p w14:paraId="0000001A" w14:textId="77777777" w:rsidR="0007504F" w:rsidRDefault="00422A0A">
      <w:pPr>
        <w:rPr>
          <w:color w:val="222222"/>
          <w:highlight w:val="white"/>
        </w:rPr>
      </w:pPr>
      <w:r>
        <w:rPr>
          <w:color w:val="222222"/>
          <w:highlight w:val="white"/>
        </w:rPr>
        <w:t>However, some issues should be addressed.</w:t>
      </w:r>
    </w:p>
    <w:p w14:paraId="68231B8F" w14:textId="77777777" w:rsidR="00D952EF" w:rsidRDefault="00D952EF">
      <w:pPr>
        <w:rPr>
          <w:color w:val="222222"/>
          <w:highlight w:val="white"/>
        </w:rPr>
      </w:pPr>
    </w:p>
    <w:p w14:paraId="0000001B" w14:textId="53C5D903" w:rsidR="0007504F" w:rsidRDefault="00422A0A">
      <w:pPr>
        <w:rPr>
          <w:color w:val="222222"/>
          <w:highlight w:val="white"/>
        </w:rPr>
      </w:pPr>
      <w:r>
        <w:rPr>
          <w:color w:val="222222"/>
          <w:highlight w:val="white"/>
        </w:rPr>
        <w:t>INTRODUCTION</w:t>
      </w:r>
    </w:p>
    <w:p w14:paraId="0000001C" w14:textId="3A26B739" w:rsidR="0007504F" w:rsidRDefault="00422A0A">
      <w:pPr>
        <w:rPr>
          <w:color w:val="222222"/>
          <w:highlight w:val="white"/>
        </w:rPr>
      </w:pPr>
      <w:r>
        <w:rPr>
          <w:color w:val="222222"/>
          <w:highlight w:val="white"/>
        </w:rPr>
        <w:t xml:space="preserve">-First, I think the </w:t>
      </w:r>
      <w:r w:rsidR="00311902">
        <w:rPr>
          <w:color w:val="222222"/>
          <w:highlight w:val="white"/>
        </w:rPr>
        <w:t>objective</w:t>
      </w:r>
      <w:r>
        <w:rPr>
          <w:color w:val="222222"/>
          <w:highlight w:val="white"/>
        </w:rPr>
        <w:t xml:space="preserve"> of the </w:t>
      </w:r>
      <w:r w:rsidR="00311902">
        <w:rPr>
          <w:color w:val="222222"/>
          <w:highlight w:val="white"/>
        </w:rPr>
        <w:t>study</w:t>
      </w:r>
      <w:r>
        <w:rPr>
          <w:color w:val="222222"/>
          <w:highlight w:val="white"/>
        </w:rPr>
        <w:t xml:space="preserve"> should be better defined " for </w:t>
      </w:r>
      <w:r w:rsidR="005E386E">
        <w:rPr>
          <w:color w:val="222222"/>
          <w:highlight w:val="white"/>
        </w:rPr>
        <w:t>predicting</w:t>
      </w:r>
      <w:r>
        <w:rPr>
          <w:color w:val="222222"/>
          <w:highlight w:val="white"/>
        </w:rPr>
        <w:t xml:space="preserve"> PE within 7 days from the suspicion". The same happens with the conclusion.</w:t>
      </w:r>
    </w:p>
    <w:p w14:paraId="6771EE48" w14:textId="77777777" w:rsidR="00C0664F" w:rsidRDefault="00C0664F">
      <w:pPr>
        <w:jc w:val="both"/>
        <w:rPr>
          <w:i/>
          <w:color w:val="5B9BD5"/>
          <w:highlight w:val="white"/>
        </w:rPr>
      </w:pPr>
    </w:p>
    <w:p w14:paraId="0000001D" w14:textId="75004C0D" w:rsidR="0007504F" w:rsidRDefault="00F13535">
      <w:pPr>
        <w:jc w:val="both"/>
        <w:rPr>
          <w:color w:val="222222"/>
          <w:highlight w:val="white"/>
        </w:rPr>
      </w:pPr>
      <w:r>
        <w:rPr>
          <w:i/>
          <w:color w:val="5B9BD5"/>
          <w:highlight w:val="white"/>
        </w:rPr>
        <w:t xml:space="preserve">Authors’ </w:t>
      </w:r>
      <w:r w:rsidR="00422A0A">
        <w:rPr>
          <w:i/>
          <w:color w:val="5B9BD5"/>
          <w:highlight w:val="white"/>
        </w:rPr>
        <w:t xml:space="preserve">Response:  </w:t>
      </w:r>
      <w:r w:rsidR="009224B2">
        <w:rPr>
          <w:i/>
          <w:color w:val="5B9BD5"/>
          <w:highlight w:val="white"/>
        </w:rPr>
        <w:t xml:space="preserve">Thank you for pointing this out. </w:t>
      </w:r>
      <w:r w:rsidR="00422A0A">
        <w:rPr>
          <w:i/>
          <w:color w:val="5B9BD5"/>
          <w:highlight w:val="white"/>
        </w:rPr>
        <w:t>We have now included this detail in the Introduction section, last paragraph.</w:t>
      </w:r>
      <w:r w:rsidR="00184F47">
        <w:rPr>
          <w:i/>
          <w:color w:val="5B9BD5"/>
          <w:highlight w:val="white"/>
        </w:rPr>
        <w:t xml:space="preserve"> The following revised statement appears on </w:t>
      </w:r>
      <w:r w:rsidR="009224B2">
        <w:rPr>
          <w:i/>
          <w:color w:val="5B9BD5"/>
          <w:highlight w:val="white"/>
        </w:rPr>
        <w:t>lines 81-84</w:t>
      </w:r>
      <w:r w:rsidR="008F19F7">
        <w:rPr>
          <w:i/>
          <w:color w:val="5B9BD5"/>
          <w:highlight w:val="white"/>
        </w:rPr>
        <w:t>:</w:t>
      </w:r>
    </w:p>
    <w:p w14:paraId="6B54CE07" w14:textId="77777777" w:rsidR="008F19F7" w:rsidRDefault="008F19F7">
      <w:pPr>
        <w:rPr>
          <w:rFonts w:ascii="Times" w:eastAsia="Times" w:hAnsi="Times" w:cs="Times"/>
          <w:color w:val="000000"/>
        </w:rPr>
      </w:pPr>
    </w:p>
    <w:p w14:paraId="169131EC" w14:textId="3F66F1BE" w:rsidR="009224B2" w:rsidRDefault="008F19F7">
      <w:pPr>
        <w:rPr>
          <w:rFonts w:ascii="Times" w:eastAsia="Times" w:hAnsi="Times" w:cs="Times"/>
          <w:color w:val="000000"/>
        </w:rPr>
      </w:pPr>
      <w:r>
        <w:rPr>
          <w:rFonts w:ascii="Times" w:eastAsia="Times" w:hAnsi="Times" w:cs="Times"/>
          <w:color w:val="000000"/>
        </w:rPr>
        <w:t>“</w:t>
      </w:r>
      <w:r w:rsidR="009224B2">
        <w:rPr>
          <w:rFonts w:ascii="Times" w:eastAsia="Times" w:hAnsi="Times" w:cs="Times"/>
          <w:color w:val="000000"/>
        </w:rPr>
        <w:t xml:space="preserve">Specifically, we aimed to compare the prognostic utility of models using the continuous values of sFlt-1, </w:t>
      </w:r>
      <w:proofErr w:type="spellStart"/>
      <w:r w:rsidR="009224B2">
        <w:rPr>
          <w:rFonts w:ascii="Times" w:eastAsia="Times" w:hAnsi="Times" w:cs="Times"/>
          <w:color w:val="000000"/>
        </w:rPr>
        <w:t>PlGF</w:t>
      </w:r>
      <w:proofErr w:type="spellEnd"/>
      <w:r w:rsidR="009224B2">
        <w:rPr>
          <w:rFonts w:ascii="Times" w:eastAsia="Times" w:hAnsi="Times" w:cs="Times"/>
          <w:color w:val="000000"/>
        </w:rPr>
        <w:t>, or sFlt-1/</w:t>
      </w:r>
      <w:proofErr w:type="spellStart"/>
      <w:r w:rsidR="009224B2">
        <w:rPr>
          <w:rFonts w:ascii="Times" w:eastAsia="Times" w:hAnsi="Times" w:cs="Times"/>
          <w:color w:val="000000"/>
        </w:rPr>
        <w:t>PlGF</w:t>
      </w:r>
      <w:proofErr w:type="spellEnd"/>
      <w:r w:rsidR="009224B2">
        <w:rPr>
          <w:rFonts w:ascii="Times" w:eastAsia="Times" w:hAnsi="Times" w:cs="Times"/>
          <w:color w:val="000000"/>
        </w:rPr>
        <w:t xml:space="preserve"> ratio for predicting PE within 7 days of screening among those with suspected PE compared to the recommended cut-off-based value of the ratio of sFlt-1/</w:t>
      </w:r>
      <w:proofErr w:type="spellStart"/>
      <w:r w:rsidR="009224B2">
        <w:rPr>
          <w:rFonts w:ascii="Times" w:eastAsia="Times" w:hAnsi="Times" w:cs="Times"/>
          <w:color w:val="000000"/>
        </w:rPr>
        <w:t>PlGF</w:t>
      </w:r>
      <w:proofErr w:type="spellEnd"/>
      <w:r w:rsidR="009224B2">
        <w:rPr>
          <w:rFonts w:ascii="Times" w:eastAsia="Times" w:hAnsi="Times" w:cs="Times"/>
          <w:color w:val="000000"/>
        </w:rPr>
        <w:t xml:space="preserve"> of 38.</w:t>
      </w:r>
      <w:r>
        <w:rPr>
          <w:rFonts w:ascii="Times" w:eastAsia="Times" w:hAnsi="Times" w:cs="Times"/>
          <w:color w:val="000000"/>
        </w:rPr>
        <w:t>”</w:t>
      </w:r>
    </w:p>
    <w:p w14:paraId="3FBFE2A7" w14:textId="77777777" w:rsidR="008F19F7" w:rsidRDefault="008F19F7">
      <w:pPr>
        <w:rPr>
          <w:rFonts w:ascii="Times" w:eastAsia="Times" w:hAnsi="Times" w:cs="Times"/>
          <w:color w:val="000000"/>
        </w:rPr>
      </w:pPr>
    </w:p>
    <w:p w14:paraId="1CE68F6A" w14:textId="77777777" w:rsidR="009224B2" w:rsidRDefault="009224B2">
      <w:pPr>
        <w:rPr>
          <w:color w:val="222222"/>
          <w:highlight w:val="white"/>
        </w:rPr>
      </w:pPr>
    </w:p>
    <w:p w14:paraId="0000001F" w14:textId="77777777" w:rsidR="0007504F" w:rsidRDefault="00422A0A">
      <w:pPr>
        <w:rPr>
          <w:color w:val="222222"/>
          <w:highlight w:val="white"/>
        </w:rPr>
      </w:pPr>
      <w:r>
        <w:rPr>
          <w:color w:val="222222"/>
          <w:highlight w:val="white"/>
        </w:rPr>
        <w:t>-Some more information regarding the evidence of AF for the suspicion of PE should be added</w:t>
      </w:r>
    </w:p>
    <w:p w14:paraId="00000020" w14:textId="713CC9A8" w:rsidR="0007504F" w:rsidRDefault="00422A0A">
      <w:pPr>
        <w:rPr>
          <w:color w:val="222222"/>
          <w:highlight w:val="white"/>
        </w:rPr>
      </w:pPr>
      <w:r>
        <w:rPr>
          <w:color w:val="222222"/>
          <w:highlight w:val="white"/>
        </w:rPr>
        <w:t xml:space="preserve">-I recommend to </w:t>
      </w:r>
      <w:r w:rsidR="00E06C1F">
        <w:rPr>
          <w:color w:val="222222"/>
          <w:highlight w:val="white"/>
        </w:rPr>
        <w:t>reformulate</w:t>
      </w:r>
      <w:r>
        <w:rPr>
          <w:color w:val="222222"/>
          <w:highlight w:val="white"/>
        </w:rPr>
        <w:t xml:space="preserve"> the last sentence of the introduction to make it clearer</w:t>
      </w:r>
    </w:p>
    <w:p w14:paraId="7FDE55E8" w14:textId="77777777" w:rsidR="00562597" w:rsidRDefault="00562597"/>
    <w:p w14:paraId="00000021" w14:textId="0FFB26ED" w:rsidR="0007504F" w:rsidRPr="00A5314C" w:rsidRDefault="00422A0A">
      <w:pPr>
        <w:rPr>
          <w:i/>
          <w:color w:val="4F81BD" w:themeColor="accent1"/>
          <w:highlight w:val="white"/>
        </w:rPr>
      </w:pPr>
      <w:r w:rsidRPr="00A5314C">
        <w:rPr>
          <w:color w:val="4F81BD" w:themeColor="accent1"/>
        </w:rPr>
        <w:t xml:space="preserve"> </w:t>
      </w:r>
      <w:r w:rsidR="00562597" w:rsidRPr="00A5314C">
        <w:rPr>
          <w:i/>
          <w:color w:val="4F81BD" w:themeColor="accent1"/>
          <w:highlight w:val="white"/>
        </w:rPr>
        <w:t xml:space="preserve">Authors’ </w:t>
      </w:r>
      <w:r w:rsidRPr="00A5314C">
        <w:rPr>
          <w:i/>
          <w:color w:val="4F81BD" w:themeColor="accent1"/>
          <w:highlight w:val="white"/>
        </w:rPr>
        <w:t>Response:  Thank you for this suggestion. We have now included this detail in the Introduction section, second paragraph.</w:t>
      </w:r>
      <w:r w:rsidR="00935D11" w:rsidRPr="00A5314C">
        <w:rPr>
          <w:i/>
          <w:color w:val="4F81BD" w:themeColor="accent1"/>
          <w:highlight w:val="white"/>
        </w:rPr>
        <w:t xml:space="preserve"> The last sentence (lines 81-84) has now been revised as stated above.</w:t>
      </w:r>
    </w:p>
    <w:p w14:paraId="3AF4136A" w14:textId="77777777" w:rsidR="00935D11" w:rsidRDefault="00935D11">
      <w:pPr>
        <w:rPr>
          <w:i/>
          <w:color w:val="5B9BD5"/>
          <w:highlight w:val="white"/>
        </w:rPr>
      </w:pPr>
    </w:p>
    <w:p w14:paraId="00000022" w14:textId="77777777" w:rsidR="0007504F" w:rsidRDefault="0007504F">
      <w:pPr>
        <w:rPr>
          <w:i/>
          <w:color w:val="5B9BD5"/>
          <w:highlight w:val="white"/>
        </w:rPr>
      </w:pPr>
    </w:p>
    <w:p w14:paraId="00000023" w14:textId="77777777" w:rsidR="0007504F" w:rsidRDefault="00422A0A">
      <w:pPr>
        <w:rPr>
          <w:color w:val="222222"/>
          <w:highlight w:val="white"/>
        </w:rPr>
      </w:pPr>
      <w:r>
        <w:rPr>
          <w:color w:val="222222"/>
          <w:highlight w:val="white"/>
        </w:rPr>
        <w:t>METHODOLOGY</w:t>
      </w:r>
    </w:p>
    <w:p w14:paraId="00000025" w14:textId="526412AB" w:rsidR="0007504F" w:rsidRDefault="00422A0A">
      <w:pPr>
        <w:rPr>
          <w:color w:val="222222"/>
          <w:highlight w:val="white"/>
        </w:rPr>
      </w:pPr>
      <w:r>
        <w:rPr>
          <w:color w:val="222222"/>
          <w:highlight w:val="white"/>
        </w:rPr>
        <w:t>- Some more information regarding the multivariable logistic regression models should be described. Which variables are included?</w:t>
      </w:r>
      <w:r w:rsidR="00C425A0">
        <w:rPr>
          <w:color w:val="222222"/>
          <w:highlight w:val="white"/>
        </w:rPr>
        <w:t xml:space="preserve"> </w:t>
      </w:r>
      <w:r>
        <w:rPr>
          <w:color w:val="222222"/>
          <w:highlight w:val="white"/>
        </w:rPr>
        <w:t xml:space="preserve">-I </w:t>
      </w:r>
      <w:proofErr w:type="spellStart"/>
      <w:r>
        <w:rPr>
          <w:color w:val="222222"/>
          <w:highlight w:val="white"/>
        </w:rPr>
        <w:t>recognise</w:t>
      </w:r>
      <w:proofErr w:type="spellEnd"/>
      <w:r>
        <w:rPr>
          <w:color w:val="222222"/>
          <w:highlight w:val="white"/>
        </w:rPr>
        <w:t xml:space="preserve"> my limitation to assess the statistics</w:t>
      </w:r>
    </w:p>
    <w:p w14:paraId="191ECAEE" w14:textId="77777777" w:rsidR="00D16088" w:rsidRDefault="00D16088">
      <w:pPr>
        <w:jc w:val="both"/>
        <w:rPr>
          <w:i/>
          <w:color w:val="5B9BD5"/>
          <w:highlight w:val="white"/>
        </w:rPr>
      </w:pPr>
    </w:p>
    <w:p w14:paraId="00000026" w14:textId="5A9EA7B0" w:rsidR="0007504F" w:rsidRPr="00A5314C" w:rsidRDefault="00D16088">
      <w:pPr>
        <w:jc w:val="both"/>
        <w:rPr>
          <w:i/>
          <w:color w:val="4F81BD" w:themeColor="accent1"/>
          <w:highlight w:val="white"/>
        </w:rPr>
      </w:pPr>
      <w:r w:rsidRPr="00A5314C">
        <w:rPr>
          <w:i/>
          <w:color w:val="4F81BD" w:themeColor="accent1"/>
          <w:highlight w:val="white"/>
        </w:rPr>
        <w:t xml:space="preserve">Authors’ </w:t>
      </w:r>
      <w:r w:rsidR="00422A0A" w:rsidRPr="00A5314C">
        <w:rPr>
          <w:i/>
          <w:color w:val="4F81BD" w:themeColor="accent1"/>
          <w:highlight w:val="white"/>
        </w:rPr>
        <w:t xml:space="preserve">Response: Thank you for raising this suggestion. The Methodology section under </w:t>
      </w:r>
      <w:r w:rsidR="003667A0" w:rsidRPr="00A5314C">
        <w:rPr>
          <w:i/>
          <w:color w:val="4F81BD" w:themeColor="accent1"/>
          <w:highlight w:val="white"/>
        </w:rPr>
        <w:t>m</w:t>
      </w:r>
      <w:r w:rsidR="00422A0A" w:rsidRPr="00A5314C">
        <w:rPr>
          <w:i/>
          <w:color w:val="4F81BD" w:themeColor="accent1"/>
          <w:highlight w:val="white"/>
        </w:rPr>
        <w:t xml:space="preserve">ultivariable model building </w:t>
      </w:r>
      <w:r w:rsidR="003667A0" w:rsidRPr="00A5314C">
        <w:rPr>
          <w:i/>
          <w:color w:val="4F81BD" w:themeColor="accent1"/>
          <w:highlight w:val="white"/>
        </w:rPr>
        <w:t xml:space="preserve">has </w:t>
      </w:r>
      <w:r w:rsidR="00422A0A" w:rsidRPr="00A5314C">
        <w:rPr>
          <w:i/>
          <w:color w:val="4F81BD" w:themeColor="accent1"/>
          <w:highlight w:val="white"/>
        </w:rPr>
        <w:t xml:space="preserve">details </w:t>
      </w:r>
      <w:r w:rsidR="003667A0" w:rsidRPr="00A5314C">
        <w:rPr>
          <w:i/>
          <w:color w:val="4F81BD" w:themeColor="accent1"/>
          <w:highlight w:val="white"/>
        </w:rPr>
        <w:t xml:space="preserve">on </w:t>
      </w:r>
      <w:r w:rsidR="00422A0A" w:rsidRPr="00A5314C">
        <w:rPr>
          <w:i/>
          <w:color w:val="4F81BD" w:themeColor="accent1"/>
          <w:highlight w:val="white"/>
        </w:rPr>
        <w:t xml:space="preserve">variables included </w:t>
      </w:r>
      <w:r w:rsidR="003667A0" w:rsidRPr="00A5314C">
        <w:rPr>
          <w:i/>
          <w:color w:val="4F81BD" w:themeColor="accent1"/>
          <w:highlight w:val="white"/>
        </w:rPr>
        <w:t xml:space="preserve">and </w:t>
      </w:r>
      <w:r w:rsidR="00422A0A" w:rsidRPr="00A5314C">
        <w:rPr>
          <w:i/>
          <w:color w:val="4F81BD" w:themeColor="accent1"/>
          <w:highlight w:val="white"/>
        </w:rPr>
        <w:t xml:space="preserve">variable transformations. </w:t>
      </w:r>
      <w:r w:rsidR="00F87670" w:rsidRPr="00A5314C">
        <w:rPr>
          <w:i/>
          <w:color w:val="4F81BD" w:themeColor="accent1"/>
          <w:highlight w:val="white"/>
        </w:rPr>
        <w:t xml:space="preserve"> This has </w:t>
      </w:r>
      <w:r w:rsidR="003667A0" w:rsidRPr="00A5314C">
        <w:rPr>
          <w:i/>
          <w:color w:val="4F81BD" w:themeColor="accent1"/>
          <w:highlight w:val="white"/>
        </w:rPr>
        <w:t xml:space="preserve">further </w:t>
      </w:r>
      <w:r w:rsidR="00F87670" w:rsidRPr="00A5314C">
        <w:rPr>
          <w:i/>
          <w:color w:val="4F81BD" w:themeColor="accent1"/>
          <w:highlight w:val="white"/>
        </w:rPr>
        <w:t>been clarified by adding a new table that clearly describes the model equations for each of the four models. Please see the revised Table 2.</w:t>
      </w:r>
    </w:p>
    <w:p w14:paraId="00000027" w14:textId="77777777" w:rsidR="0007504F" w:rsidRDefault="0007504F"/>
    <w:p w14:paraId="00000028" w14:textId="1CC10474" w:rsidR="0007504F" w:rsidRDefault="00422A0A">
      <w:pPr>
        <w:rPr>
          <w:color w:val="222222"/>
          <w:highlight w:val="white"/>
        </w:rPr>
      </w:pPr>
      <w:r>
        <w:rPr>
          <w:color w:val="222222"/>
          <w:highlight w:val="white"/>
        </w:rPr>
        <w:t>RESULTS</w:t>
      </w:r>
      <w:r w:rsidR="000D15C1">
        <w:rPr>
          <w:color w:val="222222"/>
          <w:highlight w:val="white"/>
        </w:rPr>
        <w:t>:</w:t>
      </w:r>
    </w:p>
    <w:p w14:paraId="33D49CCD" w14:textId="77777777" w:rsidR="000D15C1" w:rsidRDefault="000D15C1">
      <w:pPr>
        <w:rPr>
          <w:color w:val="222222"/>
          <w:highlight w:val="white"/>
        </w:rPr>
      </w:pPr>
    </w:p>
    <w:p w14:paraId="0000002A" w14:textId="2DFE3DF9" w:rsidR="0007504F" w:rsidRDefault="00422A0A">
      <w:pPr>
        <w:rPr>
          <w:color w:val="222222"/>
          <w:highlight w:val="white"/>
        </w:rPr>
      </w:pPr>
      <w:r>
        <w:rPr>
          <w:color w:val="222222"/>
          <w:highlight w:val="white"/>
        </w:rPr>
        <w:t>I would recommend to add cut-off&gt;85 on the table</w:t>
      </w:r>
      <w:r w:rsidR="000D15C1">
        <w:rPr>
          <w:color w:val="222222"/>
          <w:highlight w:val="white"/>
        </w:rPr>
        <w:t xml:space="preserve">. </w:t>
      </w:r>
      <w:r>
        <w:rPr>
          <w:color w:val="222222"/>
          <w:highlight w:val="white"/>
        </w:rPr>
        <w:t xml:space="preserve">It would be interesting to describe </w:t>
      </w:r>
      <w:r w:rsidR="008034C1">
        <w:rPr>
          <w:color w:val="222222"/>
          <w:highlight w:val="white"/>
        </w:rPr>
        <w:t>whether</w:t>
      </w:r>
      <w:r>
        <w:rPr>
          <w:color w:val="222222"/>
          <w:highlight w:val="white"/>
        </w:rPr>
        <w:t xml:space="preserve"> the PE were early or late, if some HELLP syndrome was diagnosed and </w:t>
      </w:r>
      <w:r w:rsidR="008034C1">
        <w:rPr>
          <w:color w:val="222222"/>
          <w:highlight w:val="white"/>
        </w:rPr>
        <w:t>whether</w:t>
      </w:r>
      <w:r>
        <w:rPr>
          <w:color w:val="222222"/>
          <w:highlight w:val="white"/>
        </w:rPr>
        <w:t xml:space="preserve"> they were associated with FGR.</w:t>
      </w:r>
    </w:p>
    <w:p w14:paraId="6484F615" w14:textId="77777777" w:rsidR="00D16088" w:rsidRDefault="00D16088">
      <w:pPr>
        <w:jc w:val="both"/>
        <w:rPr>
          <w:i/>
          <w:color w:val="5B9BD5"/>
          <w:highlight w:val="white"/>
        </w:rPr>
      </w:pPr>
    </w:p>
    <w:p w14:paraId="0000002B" w14:textId="75C73F54" w:rsidR="0007504F" w:rsidRPr="00A5314C" w:rsidRDefault="00D16088">
      <w:pPr>
        <w:jc w:val="both"/>
        <w:rPr>
          <w:i/>
          <w:color w:val="4F81BD" w:themeColor="accent1"/>
        </w:rPr>
      </w:pPr>
      <w:r w:rsidRPr="00A5314C">
        <w:rPr>
          <w:i/>
          <w:color w:val="4F81BD" w:themeColor="accent1"/>
          <w:highlight w:val="white"/>
        </w:rPr>
        <w:lastRenderedPageBreak/>
        <w:t xml:space="preserve">Authors’ </w:t>
      </w:r>
      <w:r w:rsidR="00422A0A" w:rsidRPr="00A5314C">
        <w:rPr>
          <w:i/>
          <w:color w:val="4F81BD" w:themeColor="accent1"/>
          <w:highlight w:val="white"/>
        </w:rPr>
        <w:t>Response:</w:t>
      </w:r>
      <w:r w:rsidR="006A68E2" w:rsidRPr="00A5314C">
        <w:rPr>
          <w:i/>
          <w:color w:val="4F81BD" w:themeColor="accent1"/>
          <w:highlight w:val="white"/>
        </w:rPr>
        <w:t xml:space="preserve"> </w:t>
      </w:r>
      <w:r w:rsidR="00422A0A" w:rsidRPr="00A5314C">
        <w:rPr>
          <w:i/>
          <w:color w:val="4F81BD" w:themeColor="accent1"/>
          <w:highlight w:val="white"/>
        </w:rPr>
        <w:t xml:space="preserve">Thank you for this important comment. We acknowledge that cutoffs of 85 </w:t>
      </w:r>
      <w:r w:rsidR="007000AD" w:rsidRPr="00A5314C">
        <w:rPr>
          <w:i/>
          <w:color w:val="4F81BD" w:themeColor="accent1"/>
          <w:highlight w:val="white"/>
        </w:rPr>
        <w:t xml:space="preserve">has </w:t>
      </w:r>
      <w:r w:rsidR="00422A0A" w:rsidRPr="00A5314C">
        <w:rPr>
          <w:i/>
          <w:color w:val="4F81BD" w:themeColor="accent1"/>
          <w:highlight w:val="white"/>
        </w:rPr>
        <w:t xml:space="preserve">been proposed in the literature. </w:t>
      </w:r>
      <w:r w:rsidR="00422A0A" w:rsidRPr="00A5314C">
        <w:rPr>
          <w:i/>
          <w:color w:val="4F81BD" w:themeColor="accent1"/>
        </w:rPr>
        <w:t>However, as mentioned in our discussion, these additional cut-offs of 85 and those that are in common use in the literature will suffer the same limitations of loss of power as using a cut-off of 38. Therefore, we have decided not to include them in further analysis beyond descriptive analyses</w:t>
      </w:r>
      <w:r w:rsidR="00190015" w:rsidRPr="00A5314C">
        <w:rPr>
          <w:i/>
          <w:color w:val="4F81BD" w:themeColor="accent1"/>
        </w:rPr>
        <w:t>.</w:t>
      </w:r>
      <w:r w:rsidR="00422A0A" w:rsidRPr="00A5314C">
        <w:rPr>
          <w:i/>
          <w:color w:val="4F81BD" w:themeColor="accent1"/>
        </w:rPr>
        <w:t xml:space="preserve"> </w:t>
      </w:r>
      <w:r w:rsidR="00190015" w:rsidRPr="00A5314C">
        <w:rPr>
          <w:i/>
          <w:color w:val="4F81BD" w:themeColor="accent1"/>
        </w:rPr>
        <w:t xml:space="preserve">A general limitation of the cut-offs have been explained in the </w:t>
      </w:r>
      <w:r w:rsidR="00243418" w:rsidRPr="00A5314C">
        <w:rPr>
          <w:i/>
          <w:color w:val="4F81BD" w:themeColor="accent1"/>
        </w:rPr>
        <w:t>lines 74-75 on introduction:</w:t>
      </w:r>
    </w:p>
    <w:p w14:paraId="70D3E223" w14:textId="77777777" w:rsidR="00C6499F" w:rsidRDefault="00C6499F">
      <w:pPr>
        <w:jc w:val="both"/>
        <w:rPr>
          <w:i/>
          <w:color w:val="5B9BD5"/>
        </w:rPr>
      </w:pPr>
    </w:p>
    <w:p w14:paraId="5AE7F057" w14:textId="4FAB11BA" w:rsidR="00243418" w:rsidRDefault="00C6499F">
      <w:pPr>
        <w:jc w:val="both"/>
        <w:rPr>
          <w:i/>
          <w:color w:val="5B9BD5"/>
        </w:rPr>
      </w:pPr>
      <w:r>
        <w:rPr>
          <w:i/>
          <w:color w:val="5B9BD5"/>
        </w:rPr>
        <w:t>“</w:t>
      </w:r>
      <w:r>
        <w:rPr>
          <w:rFonts w:ascii="Times" w:eastAsia="Times" w:hAnsi="Times" w:cs="Times"/>
          <w:color w:val="000000"/>
        </w:rPr>
        <w:t xml:space="preserve">Binary thresholds, whilst simpler for clinical application </w:t>
      </w:r>
      <w:r>
        <w:rPr>
          <w:rFonts w:ascii="Times" w:eastAsia="Times" w:hAnsi="Times" w:cs="Times"/>
          <w:color w:val="000000"/>
          <w:vertAlign w:val="superscript"/>
        </w:rPr>
        <w:t>19</w:t>
      </w:r>
      <w:r>
        <w:rPr>
          <w:rFonts w:ascii="Times" w:eastAsia="Times" w:hAnsi="Times" w:cs="Times"/>
          <w:color w:val="000000"/>
        </w:rPr>
        <w:t xml:space="preserve">, may lead to a loss in statistical power and lead to models with poor predictive performance </w:t>
      </w:r>
      <w:r>
        <w:rPr>
          <w:rFonts w:ascii="Times" w:eastAsia="Times" w:hAnsi="Times" w:cs="Times"/>
          <w:color w:val="000000"/>
          <w:vertAlign w:val="superscript"/>
        </w:rPr>
        <w:t>20”</w:t>
      </w:r>
    </w:p>
    <w:p w14:paraId="0000002C" w14:textId="77777777" w:rsidR="0007504F" w:rsidRDefault="0007504F">
      <w:pPr>
        <w:rPr>
          <w:color w:val="222222"/>
          <w:highlight w:val="white"/>
        </w:rPr>
      </w:pPr>
    </w:p>
    <w:p w14:paraId="0000002D" w14:textId="77777777" w:rsidR="0007504F" w:rsidRDefault="0007504F"/>
    <w:p w14:paraId="0000002E" w14:textId="77777777" w:rsidR="0007504F" w:rsidRDefault="00422A0A">
      <w:pPr>
        <w:rPr>
          <w:color w:val="222222"/>
          <w:highlight w:val="white"/>
        </w:rPr>
      </w:pPr>
      <w:r>
        <w:rPr>
          <w:color w:val="222222"/>
          <w:highlight w:val="white"/>
        </w:rPr>
        <w:t>DISCUSSION</w:t>
      </w:r>
    </w:p>
    <w:p w14:paraId="5B5231EA" w14:textId="77777777" w:rsidR="00580986" w:rsidRDefault="00580986">
      <w:pPr>
        <w:rPr>
          <w:color w:val="222222"/>
          <w:highlight w:val="white"/>
        </w:rPr>
      </w:pPr>
    </w:p>
    <w:p w14:paraId="0000002F" w14:textId="7A4FD3DB" w:rsidR="0007504F" w:rsidRDefault="00422A0A">
      <w:pPr>
        <w:rPr>
          <w:color w:val="222222"/>
          <w:highlight w:val="white"/>
        </w:rPr>
      </w:pPr>
      <w:r>
        <w:rPr>
          <w:color w:val="222222"/>
          <w:highlight w:val="white"/>
        </w:rPr>
        <w:t>It's surprising you have excellent results for the prediction of PE at one week with a cut-off&gt;38.</w:t>
      </w:r>
      <w:r w:rsidR="00E96ED7">
        <w:rPr>
          <w:color w:val="222222"/>
          <w:highlight w:val="white"/>
        </w:rPr>
        <w:t xml:space="preserve"> </w:t>
      </w:r>
      <w:r>
        <w:rPr>
          <w:color w:val="222222"/>
          <w:highlight w:val="white"/>
        </w:rPr>
        <w:t xml:space="preserve">These results should be </w:t>
      </w:r>
      <w:r w:rsidR="00451B3E">
        <w:rPr>
          <w:color w:val="222222"/>
          <w:highlight w:val="white"/>
        </w:rPr>
        <w:t>expected</w:t>
      </w:r>
      <w:r>
        <w:rPr>
          <w:color w:val="222222"/>
          <w:highlight w:val="white"/>
        </w:rPr>
        <w:t xml:space="preserve"> for &gt;85. You could make some explanation</w:t>
      </w:r>
      <w:r w:rsidR="002424A0">
        <w:rPr>
          <w:color w:val="222222"/>
          <w:highlight w:val="white"/>
        </w:rPr>
        <w:t xml:space="preserve"> </w:t>
      </w:r>
      <w:r>
        <w:rPr>
          <w:color w:val="222222"/>
          <w:highlight w:val="white"/>
        </w:rPr>
        <w:t>regarding this fact.</w:t>
      </w:r>
    </w:p>
    <w:p w14:paraId="48648FE8" w14:textId="77777777" w:rsidR="0004093A" w:rsidRDefault="0004093A">
      <w:pPr>
        <w:rPr>
          <w:color w:val="222222"/>
          <w:highlight w:val="white"/>
        </w:rPr>
      </w:pPr>
    </w:p>
    <w:p w14:paraId="47C2B3DF" w14:textId="387E44B4" w:rsidR="001D17A2" w:rsidRPr="00A5314C" w:rsidRDefault="00085288">
      <w:pPr>
        <w:jc w:val="both"/>
        <w:rPr>
          <w:color w:val="4F81BD" w:themeColor="accent1"/>
          <w:highlight w:val="white"/>
        </w:rPr>
      </w:pPr>
      <w:r w:rsidRPr="00A5314C">
        <w:rPr>
          <w:i/>
          <w:color w:val="4F81BD" w:themeColor="accent1"/>
          <w:highlight w:val="white"/>
        </w:rPr>
        <w:t xml:space="preserve">Authors’ </w:t>
      </w:r>
      <w:r w:rsidR="00422A0A" w:rsidRPr="00A5314C">
        <w:rPr>
          <w:i/>
          <w:color w:val="4F81BD" w:themeColor="accent1"/>
          <w:highlight w:val="white"/>
        </w:rPr>
        <w:t xml:space="preserve">Response:  </w:t>
      </w:r>
      <w:r w:rsidR="001D17A2" w:rsidRPr="00A5314C">
        <w:rPr>
          <w:i/>
          <w:color w:val="4F81BD" w:themeColor="accent1"/>
          <w:highlight w:val="white"/>
        </w:rPr>
        <w:t xml:space="preserve"> Please see our response above on the limitations of usage of cut-offs</w:t>
      </w:r>
      <w:r w:rsidR="006A68E2" w:rsidRPr="00A5314C">
        <w:rPr>
          <w:i/>
          <w:color w:val="4F81BD" w:themeColor="accent1"/>
          <w:highlight w:val="white"/>
        </w:rPr>
        <w:t xml:space="preserve"> for prediction</w:t>
      </w:r>
      <w:r w:rsidR="001D17A2" w:rsidRPr="00A5314C">
        <w:rPr>
          <w:i/>
          <w:color w:val="4F81BD" w:themeColor="accent1"/>
          <w:highlight w:val="white"/>
        </w:rPr>
        <w:t>.</w:t>
      </w:r>
      <w:r w:rsidR="004B4F8E" w:rsidRPr="00A5314C">
        <w:rPr>
          <w:i/>
          <w:color w:val="4F81BD" w:themeColor="accent1"/>
          <w:highlight w:val="white"/>
        </w:rPr>
        <w:t xml:space="preserve"> </w:t>
      </w:r>
      <w:r w:rsidR="004B4F8E" w:rsidRPr="00A5314C">
        <w:rPr>
          <w:i/>
          <w:color w:val="4F81BD" w:themeColor="accent1"/>
        </w:rPr>
        <w:t>A general limitation of the cut-offs have been explained in the lines 74-75 on introduction:</w:t>
      </w:r>
    </w:p>
    <w:p w14:paraId="17FC84A9" w14:textId="77777777" w:rsidR="00580986" w:rsidRDefault="00580986">
      <w:pPr>
        <w:rPr>
          <w:color w:val="222222"/>
          <w:highlight w:val="white"/>
        </w:rPr>
      </w:pPr>
    </w:p>
    <w:p w14:paraId="00000031" w14:textId="637F63B4" w:rsidR="0007504F" w:rsidRDefault="00422A0A">
      <w:pPr>
        <w:rPr>
          <w:color w:val="222222"/>
          <w:highlight w:val="white"/>
        </w:rPr>
      </w:pPr>
      <w:r>
        <w:rPr>
          <w:color w:val="222222"/>
          <w:highlight w:val="white"/>
        </w:rPr>
        <w:t xml:space="preserve">I would recommend to comment the </w:t>
      </w:r>
      <w:r w:rsidR="00451B3E">
        <w:rPr>
          <w:color w:val="222222"/>
          <w:highlight w:val="white"/>
        </w:rPr>
        <w:t>multivariable</w:t>
      </w:r>
      <w:r>
        <w:rPr>
          <w:color w:val="222222"/>
          <w:highlight w:val="white"/>
        </w:rPr>
        <w:t xml:space="preserve"> logistic model and to compare with other published models before.</w:t>
      </w:r>
    </w:p>
    <w:p w14:paraId="70433BED" w14:textId="77777777" w:rsidR="00B6541D" w:rsidRDefault="00B6541D">
      <w:pPr>
        <w:rPr>
          <w:color w:val="222222"/>
          <w:highlight w:val="white"/>
        </w:rPr>
      </w:pPr>
    </w:p>
    <w:p w14:paraId="00000032" w14:textId="744FFAE8" w:rsidR="0007504F" w:rsidRPr="00A5314C" w:rsidRDefault="00085288">
      <w:pPr>
        <w:jc w:val="both"/>
        <w:rPr>
          <w:i/>
          <w:color w:val="4F81BD" w:themeColor="accent1"/>
          <w:highlight w:val="white"/>
        </w:rPr>
      </w:pPr>
      <w:r w:rsidRPr="00A5314C">
        <w:rPr>
          <w:i/>
          <w:color w:val="4F81BD" w:themeColor="accent1"/>
          <w:highlight w:val="white"/>
        </w:rPr>
        <w:t xml:space="preserve">Authors’ </w:t>
      </w:r>
      <w:r w:rsidR="00422A0A" w:rsidRPr="00A5314C">
        <w:rPr>
          <w:i/>
          <w:color w:val="4F81BD" w:themeColor="accent1"/>
          <w:highlight w:val="white"/>
        </w:rPr>
        <w:t xml:space="preserve">Response:  </w:t>
      </w:r>
      <w:r w:rsidR="004B4F8E" w:rsidRPr="00A5314C">
        <w:rPr>
          <w:i/>
          <w:color w:val="4F81BD" w:themeColor="accent1"/>
          <w:highlight w:val="white"/>
        </w:rPr>
        <w:t>W</w:t>
      </w:r>
      <w:r w:rsidR="005039C1" w:rsidRPr="00A5314C">
        <w:rPr>
          <w:i/>
          <w:color w:val="4F81BD" w:themeColor="accent1"/>
          <w:highlight w:val="white"/>
        </w:rPr>
        <w:t>e had limited statistical power</w:t>
      </w:r>
      <w:r w:rsidR="004B4F8E" w:rsidRPr="00A5314C">
        <w:rPr>
          <w:i/>
          <w:color w:val="4F81BD" w:themeColor="accent1"/>
          <w:highlight w:val="white"/>
        </w:rPr>
        <w:t xml:space="preserve"> </w:t>
      </w:r>
      <w:r w:rsidR="005039C1" w:rsidRPr="00A5314C">
        <w:rPr>
          <w:i/>
          <w:color w:val="4F81BD" w:themeColor="accent1"/>
          <w:highlight w:val="white"/>
        </w:rPr>
        <w:t>to construct an elaborate multivariable model</w:t>
      </w:r>
      <w:r w:rsidR="004B4F8E" w:rsidRPr="00A5314C">
        <w:rPr>
          <w:i/>
          <w:color w:val="4F81BD" w:themeColor="accent1"/>
          <w:highlight w:val="white"/>
        </w:rPr>
        <w:t xml:space="preserve"> that includes other risk factors that have reported in the literature to enable direct and fair comparisons with other published models</w:t>
      </w:r>
      <w:r w:rsidR="005039C1" w:rsidRPr="00A5314C">
        <w:rPr>
          <w:i/>
          <w:color w:val="4F81BD" w:themeColor="accent1"/>
          <w:highlight w:val="white"/>
        </w:rPr>
        <w:t xml:space="preserve">. </w:t>
      </w:r>
      <w:r w:rsidR="004B4F8E" w:rsidRPr="00A5314C">
        <w:rPr>
          <w:i/>
          <w:color w:val="4F81BD" w:themeColor="accent1"/>
          <w:highlight w:val="white"/>
        </w:rPr>
        <w:t xml:space="preserve">However, in the introduction, we have tried to </w:t>
      </w:r>
      <w:r w:rsidR="005039C1" w:rsidRPr="00A5314C">
        <w:rPr>
          <w:i/>
          <w:color w:val="4F81BD" w:themeColor="accent1"/>
          <w:highlight w:val="white"/>
        </w:rPr>
        <w:t>ma</w:t>
      </w:r>
      <w:r w:rsidR="004B4F8E" w:rsidRPr="00A5314C">
        <w:rPr>
          <w:i/>
          <w:color w:val="4F81BD" w:themeColor="accent1"/>
          <w:highlight w:val="white"/>
        </w:rPr>
        <w:t>k</w:t>
      </w:r>
      <w:r w:rsidR="005039C1" w:rsidRPr="00A5314C">
        <w:rPr>
          <w:i/>
          <w:color w:val="4F81BD" w:themeColor="accent1"/>
          <w:highlight w:val="white"/>
        </w:rPr>
        <w:t xml:space="preserve">e </w:t>
      </w:r>
      <w:r w:rsidR="004B4F8E" w:rsidRPr="00A5314C">
        <w:rPr>
          <w:i/>
          <w:color w:val="4F81BD" w:themeColor="accent1"/>
          <w:highlight w:val="white"/>
        </w:rPr>
        <w:t xml:space="preserve">reference to </w:t>
      </w:r>
      <w:r w:rsidR="005039C1" w:rsidRPr="00A5314C">
        <w:rPr>
          <w:i/>
          <w:color w:val="4F81BD" w:themeColor="accent1"/>
          <w:highlight w:val="white"/>
        </w:rPr>
        <w:t>existing multivariable models that have explored the prognostic utility of these biomarkers.</w:t>
      </w:r>
      <w:r w:rsidR="00CE70CE" w:rsidRPr="00A5314C">
        <w:rPr>
          <w:i/>
          <w:color w:val="4F81BD" w:themeColor="accent1"/>
          <w:highlight w:val="white"/>
        </w:rPr>
        <w:t xml:space="preserve"> For example, we have referred to the existing logistic models as </w:t>
      </w:r>
      <w:r w:rsidR="00AA4505" w:rsidRPr="00A5314C">
        <w:rPr>
          <w:i/>
          <w:color w:val="4F81BD" w:themeColor="accent1"/>
          <w:highlight w:val="white"/>
        </w:rPr>
        <w:t>highlighted</w:t>
      </w:r>
      <w:r w:rsidR="00CE70CE" w:rsidRPr="00A5314C">
        <w:rPr>
          <w:i/>
          <w:color w:val="4F81BD" w:themeColor="accent1"/>
          <w:highlight w:val="white"/>
        </w:rPr>
        <w:t xml:space="preserve"> in </w:t>
      </w:r>
      <w:r w:rsidR="003062A9" w:rsidRPr="00A5314C">
        <w:rPr>
          <w:i/>
          <w:color w:val="4F81BD" w:themeColor="accent1"/>
          <w:highlight w:val="white"/>
        </w:rPr>
        <w:t>introduction</w:t>
      </w:r>
      <w:r w:rsidR="00FB2BB0" w:rsidRPr="00A5314C">
        <w:rPr>
          <w:i/>
          <w:color w:val="4F81BD" w:themeColor="accent1"/>
          <w:highlight w:val="white"/>
        </w:rPr>
        <w:t xml:space="preserve"> and the </w:t>
      </w:r>
      <w:r w:rsidR="003062A9" w:rsidRPr="00A5314C">
        <w:rPr>
          <w:i/>
          <w:color w:val="4F81BD" w:themeColor="accent1"/>
          <w:highlight w:val="white"/>
        </w:rPr>
        <w:t>discussion</w:t>
      </w:r>
      <w:r w:rsidR="00FB2BB0" w:rsidRPr="00A5314C">
        <w:rPr>
          <w:i/>
          <w:color w:val="4F81BD" w:themeColor="accent1"/>
          <w:highlight w:val="white"/>
        </w:rPr>
        <w:t xml:space="preserve"> sections (please see </w:t>
      </w:r>
      <w:r w:rsidR="00AA4505" w:rsidRPr="00A5314C">
        <w:rPr>
          <w:i/>
          <w:color w:val="4F81BD" w:themeColor="accent1"/>
          <w:highlight w:val="white"/>
        </w:rPr>
        <w:t>lines</w:t>
      </w:r>
      <w:r w:rsidR="00CE70CE" w:rsidRPr="00A5314C">
        <w:rPr>
          <w:i/>
          <w:color w:val="4F81BD" w:themeColor="accent1"/>
          <w:highlight w:val="white"/>
        </w:rPr>
        <w:t xml:space="preserve"> 67-</w:t>
      </w:r>
      <w:r w:rsidR="00CE3CCE" w:rsidRPr="00A5314C">
        <w:rPr>
          <w:i/>
          <w:color w:val="4F81BD" w:themeColor="accent1"/>
          <w:highlight w:val="white"/>
        </w:rPr>
        <w:t>72</w:t>
      </w:r>
      <w:r w:rsidR="00AA4505" w:rsidRPr="00A5314C">
        <w:rPr>
          <w:i/>
          <w:color w:val="4F81BD" w:themeColor="accent1"/>
          <w:highlight w:val="white"/>
        </w:rPr>
        <w:t xml:space="preserve"> and </w:t>
      </w:r>
      <w:r w:rsidR="004B4F8E" w:rsidRPr="00A5314C">
        <w:rPr>
          <w:i/>
          <w:color w:val="4F81BD" w:themeColor="accent1"/>
          <w:highlight w:val="white"/>
        </w:rPr>
        <w:t>lines</w:t>
      </w:r>
      <w:r w:rsidR="00AA4505" w:rsidRPr="00A5314C">
        <w:rPr>
          <w:rFonts w:ascii="Times" w:eastAsia="Times" w:hAnsi="Times" w:cs="Times"/>
          <w:i/>
          <w:color w:val="4F81BD" w:themeColor="accent1"/>
        </w:rPr>
        <w:t xml:space="preserve"> 225-227</w:t>
      </w:r>
      <w:r w:rsidR="00FB2BB0" w:rsidRPr="00A5314C">
        <w:rPr>
          <w:rFonts w:ascii="Times" w:eastAsia="Times" w:hAnsi="Times" w:cs="Times"/>
          <w:i/>
          <w:color w:val="4F81BD" w:themeColor="accent1"/>
        </w:rPr>
        <w:t>):</w:t>
      </w:r>
    </w:p>
    <w:p w14:paraId="5DFFDD75" w14:textId="3BDFB1CA" w:rsidR="00CE70CE" w:rsidRDefault="00CE70CE">
      <w:pPr>
        <w:jc w:val="both"/>
      </w:pPr>
    </w:p>
    <w:p w14:paraId="4ADF6B85" w14:textId="12D0B03B" w:rsidR="00CE3CCE" w:rsidRDefault="00AA4505" w:rsidP="00CE3CCE">
      <w:pPr>
        <w:spacing w:line="480" w:lineRule="auto"/>
        <w:jc w:val="both"/>
        <w:rPr>
          <w:rFonts w:ascii="Times" w:eastAsia="Times" w:hAnsi="Times" w:cs="Times"/>
          <w:color w:val="000000"/>
        </w:rPr>
      </w:pPr>
      <w:r>
        <w:rPr>
          <w:rFonts w:ascii="Times" w:eastAsia="Times" w:hAnsi="Times" w:cs="Times"/>
          <w:color w:val="000000"/>
        </w:rPr>
        <w:t xml:space="preserve">Lines 67-72: </w:t>
      </w:r>
      <w:r w:rsidR="00CE3CCE">
        <w:rPr>
          <w:rFonts w:ascii="Times" w:eastAsia="Times" w:hAnsi="Times" w:cs="Times"/>
          <w:color w:val="000000"/>
        </w:rPr>
        <w:t xml:space="preserve">Prognostic models based solely on the classical clinical risk factors (high blood pressure and proteinuria) have been reported to have poorer predictive ability compared to the models developed using sFlt-1 and PIGF biomarkers </w:t>
      </w:r>
      <w:r w:rsidR="00CE3CCE">
        <w:rPr>
          <w:rFonts w:ascii="Times" w:eastAsia="Times" w:hAnsi="Times" w:cs="Times"/>
          <w:color w:val="000000"/>
          <w:vertAlign w:val="superscript"/>
        </w:rPr>
        <w:t>10</w:t>
      </w:r>
      <w:r w:rsidR="00CE3CCE">
        <w:rPr>
          <w:rFonts w:ascii="Times" w:eastAsia="Times" w:hAnsi="Times" w:cs="Times"/>
          <w:color w:val="000000"/>
        </w:rPr>
        <w:t xml:space="preserve"> </w:t>
      </w:r>
      <w:r w:rsidR="00CE3CCE">
        <w:rPr>
          <w:rFonts w:ascii="Times" w:eastAsia="Times" w:hAnsi="Times" w:cs="Times"/>
          <w:color w:val="000000"/>
          <w:vertAlign w:val="superscript"/>
        </w:rPr>
        <w:t>11</w:t>
      </w:r>
      <w:r w:rsidR="00CE3CCE">
        <w:rPr>
          <w:rFonts w:ascii="Times" w:eastAsia="Times" w:hAnsi="Times" w:cs="Times"/>
          <w:color w:val="000000"/>
        </w:rPr>
        <w:t xml:space="preserve">. However, most of the prognostic models built using sFlt-1, PIGF, or their ratio are based on </w:t>
      </w:r>
      <w:proofErr w:type="spellStart"/>
      <w:r w:rsidR="00CE3CCE">
        <w:rPr>
          <w:rFonts w:ascii="Times" w:eastAsia="Times" w:hAnsi="Times" w:cs="Times"/>
          <w:color w:val="000000"/>
        </w:rPr>
        <w:t>dichotomising</w:t>
      </w:r>
      <w:proofErr w:type="spellEnd"/>
      <w:r w:rsidR="00CE3CCE">
        <w:rPr>
          <w:rFonts w:ascii="Times" w:eastAsia="Times" w:hAnsi="Times" w:cs="Times"/>
          <w:color w:val="000000"/>
        </w:rPr>
        <w:t xml:space="preserve"> the continuous measurements of these markers using threshold values </w:t>
      </w:r>
      <w:r w:rsidR="00CE3CCE">
        <w:rPr>
          <w:rFonts w:ascii="Times" w:eastAsia="Times" w:hAnsi="Times" w:cs="Times"/>
          <w:color w:val="000000"/>
          <w:vertAlign w:val="superscript"/>
        </w:rPr>
        <w:t>4</w:t>
      </w:r>
      <w:r w:rsidR="00CE3CCE">
        <w:rPr>
          <w:rFonts w:ascii="Times" w:eastAsia="Times" w:hAnsi="Times" w:cs="Times"/>
          <w:color w:val="000000"/>
        </w:rPr>
        <w:t xml:space="preserve"> </w:t>
      </w:r>
      <w:r w:rsidR="00CE3CCE">
        <w:rPr>
          <w:rFonts w:ascii="Times" w:eastAsia="Times" w:hAnsi="Times" w:cs="Times"/>
          <w:color w:val="000000"/>
          <w:vertAlign w:val="superscript"/>
        </w:rPr>
        <w:t>5</w:t>
      </w:r>
      <w:r w:rsidR="00CE3CCE">
        <w:rPr>
          <w:rFonts w:ascii="Times" w:eastAsia="Times" w:hAnsi="Times" w:cs="Times"/>
          <w:color w:val="000000"/>
        </w:rPr>
        <w:t xml:space="preserve"> </w:t>
      </w:r>
      <w:r w:rsidR="00CE3CCE">
        <w:rPr>
          <w:rFonts w:ascii="Times" w:eastAsia="Times" w:hAnsi="Times" w:cs="Times"/>
          <w:color w:val="000000"/>
          <w:vertAlign w:val="superscript"/>
        </w:rPr>
        <w:t>12–15</w:t>
      </w:r>
      <w:r w:rsidR="00CE3CCE">
        <w:rPr>
          <w:rFonts w:ascii="Times" w:eastAsia="Times" w:hAnsi="Times" w:cs="Times"/>
          <w:color w:val="000000"/>
        </w:rPr>
        <w:t xml:space="preserve">. Moreover, only a few studies have modelled or compared sFlt-1, PIGF, or their ratio on a continuous scale </w:t>
      </w:r>
      <w:r w:rsidR="00CE3CCE">
        <w:rPr>
          <w:rFonts w:ascii="Times" w:eastAsia="Times" w:hAnsi="Times" w:cs="Times"/>
          <w:color w:val="000000"/>
          <w:vertAlign w:val="superscript"/>
        </w:rPr>
        <w:t>16–18</w:t>
      </w:r>
      <w:r w:rsidR="00CE3CCE">
        <w:rPr>
          <w:rFonts w:ascii="Times" w:eastAsia="Times" w:hAnsi="Times" w:cs="Times"/>
          <w:color w:val="000000"/>
        </w:rPr>
        <w:t>.</w:t>
      </w:r>
    </w:p>
    <w:p w14:paraId="4EB12915" w14:textId="19F56BBA" w:rsidR="00AA4505" w:rsidRDefault="00AA4505" w:rsidP="00CE3CCE">
      <w:pPr>
        <w:spacing w:line="480" w:lineRule="auto"/>
        <w:jc w:val="both"/>
        <w:rPr>
          <w:rFonts w:ascii="Times" w:eastAsia="Times" w:hAnsi="Times" w:cs="Times"/>
          <w:color w:val="000000"/>
          <w:vertAlign w:val="superscript"/>
        </w:rPr>
      </w:pPr>
      <w:r>
        <w:rPr>
          <w:rFonts w:ascii="Times" w:eastAsia="Times" w:hAnsi="Times" w:cs="Times"/>
          <w:color w:val="000000"/>
        </w:rPr>
        <w:lastRenderedPageBreak/>
        <w:t xml:space="preserve">Lines 225-227: “This finding was in line with the fact that biomarkers perform better as continuous variables than as dichotomous cut-offs as it is more biologically plausible because the disease is a continuum </w:t>
      </w:r>
      <w:r>
        <w:rPr>
          <w:rFonts w:ascii="Times" w:eastAsia="Times" w:hAnsi="Times" w:cs="Times"/>
          <w:color w:val="000000"/>
          <w:vertAlign w:val="superscript"/>
        </w:rPr>
        <w:t>17”</w:t>
      </w:r>
    </w:p>
    <w:p w14:paraId="006229AC" w14:textId="30F39C86" w:rsidR="00B6541D" w:rsidRDefault="00B6541D">
      <w:pPr>
        <w:rPr>
          <w:color w:val="222222"/>
          <w:highlight w:val="white"/>
        </w:rPr>
      </w:pPr>
    </w:p>
    <w:p w14:paraId="00000033" w14:textId="7A31841C" w:rsidR="0007504F" w:rsidRDefault="00B817EB">
      <w:pPr>
        <w:rPr>
          <w:color w:val="222222"/>
          <w:highlight w:val="white"/>
        </w:rPr>
      </w:pPr>
      <w:r>
        <w:rPr>
          <w:color w:val="222222"/>
          <w:highlight w:val="white"/>
        </w:rPr>
        <w:t xml:space="preserve">Would </w:t>
      </w:r>
      <w:r w:rsidR="00422A0A">
        <w:rPr>
          <w:color w:val="222222"/>
          <w:highlight w:val="white"/>
        </w:rPr>
        <w:t>recommend to review English vocabulary</w:t>
      </w:r>
    </w:p>
    <w:p w14:paraId="78CD6609" w14:textId="77777777" w:rsidR="00D55209" w:rsidRDefault="00D55209">
      <w:pPr>
        <w:jc w:val="both"/>
        <w:rPr>
          <w:i/>
          <w:color w:val="5B9BD5"/>
          <w:highlight w:val="white"/>
        </w:rPr>
      </w:pPr>
    </w:p>
    <w:p w14:paraId="00000034" w14:textId="73964B54" w:rsidR="0007504F" w:rsidRPr="00A5314C" w:rsidRDefault="00085288">
      <w:pPr>
        <w:jc w:val="both"/>
        <w:rPr>
          <w:color w:val="4F81BD" w:themeColor="accent1"/>
        </w:rPr>
      </w:pPr>
      <w:r w:rsidRPr="00A5314C">
        <w:rPr>
          <w:i/>
          <w:color w:val="4F81BD" w:themeColor="accent1"/>
          <w:highlight w:val="white"/>
        </w:rPr>
        <w:t xml:space="preserve">Authors’ </w:t>
      </w:r>
      <w:r w:rsidR="00422A0A" w:rsidRPr="00A5314C">
        <w:rPr>
          <w:i/>
          <w:color w:val="4F81BD" w:themeColor="accent1"/>
          <w:highlight w:val="white"/>
        </w:rPr>
        <w:t>Response:</w:t>
      </w:r>
      <w:r w:rsidR="00653708" w:rsidRPr="00A5314C">
        <w:rPr>
          <w:i/>
          <w:color w:val="4F81BD" w:themeColor="accent1"/>
          <w:highlight w:val="white"/>
        </w:rPr>
        <w:t xml:space="preserve"> </w:t>
      </w:r>
      <w:r w:rsidR="00422A0A" w:rsidRPr="00A5314C">
        <w:rPr>
          <w:i/>
          <w:color w:val="4F81BD" w:themeColor="accent1"/>
          <w:highlight w:val="white"/>
        </w:rPr>
        <w:t xml:space="preserve">Thank you for this suggestion. </w:t>
      </w:r>
      <w:r w:rsidR="00E769AF" w:rsidRPr="00A5314C">
        <w:rPr>
          <w:i/>
          <w:color w:val="4F81BD" w:themeColor="accent1"/>
          <w:highlight w:val="white"/>
        </w:rPr>
        <w:t xml:space="preserve">We have </w:t>
      </w:r>
      <w:r w:rsidR="00AC0F9C" w:rsidRPr="00A5314C">
        <w:rPr>
          <w:i/>
          <w:color w:val="4F81BD" w:themeColor="accent1"/>
          <w:highlight w:val="white"/>
        </w:rPr>
        <w:t xml:space="preserve">carefully reviewed the MS and </w:t>
      </w:r>
      <w:r w:rsidR="00E769AF" w:rsidRPr="00A5314C">
        <w:rPr>
          <w:i/>
          <w:color w:val="4F81BD" w:themeColor="accent1"/>
          <w:highlight w:val="white"/>
        </w:rPr>
        <w:t xml:space="preserve">revised the manuscript </w:t>
      </w:r>
      <w:r w:rsidR="00AC0F9C" w:rsidRPr="00A5314C">
        <w:rPr>
          <w:i/>
          <w:color w:val="4F81BD" w:themeColor="accent1"/>
          <w:highlight w:val="white"/>
        </w:rPr>
        <w:t xml:space="preserve">accordingly </w:t>
      </w:r>
      <w:r w:rsidR="00E769AF" w:rsidRPr="00A5314C">
        <w:rPr>
          <w:i/>
          <w:color w:val="4F81BD" w:themeColor="accent1"/>
          <w:highlight w:val="white"/>
        </w:rPr>
        <w:t xml:space="preserve">to the best of our ability. </w:t>
      </w:r>
    </w:p>
    <w:p w14:paraId="00000035" w14:textId="77777777" w:rsidR="0007504F" w:rsidRPr="00A5314C" w:rsidRDefault="0007504F">
      <w:pPr>
        <w:rPr>
          <w:color w:val="4F81BD" w:themeColor="accent1"/>
        </w:rPr>
      </w:pPr>
    </w:p>
    <w:p w14:paraId="00000036" w14:textId="77777777" w:rsidR="0007504F" w:rsidRDefault="0007504F"/>
    <w:p w14:paraId="7A215373" w14:textId="77777777" w:rsidR="00085288" w:rsidRDefault="00085288">
      <w:pPr>
        <w:rPr>
          <w:color w:val="222222"/>
          <w:highlight w:val="white"/>
        </w:rPr>
      </w:pPr>
      <w:r>
        <w:rPr>
          <w:color w:val="222222"/>
          <w:highlight w:val="white"/>
        </w:rPr>
        <w:br w:type="page"/>
      </w:r>
    </w:p>
    <w:p w14:paraId="00000037" w14:textId="4F6BEAF3" w:rsidR="0007504F" w:rsidRPr="004562B3" w:rsidRDefault="00422A0A">
      <w:pPr>
        <w:rPr>
          <w:b/>
          <w:color w:val="222222"/>
          <w:highlight w:val="white"/>
        </w:rPr>
      </w:pPr>
      <w:r w:rsidRPr="004562B3">
        <w:rPr>
          <w:b/>
          <w:color w:val="222222"/>
          <w:highlight w:val="white"/>
        </w:rPr>
        <w:lastRenderedPageBreak/>
        <w:t>Reviewer 5</w:t>
      </w:r>
    </w:p>
    <w:p w14:paraId="00000038" w14:textId="77777777" w:rsidR="0007504F" w:rsidRDefault="0007504F"/>
    <w:p w14:paraId="00000039" w14:textId="77777777" w:rsidR="0007504F" w:rsidRDefault="00422A0A">
      <w:pPr>
        <w:rPr>
          <w:color w:val="222222"/>
          <w:highlight w:val="white"/>
        </w:rPr>
      </w:pPr>
      <w:r>
        <w:rPr>
          <w:color w:val="222222"/>
          <w:highlight w:val="white"/>
        </w:rPr>
        <w:t>General Comment</w:t>
      </w:r>
    </w:p>
    <w:p w14:paraId="0000003A" w14:textId="77777777" w:rsidR="0007504F" w:rsidRDefault="00422A0A">
      <w:pPr>
        <w:rPr>
          <w:color w:val="222222"/>
          <w:highlight w:val="white"/>
        </w:rPr>
      </w:pPr>
      <w:r>
        <w:rPr>
          <w:color w:val="222222"/>
          <w:highlight w:val="white"/>
        </w:rPr>
        <w:t>I did not realize that this paper was a revised manuscript as the email inviting me to review this paper did not indicate this fact before I accepted the invitation to Review.</w:t>
      </w:r>
    </w:p>
    <w:p w14:paraId="0000003B" w14:textId="77777777" w:rsidR="0007504F" w:rsidRDefault="0007504F"/>
    <w:p w14:paraId="0000003C" w14:textId="77777777" w:rsidR="0007504F" w:rsidRDefault="00422A0A">
      <w:pPr>
        <w:rPr>
          <w:color w:val="222222"/>
          <w:highlight w:val="white"/>
        </w:rPr>
      </w:pPr>
      <w:r>
        <w:rPr>
          <w:color w:val="222222"/>
          <w:highlight w:val="white"/>
        </w:rPr>
        <w:t>Summary:</w:t>
      </w:r>
    </w:p>
    <w:p w14:paraId="0000003D" w14:textId="77777777" w:rsidR="0007504F" w:rsidRDefault="00422A0A">
      <w:pPr>
        <w:rPr>
          <w:color w:val="222222"/>
          <w:highlight w:val="white"/>
        </w:rPr>
      </w:pPr>
      <w:r>
        <w:rPr>
          <w:color w:val="222222"/>
          <w:highlight w:val="white"/>
        </w:rPr>
        <w:t>This is a retrospective study in which the authors have developed 4 binomial logistic regression models to predict PE within 7 days using 4 independent predictors documented in 384 women previously reported in the INSPIRE trial.</w:t>
      </w:r>
    </w:p>
    <w:p w14:paraId="0000003E" w14:textId="77777777" w:rsidR="0007504F" w:rsidRDefault="0007504F"/>
    <w:p w14:paraId="0000003F" w14:textId="77777777" w:rsidR="0007504F" w:rsidRDefault="00422A0A">
      <w:pPr>
        <w:rPr>
          <w:color w:val="222222"/>
          <w:highlight w:val="white"/>
        </w:rPr>
      </w:pPr>
      <w:r>
        <w:rPr>
          <w:color w:val="222222"/>
          <w:highlight w:val="white"/>
        </w:rPr>
        <w:t xml:space="preserve">The authors developed one prognostic/predictive model per independent predictor assessed </w:t>
      </w:r>
      <w:proofErr w:type="spellStart"/>
      <w:r>
        <w:rPr>
          <w:color w:val="222222"/>
          <w:highlight w:val="white"/>
        </w:rPr>
        <w:t>ie</w:t>
      </w:r>
      <w:proofErr w:type="spellEnd"/>
      <w:r>
        <w:rPr>
          <w:color w:val="222222"/>
          <w:highlight w:val="white"/>
        </w:rPr>
        <w:t xml:space="preserve">. 1) sFlt-1 Only; 2) </w:t>
      </w:r>
      <w:proofErr w:type="spellStart"/>
      <w:r>
        <w:rPr>
          <w:color w:val="222222"/>
          <w:highlight w:val="white"/>
        </w:rPr>
        <w:t>PlGF</w:t>
      </w:r>
      <w:proofErr w:type="spellEnd"/>
      <w:r>
        <w:rPr>
          <w:color w:val="222222"/>
          <w:highlight w:val="white"/>
        </w:rPr>
        <w:t xml:space="preserve"> Only; 3) sFlt-1/</w:t>
      </w:r>
      <w:proofErr w:type="spellStart"/>
      <w:r>
        <w:rPr>
          <w:color w:val="222222"/>
          <w:highlight w:val="white"/>
        </w:rPr>
        <w:t>PlGF</w:t>
      </w:r>
      <w:proofErr w:type="spellEnd"/>
      <w:r>
        <w:rPr>
          <w:color w:val="222222"/>
          <w:highlight w:val="white"/>
        </w:rPr>
        <w:t xml:space="preserve"> ratio only and 4) dichotomized model based on sFlt-1/</w:t>
      </w:r>
      <w:proofErr w:type="spellStart"/>
      <w:r>
        <w:rPr>
          <w:color w:val="222222"/>
          <w:highlight w:val="white"/>
        </w:rPr>
        <w:t>PlGF</w:t>
      </w:r>
      <w:proofErr w:type="spellEnd"/>
      <w:r>
        <w:rPr>
          <w:color w:val="222222"/>
          <w:highlight w:val="white"/>
        </w:rPr>
        <w:t xml:space="preserve"> ratio &lt;38 . The authors then compared each models performance and concluded that probabilistic models derived from the sFlt-1/</w:t>
      </w:r>
      <w:proofErr w:type="spellStart"/>
      <w:r>
        <w:rPr>
          <w:color w:val="222222"/>
          <w:highlight w:val="white"/>
        </w:rPr>
        <w:t>PlGF</w:t>
      </w:r>
      <w:proofErr w:type="spellEnd"/>
      <w:r>
        <w:rPr>
          <w:color w:val="222222"/>
          <w:highlight w:val="white"/>
        </w:rPr>
        <w:t xml:space="preserve"> ratio or</w:t>
      </w:r>
    </w:p>
    <w:p w14:paraId="00000040" w14:textId="77777777" w:rsidR="0007504F" w:rsidRDefault="0007504F"/>
    <w:p w14:paraId="00000041" w14:textId="70BFF31A" w:rsidR="0007504F" w:rsidRDefault="00422A0A">
      <w:pPr>
        <w:rPr>
          <w:color w:val="222222"/>
          <w:highlight w:val="white"/>
        </w:rPr>
      </w:pPr>
      <w:r>
        <w:rPr>
          <w:color w:val="222222"/>
          <w:highlight w:val="white"/>
        </w:rPr>
        <w:t>The authors conclusion is that models derived from continuous measurements specifically sFlt-1 and sFlt-1/</w:t>
      </w:r>
      <w:proofErr w:type="spellStart"/>
      <w:r>
        <w:rPr>
          <w:color w:val="222222"/>
          <w:highlight w:val="white"/>
        </w:rPr>
        <w:t>PlGF</w:t>
      </w:r>
      <w:proofErr w:type="spellEnd"/>
      <w:r>
        <w:rPr>
          <w:color w:val="222222"/>
          <w:highlight w:val="white"/>
        </w:rPr>
        <w:t xml:space="preserve"> ratio have a higher predictive performance as compared to </w:t>
      </w:r>
      <w:proofErr w:type="spellStart"/>
      <w:r>
        <w:rPr>
          <w:color w:val="222222"/>
          <w:highlight w:val="white"/>
        </w:rPr>
        <w:t>PlGF</w:t>
      </w:r>
      <w:proofErr w:type="spellEnd"/>
      <w:r>
        <w:rPr>
          <w:color w:val="222222"/>
          <w:highlight w:val="white"/>
        </w:rPr>
        <w:t xml:space="preserve"> and sFlt-1/</w:t>
      </w:r>
      <w:proofErr w:type="spellStart"/>
      <w:r>
        <w:rPr>
          <w:color w:val="222222"/>
          <w:highlight w:val="white"/>
        </w:rPr>
        <w:t>PlGF</w:t>
      </w:r>
      <w:proofErr w:type="spellEnd"/>
      <w:r>
        <w:rPr>
          <w:color w:val="222222"/>
          <w:highlight w:val="white"/>
        </w:rPr>
        <w:t xml:space="preserve"> ratio &lt;38.</w:t>
      </w:r>
    </w:p>
    <w:p w14:paraId="0EDE2C80" w14:textId="7C5DEE4F" w:rsidR="00FF1482" w:rsidRDefault="00FF1482">
      <w:pPr>
        <w:rPr>
          <w:color w:val="222222"/>
          <w:highlight w:val="white"/>
        </w:rPr>
      </w:pPr>
    </w:p>
    <w:p w14:paraId="00000042" w14:textId="77777777" w:rsidR="0007504F" w:rsidRDefault="0007504F"/>
    <w:p w14:paraId="00000043" w14:textId="77777777" w:rsidR="0007504F" w:rsidRDefault="00422A0A">
      <w:pPr>
        <w:rPr>
          <w:color w:val="222222"/>
          <w:highlight w:val="white"/>
        </w:rPr>
      </w:pPr>
      <w:r>
        <w:rPr>
          <w:color w:val="222222"/>
          <w:highlight w:val="white"/>
        </w:rPr>
        <w:t>Comments</w:t>
      </w:r>
    </w:p>
    <w:p w14:paraId="00000044" w14:textId="77777777" w:rsidR="0007504F" w:rsidRDefault="00422A0A">
      <w:pPr>
        <w:rPr>
          <w:color w:val="222222"/>
          <w:highlight w:val="white"/>
        </w:rPr>
      </w:pPr>
      <w:r>
        <w:rPr>
          <w:color w:val="222222"/>
          <w:highlight w:val="white"/>
        </w:rPr>
        <w:t xml:space="preserve">1) It is well known that dichotomizing continuous variables </w:t>
      </w:r>
      <w:proofErr w:type="spellStart"/>
      <w:r>
        <w:rPr>
          <w:color w:val="222222"/>
          <w:highlight w:val="white"/>
        </w:rPr>
        <w:t>eg</w:t>
      </w:r>
      <w:proofErr w:type="spellEnd"/>
      <w:r>
        <w:rPr>
          <w:color w:val="222222"/>
          <w:highlight w:val="white"/>
        </w:rPr>
        <w:t xml:space="preserve"> sFlt-1/</w:t>
      </w:r>
      <w:proofErr w:type="spellStart"/>
      <w:r>
        <w:rPr>
          <w:color w:val="222222"/>
          <w:highlight w:val="white"/>
        </w:rPr>
        <w:t>PlGF</w:t>
      </w:r>
      <w:proofErr w:type="spellEnd"/>
      <w:r>
        <w:rPr>
          <w:color w:val="222222"/>
          <w:highlight w:val="white"/>
        </w:rPr>
        <w:t xml:space="preserve"> ratio causes several problems namely loss of information reducing association with outcomes especially if research studies are small, increase the risk of a positive result being a false positive, underestimate variance between outcome groups, arbitrary polarization about the cut-point.</w:t>
      </w:r>
    </w:p>
    <w:p w14:paraId="00000045" w14:textId="77777777" w:rsidR="0007504F" w:rsidRDefault="0007504F"/>
    <w:p w14:paraId="00000046" w14:textId="77777777" w:rsidR="0007504F" w:rsidRDefault="00422A0A">
      <w:pPr>
        <w:rPr>
          <w:color w:val="222222"/>
          <w:highlight w:val="white"/>
        </w:rPr>
      </w:pPr>
      <w:r>
        <w:rPr>
          <w:color w:val="222222"/>
          <w:highlight w:val="white"/>
        </w:rPr>
        <w:t xml:space="preserve">2) The authors have constructed a binomial model from a single independent predictor which is already dichotomized </w:t>
      </w:r>
      <w:proofErr w:type="spellStart"/>
      <w:r>
        <w:rPr>
          <w:color w:val="222222"/>
          <w:highlight w:val="white"/>
        </w:rPr>
        <w:t>eg.</w:t>
      </w:r>
      <w:proofErr w:type="spellEnd"/>
      <w:r>
        <w:rPr>
          <w:color w:val="222222"/>
          <w:highlight w:val="white"/>
        </w:rPr>
        <w:t xml:space="preserve"> sFlt-1/</w:t>
      </w:r>
      <w:proofErr w:type="spellStart"/>
      <w:r>
        <w:rPr>
          <w:color w:val="222222"/>
          <w:highlight w:val="white"/>
        </w:rPr>
        <w:t>PlGF</w:t>
      </w:r>
      <w:proofErr w:type="spellEnd"/>
      <w:r>
        <w:rPr>
          <w:color w:val="222222"/>
          <w:highlight w:val="white"/>
        </w:rPr>
        <w:t xml:space="preserve"> ratio &lt;38. I can understand if they merged the dichotomized ratio with other pregnancy specific related information but to just use sFlt-1/</w:t>
      </w:r>
      <w:proofErr w:type="spellStart"/>
      <w:r>
        <w:rPr>
          <w:color w:val="222222"/>
          <w:highlight w:val="white"/>
        </w:rPr>
        <w:t>PlGF</w:t>
      </w:r>
      <w:proofErr w:type="spellEnd"/>
      <w:r>
        <w:rPr>
          <w:color w:val="222222"/>
          <w:highlight w:val="white"/>
        </w:rPr>
        <w:t xml:space="preserve"> ratio &lt;38 on its own would mean assessed pregnancies could only have 1 of 2 values as shown fig 1 P-P plot for sFlt-1/</w:t>
      </w:r>
      <w:proofErr w:type="spellStart"/>
      <w:r>
        <w:rPr>
          <w:color w:val="222222"/>
          <w:highlight w:val="white"/>
        </w:rPr>
        <w:t>PlGF</w:t>
      </w:r>
      <w:proofErr w:type="spellEnd"/>
      <w:r>
        <w:rPr>
          <w:color w:val="222222"/>
          <w:highlight w:val="white"/>
        </w:rPr>
        <w:t>.</w:t>
      </w:r>
    </w:p>
    <w:p w14:paraId="15687618" w14:textId="77777777" w:rsidR="00422A0A" w:rsidRDefault="00422A0A">
      <w:pPr>
        <w:jc w:val="both"/>
        <w:rPr>
          <w:i/>
          <w:color w:val="5B9BD5"/>
          <w:highlight w:val="white"/>
        </w:rPr>
      </w:pPr>
    </w:p>
    <w:p w14:paraId="1F49FB1B" w14:textId="5F4E9663" w:rsidR="00356E4C" w:rsidRPr="00A5314C" w:rsidRDefault="00085288" w:rsidP="00356E4C">
      <w:pPr>
        <w:jc w:val="both"/>
        <w:rPr>
          <w:i/>
          <w:color w:val="4F81BD" w:themeColor="accent1"/>
          <w:highlight w:val="white"/>
        </w:rPr>
      </w:pPr>
      <w:r w:rsidRPr="00A5314C">
        <w:rPr>
          <w:i/>
          <w:color w:val="4F81BD" w:themeColor="accent1"/>
          <w:highlight w:val="white"/>
        </w:rPr>
        <w:t xml:space="preserve">Authors’ </w:t>
      </w:r>
      <w:r w:rsidR="00422A0A" w:rsidRPr="00A5314C">
        <w:rPr>
          <w:i/>
          <w:color w:val="4F81BD" w:themeColor="accent1"/>
          <w:highlight w:val="white"/>
        </w:rPr>
        <w:t>Response:  Thank you for this important comment. We constructed the binomial models based on sFlt-1/</w:t>
      </w:r>
      <w:proofErr w:type="spellStart"/>
      <w:r w:rsidR="00422A0A" w:rsidRPr="00A5314C">
        <w:rPr>
          <w:i/>
          <w:color w:val="4F81BD" w:themeColor="accent1"/>
          <w:highlight w:val="white"/>
        </w:rPr>
        <w:t>PlGF</w:t>
      </w:r>
      <w:proofErr w:type="spellEnd"/>
      <w:r w:rsidR="00422A0A" w:rsidRPr="00A5314C">
        <w:rPr>
          <w:i/>
          <w:color w:val="4F81BD" w:themeColor="accent1"/>
          <w:highlight w:val="white"/>
        </w:rPr>
        <w:t xml:space="preserve"> ratio values without categorizing them in any cut off values but as original continuous values. The fourth model did use sFlt-1/</w:t>
      </w:r>
      <w:proofErr w:type="spellStart"/>
      <w:r w:rsidR="00422A0A" w:rsidRPr="00A5314C">
        <w:rPr>
          <w:i/>
          <w:color w:val="4F81BD" w:themeColor="accent1"/>
          <w:highlight w:val="white"/>
        </w:rPr>
        <w:t>PlGF</w:t>
      </w:r>
      <w:proofErr w:type="spellEnd"/>
      <w:r w:rsidR="00422A0A" w:rsidRPr="00A5314C">
        <w:rPr>
          <w:i/>
          <w:color w:val="4F81BD" w:themeColor="accent1"/>
          <w:highlight w:val="white"/>
        </w:rPr>
        <w:t xml:space="preserve"> ratio &lt;38 or &gt;38 but it was for the sole purpose of comparing its performance with the other three continuous predictor based models.</w:t>
      </w:r>
      <w:r w:rsidR="005D4097" w:rsidRPr="00A5314C">
        <w:rPr>
          <w:i/>
          <w:color w:val="4F81BD" w:themeColor="accent1"/>
          <w:highlight w:val="white"/>
        </w:rPr>
        <w:t xml:space="preserve"> </w:t>
      </w:r>
      <w:r w:rsidR="00356E4C" w:rsidRPr="00A5314C">
        <w:rPr>
          <w:i/>
          <w:color w:val="4F81BD" w:themeColor="accent1"/>
          <w:highlight w:val="white"/>
        </w:rPr>
        <w:t xml:space="preserve">In all the models, we have adjusted for </w:t>
      </w:r>
      <w:r w:rsidR="001957D9">
        <w:rPr>
          <w:i/>
          <w:color w:val="4F81BD" w:themeColor="accent1"/>
          <w:highlight w:val="white"/>
        </w:rPr>
        <w:t xml:space="preserve">the </w:t>
      </w:r>
      <w:r w:rsidR="00356E4C" w:rsidRPr="00A5314C">
        <w:rPr>
          <w:i/>
          <w:color w:val="4F81BD" w:themeColor="accent1"/>
          <w:highlight w:val="white"/>
        </w:rPr>
        <w:t xml:space="preserve">trial arm. However, due to </w:t>
      </w:r>
      <w:r w:rsidR="001957D9">
        <w:rPr>
          <w:i/>
          <w:color w:val="4F81BD" w:themeColor="accent1"/>
          <w:highlight w:val="white"/>
        </w:rPr>
        <w:t xml:space="preserve">a </w:t>
      </w:r>
      <w:r w:rsidR="00356E4C" w:rsidRPr="00A5314C">
        <w:rPr>
          <w:i/>
          <w:color w:val="4F81BD" w:themeColor="accent1"/>
          <w:highlight w:val="white"/>
        </w:rPr>
        <w:t xml:space="preserve">lack of statistical power, we were not able to adjust for other </w:t>
      </w:r>
      <w:r w:rsidR="00295932" w:rsidRPr="00A5314C">
        <w:rPr>
          <w:i/>
          <w:color w:val="4F81BD" w:themeColor="accent1"/>
          <w:highlight w:val="white"/>
        </w:rPr>
        <w:t>pregnancy-related</w:t>
      </w:r>
      <w:r w:rsidR="00356E4C" w:rsidRPr="00A5314C">
        <w:rPr>
          <w:i/>
          <w:color w:val="4F81BD" w:themeColor="accent1"/>
          <w:highlight w:val="white"/>
        </w:rPr>
        <w:t xml:space="preserve"> information. This has been acknowledged as a limitation and we have </w:t>
      </w:r>
      <w:r w:rsidR="00295932" w:rsidRPr="00A5314C">
        <w:rPr>
          <w:i/>
          <w:color w:val="4F81BD" w:themeColor="accent1"/>
          <w:highlight w:val="white"/>
        </w:rPr>
        <w:t>addressed</w:t>
      </w:r>
      <w:r w:rsidR="00356E4C" w:rsidRPr="00A5314C">
        <w:rPr>
          <w:i/>
          <w:color w:val="4F81BD" w:themeColor="accent1"/>
          <w:highlight w:val="white"/>
        </w:rPr>
        <w:t xml:space="preserve"> this in the methodology section under “Sample size assessment for the development of a prognostic model” (lines 118-123):</w:t>
      </w:r>
    </w:p>
    <w:p w14:paraId="7432EF08" w14:textId="77777777" w:rsidR="00356E4C" w:rsidRPr="00A5314C" w:rsidRDefault="00356E4C" w:rsidP="00356E4C">
      <w:pPr>
        <w:spacing w:line="480" w:lineRule="auto"/>
        <w:jc w:val="both"/>
        <w:rPr>
          <w:rFonts w:ascii="Times" w:eastAsia="Times" w:hAnsi="Times" w:cs="Times"/>
          <w:color w:val="4F81BD" w:themeColor="accent1"/>
        </w:rPr>
      </w:pPr>
    </w:p>
    <w:p w14:paraId="6108F6E5" w14:textId="77777777" w:rsidR="00356E4C" w:rsidRDefault="00356E4C" w:rsidP="00356E4C">
      <w:pPr>
        <w:spacing w:line="480" w:lineRule="auto"/>
        <w:jc w:val="both"/>
        <w:rPr>
          <w:rFonts w:ascii="Times" w:eastAsia="Times" w:hAnsi="Times" w:cs="Times"/>
          <w:color w:val="000000"/>
        </w:rPr>
      </w:pPr>
      <w:r>
        <w:rPr>
          <w:rFonts w:ascii="Times" w:eastAsia="Times" w:hAnsi="Times" w:cs="Times"/>
          <w:color w:val="000000"/>
        </w:rPr>
        <w:lastRenderedPageBreak/>
        <w:t xml:space="preserve">“The adequacy of sample size was assessed using the </w:t>
      </w:r>
      <w:proofErr w:type="spellStart"/>
      <w:r>
        <w:rPr>
          <w:rFonts w:ascii="Times" w:eastAsia="Times" w:hAnsi="Times" w:cs="Times"/>
          <w:b/>
          <w:i/>
          <w:color w:val="000000"/>
        </w:rPr>
        <w:t>pmsampsize</w:t>
      </w:r>
      <w:proofErr w:type="spellEnd"/>
      <w:r>
        <w:rPr>
          <w:rFonts w:ascii="Times" w:eastAsia="Times" w:hAnsi="Times" w:cs="Times"/>
          <w:color w:val="000000"/>
        </w:rPr>
        <w:t xml:space="preserve"> library in R program as recommended by Riley et al. </w:t>
      </w:r>
      <w:r>
        <w:rPr>
          <w:rFonts w:ascii="Times" w:eastAsia="Times" w:hAnsi="Times" w:cs="Times"/>
          <w:color w:val="000000"/>
          <w:vertAlign w:val="superscript"/>
        </w:rPr>
        <w:t>22</w:t>
      </w:r>
      <w:r>
        <w:rPr>
          <w:rFonts w:ascii="Times" w:eastAsia="Times" w:hAnsi="Times" w:cs="Times"/>
          <w:color w:val="000000"/>
        </w:rPr>
        <w:t>. The minimum events per parameter required for reliably developing a new model that achieved the desired shrinkage factor, R</w:t>
      </w:r>
      <w:r>
        <w:rPr>
          <w:rFonts w:ascii="Times" w:eastAsia="Times" w:hAnsi="Times" w:cs="Times"/>
          <w:color w:val="000000"/>
          <w:vertAlign w:val="superscript"/>
        </w:rPr>
        <w:t>2</w:t>
      </w:r>
      <w:r>
        <w:rPr>
          <w:rFonts w:ascii="Times" w:eastAsia="Times" w:hAnsi="Times" w:cs="Times"/>
          <w:color w:val="000000"/>
        </w:rPr>
        <w:t>, and margin of difference was ~10 events per variable. Therefore, with 42 outcome events, ~3-4 variables could be used for model development.”</w:t>
      </w:r>
    </w:p>
    <w:p w14:paraId="6A770855" w14:textId="77777777" w:rsidR="003A20C6" w:rsidRDefault="003A20C6">
      <w:pPr>
        <w:jc w:val="both"/>
        <w:rPr>
          <w:color w:val="222222"/>
          <w:highlight w:val="white"/>
        </w:rPr>
      </w:pPr>
    </w:p>
    <w:p w14:paraId="00000048" w14:textId="77777777" w:rsidR="0007504F" w:rsidRDefault="0007504F">
      <w:pPr>
        <w:rPr>
          <w:color w:val="222222"/>
          <w:highlight w:val="white"/>
        </w:rPr>
      </w:pPr>
    </w:p>
    <w:p w14:paraId="00000049" w14:textId="77777777" w:rsidR="0007504F" w:rsidRDefault="0007504F"/>
    <w:p w14:paraId="0000004A" w14:textId="77777777" w:rsidR="0007504F" w:rsidRDefault="00422A0A">
      <w:pPr>
        <w:rPr>
          <w:color w:val="222222"/>
          <w:highlight w:val="white"/>
        </w:rPr>
      </w:pPr>
      <w:r>
        <w:rPr>
          <w:color w:val="222222"/>
          <w:highlight w:val="white"/>
        </w:rPr>
        <w:t xml:space="preserve">3) By performing a binomial regression the authors have created a logit function (Y= Intercept + Beta coefficient *X) for each model. This would mean that the have converted a measurement from one unit </w:t>
      </w:r>
      <w:proofErr w:type="spellStart"/>
      <w:r>
        <w:rPr>
          <w:color w:val="222222"/>
          <w:highlight w:val="white"/>
        </w:rPr>
        <w:t>eg</w:t>
      </w:r>
      <w:proofErr w:type="spellEnd"/>
      <w:r>
        <w:rPr>
          <w:color w:val="222222"/>
          <w:highlight w:val="white"/>
        </w:rPr>
        <w:t xml:space="preserve"> </w:t>
      </w:r>
      <w:proofErr w:type="spellStart"/>
      <w:r>
        <w:rPr>
          <w:color w:val="222222"/>
          <w:highlight w:val="white"/>
        </w:rPr>
        <w:t>pg</w:t>
      </w:r>
      <w:proofErr w:type="spellEnd"/>
      <w:r>
        <w:rPr>
          <w:color w:val="222222"/>
          <w:highlight w:val="white"/>
        </w:rPr>
        <w:t xml:space="preserve">/ml to another probability. All this means is that they have simply rescaled the original measurement from one scale to another. This would explain why calibration slopes for sFlt-1, </w:t>
      </w:r>
      <w:proofErr w:type="spellStart"/>
      <w:r>
        <w:rPr>
          <w:color w:val="222222"/>
          <w:highlight w:val="white"/>
        </w:rPr>
        <w:t>PlGF</w:t>
      </w:r>
      <w:proofErr w:type="spellEnd"/>
      <w:r>
        <w:rPr>
          <w:color w:val="222222"/>
          <w:highlight w:val="white"/>
        </w:rPr>
        <w:t xml:space="preserve"> and their ratio are 1 as illustrated in Table 2 and Fig 1.</w:t>
      </w:r>
    </w:p>
    <w:p w14:paraId="774D3EBD" w14:textId="77777777" w:rsidR="00085288" w:rsidRDefault="00085288">
      <w:pPr>
        <w:jc w:val="both"/>
        <w:rPr>
          <w:i/>
          <w:color w:val="5B9BD5"/>
          <w:highlight w:val="white"/>
        </w:rPr>
      </w:pPr>
    </w:p>
    <w:p w14:paraId="26695A83" w14:textId="4014715C" w:rsidR="003F3C58" w:rsidRPr="00A5314C" w:rsidRDefault="00085288">
      <w:pPr>
        <w:jc w:val="both"/>
        <w:rPr>
          <w:i/>
          <w:color w:val="4F81BD" w:themeColor="accent1"/>
          <w:highlight w:val="white"/>
        </w:rPr>
      </w:pPr>
      <w:r w:rsidRPr="00A5314C">
        <w:rPr>
          <w:i/>
          <w:color w:val="4F81BD" w:themeColor="accent1"/>
          <w:highlight w:val="white"/>
        </w:rPr>
        <w:t xml:space="preserve">Authors’ </w:t>
      </w:r>
      <w:r w:rsidR="00422A0A" w:rsidRPr="00A5314C">
        <w:rPr>
          <w:i/>
          <w:color w:val="4F81BD" w:themeColor="accent1"/>
          <w:highlight w:val="white"/>
        </w:rPr>
        <w:t xml:space="preserve">Response:  </w:t>
      </w:r>
      <w:r w:rsidR="00602BCC" w:rsidRPr="00A5314C">
        <w:rPr>
          <w:rFonts w:eastAsia="Times"/>
          <w:color w:val="4F81BD" w:themeColor="accent1"/>
        </w:rPr>
        <w:t xml:space="preserve">Calibration slope is a well-established measure for </w:t>
      </w:r>
      <w:r w:rsidR="00E73EDD" w:rsidRPr="00A5314C">
        <w:rPr>
          <w:rFonts w:eastAsia="Times"/>
          <w:color w:val="4F81BD" w:themeColor="accent1"/>
        </w:rPr>
        <w:t xml:space="preserve">the </w:t>
      </w:r>
      <w:r w:rsidR="00602BCC" w:rsidRPr="00A5314C">
        <w:rPr>
          <w:rFonts w:eastAsia="Times"/>
          <w:color w:val="4F81BD" w:themeColor="accent1"/>
        </w:rPr>
        <w:t xml:space="preserve">assessment of </w:t>
      </w:r>
      <w:r w:rsidR="00D33CA6" w:rsidRPr="00A5314C">
        <w:rPr>
          <w:rFonts w:eastAsia="Times"/>
          <w:color w:val="4F81BD" w:themeColor="accent1"/>
        </w:rPr>
        <w:t xml:space="preserve">prognostic models. As suggested by the reviewer, </w:t>
      </w:r>
      <w:r w:rsidR="00860788" w:rsidRPr="00A5314C">
        <w:rPr>
          <w:rFonts w:eastAsia="Times"/>
          <w:color w:val="4F81BD" w:themeColor="accent1"/>
        </w:rPr>
        <w:t xml:space="preserve">since the probability is a function of the beta coefficients for X, naturally, prognostic models developed on </w:t>
      </w:r>
      <w:r w:rsidR="002E4157" w:rsidRPr="00A5314C">
        <w:rPr>
          <w:rFonts w:eastAsia="Times"/>
          <w:color w:val="4F81BD" w:themeColor="accent1"/>
        </w:rPr>
        <w:t xml:space="preserve">the development </w:t>
      </w:r>
      <w:r w:rsidR="00860788" w:rsidRPr="00A5314C">
        <w:rPr>
          <w:rFonts w:eastAsia="Times"/>
          <w:color w:val="4F81BD" w:themeColor="accent1"/>
        </w:rPr>
        <w:t xml:space="preserve">data </w:t>
      </w:r>
      <w:r w:rsidR="00F54B16" w:rsidRPr="00A5314C">
        <w:rPr>
          <w:rFonts w:eastAsia="Times"/>
          <w:color w:val="4F81BD" w:themeColor="accent1"/>
        </w:rPr>
        <w:t xml:space="preserve">(typically referred </w:t>
      </w:r>
      <w:r w:rsidR="00E73EDD" w:rsidRPr="00A5314C">
        <w:rPr>
          <w:rFonts w:eastAsia="Times"/>
          <w:color w:val="4F81BD" w:themeColor="accent1"/>
        </w:rPr>
        <w:t xml:space="preserve">to </w:t>
      </w:r>
      <w:r w:rsidR="00F54B16" w:rsidRPr="00A5314C">
        <w:rPr>
          <w:rFonts w:eastAsia="Times"/>
          <w:color w:val="4F81BD" w:themeColor="accent1"/>
        </w:rPr>
        <w:t xml:space="preserve">as “training data” in statistical literature) </w:t>
      </w:r>
      <w:r w:rsidR="00860788" w:rsidRPr="00A5314C">
        <w:rPr>
          <w:rFonts w:eastAsia="Times"/>
          <w:color w:val="4F81BD" w:themeColor="accent1"/>
        </w:rPr>
        <w:t xml:space="preserve">will have a high calibration </w:t>
      </w:r>
      <w:r w:rsidR="002C1E07" w:rsidRPr="00A5314C">
        <w:rPr>
          <w:rFonts w:eastAsia="Times"/>
          <w:color w:val="4F81BD" w:themeColor="accent1"/>
        </w:rPr>
        <w:t xml:space="preserve">metric compared to its </w:t>
      </w:r>
      <w:r w:rsidR="006667E5" w:rsidRPr="00A5314C">
        <w:rPr>
          <w:rFonts w:eastAsia="Times"/>
          <w:color w:val="4F81BD" w:themeColor="accent1"/>
        </w:rPr>
        <w:t>performance</w:t>
      </w:r>
      <w:r w:rsidR="002C1E07" w:rsidRPr="00A5314C">
        <w:rPr>
          <w:rFonts w:eastAsia="Times"/>
          <w:color w:val="4F81BD" w:themeColor="accent1"/>
        </w:rPr>
        <w:t xml:space="preserve"> on a</w:t>
      </w:r>
      <w:r w:rsidR="00625BA8" w:rsidRPr="00A5314C">
        <w:rPr>
          <w:rFonts w:eastAsia="Times"/>
          <w:color w:val="4F81BD" w:themeColor="accent1"/>
        </w:rPr>
        <w:t xml:space="preserve">n external data (typically </w:t>
      </w:r>
      <w:r w:rsidR="00B45BE8" w:rsidRPr="00A5314C">
        <w:rPr>
          <w:rFonts w:eastAsia="Times"/>
          <w:color w:val="4F81BD" w:themeColor="accent1"/>
        </w:rPr>
        <w:t>referred</w:t>
      </w:r>
      <w:r w:rsidR="00625BA8" w:rsidRPr="00A5314C">
        <w:rPr>
          <w:rFonts w:eastAsia="Times"/>
          <w:color w:val="4F81BD" w:themeColor="accent1"/>
        </w:rPr>
        <w:t xml:space="preserve"> as “</w:t>
      </w:r>
      <w:r w:rsidR="002C1E07" w:rsidRPr="00A5314C">
        <w:rPr>
          <w:rFonts w:eastAsia="Times"/>
          <w:color w:val="4F81BD" w:themeColor="accent1"/>
        </w:rPr>
        <w:t>validation dataset</w:t>
      </w:r>
      <w:r w:rsidR="00625BA8" w:rsidRPr="00A5314C">
        <w:rPr>
          <w:rFonts w:eastAsia="Times"/>
          <w:color w:val="4F81BD" w:themeColor="accent1"/>
        </w:rPr>
        <w:t>”).</w:t>
      </w:r>
      <w:r w:rsidR="007D34AF" w:rsidRPr="00A5314C">
        <w:rPr>
          <w:rFonts w:eastAsia="Times"/>
          <w:color w:val="4F81BD" w:themeColor="accent1"/>
        </w:rPr>
        <w:t xml:space="preserve"> Therefore, we have corrected for this “over-performance” (i.e. optimistic result obtained on our </w:t>
      </w:r>
      <w:r w:rsidR="00B45BE8" w:rsidRPr="00A5314C">
        <w:rPr>
          <w:rFonts w:eastAsia="Times"/>
          <w:color w:val="4F81BD" w:themeColor="accent1"/>
        </w:rPr>
        <w:t xml:space="preserve">developmental </w:t>
      </w:r>
      <w:r w:rsidR="007D34AF" w:rsidRPr="00A5314C">
        <w:rPr>
          <w:rFonts w:eastAsia="Times"/>
          <w:color w:val="4F81BD" w:themeColor="accent1"/>
        </w:rPr>
        <w:t>data) and reported “optimism-corrected” performance measures derived using bootstrap resampling.</w:t>
      </w:r>
      <w:r w:rsidR="00811EC9" w:rsidRPr="00A5314C">
        <w:rPr>
          <w:rFonts w:eastAsia="Times"/>
          <w:color w:val="4F81BD" w:themeColor="accent1"/>
        </w:rPr>
        <w:t xml:space="preserve"> While the optimism corrected </w:t>
      </w:r>
      <w:r w:rsidR="00C40352" w:rsidRPr="00A5314C">
        <w:rPr>
          <w:rFonts w:eastAsia="Times"/>
          <w:color w:val="4F81BD" w:themeColor="accent1"/>
        </w:rPr>
        <w:t xml:space="preserve">calibration </w:t>
      </w:r>
      <w:r w:rsidR="00811EC9" w:rsidRPr="00A5314C">
        <w:rPr>
          <w:rFonts w:eastAsia="Times"/>
          <w:color w:val="4F81BD" w:themeColor="accent1"/>
        </w:rPr>
        <w:t>slopes were close to 1 for models based on biomarkers kept as continuous</w:t>
      </w:r>
      <w:r w:rsidR="00E56EAA" w:rsidRPr="00A5314C">
        <w:rPr>
          <w:rFonts w:eastAsia="Times"/>
          <w:color w:val="4F81BD" w:themeColor="accent1"/>
        </w:rPr>
        <w:t xml:space="preserve"> (as pointed out by the reviewer)</w:t>
      </w:r>
      <w:r w:rsidR="00811EC9" w:rsidRPr="00A5314C">
        <w:rPr>
          <w:rFonts w:eastAsia="Times"/>
          <w:color w:val="4F81BD" w:themeColor="accent1"/>
        </w:rPr>
        <w:t xml:space="preserve">, the metric for model with biomarkers as ratio value suffers from poor </w:t>
      </w:r>
      <w:r w:rsidR="00A76605" w:rsidRPr="00A5314C">
        <w:rPr>
          <w:rFonts w:eastAsia="Times"/>
          <w:color w:val="4F81BD" w:themeColor="accent1"/>
        </w:rPr>
        <w:t>calibration</w:t>
      </w:r>
      <w:r w:rsidR="00811EC9" w:rsidRPr="00A5314C">
        <w:rPr>
          <w:rFonts w:eastAsia="Times"/>
          <w:color w:val="4F81BD" w:themeColor="accent1"/>
        </w:rPr>
        <w:t xml:space="preserve"> (value of 0.84</w:t>
      </w:r>
      <w:r w:rsidR="00D40514" w:rsidRPr="00A5314C">
        <w:rPr>
          <w:rFonts w:eastAsia="Times"/>
          <w:color w:val="4F81BD" w:themeColor="accent1"/>
        </w:rPr>
        <w:t xml:space="preserve"> i.e. this model leads to overfitting</w:t>
      </w:r>
      <w:r w:rsidR="00811EC9" w:rsidRPr="00A5314C">
        <w:rPr>
          <w:rFonts w:eastAsia="Times"/>
          <w:color w:val="4F81BD" w:themeColor="accent1"/>
        </w:rPr>
        <w:t>).</w:t>
      </w:r>
      <w:r w:rsidR="00A76605" w:rsidRPr="00A5314C">
        <w:rPr>
          <w:rFonts w:eastAsia="Times"/>
          <w:color w:val="4F81BD" w:themeColor="accent1"/>
        </w:rPr>
        <w:t xml:space="preserve"> Overall, these </w:t>
      </w:r>
      <w:r w:rsidR="005E37CF" w:rsidRPr="00A5314C">
        <w:rPr>
          <w:rFonts w:eastAsia="Times"/>
          <w:color w:val="4F81BD" w:themeColor="accent1"/>
        </w:rPr>
        <w:t xml:space="preserve">performance </w:t>
      </w:r>
      <w:r w:rsidR="003B6B66" w:rsidRPr="00A5314C">
        <w:rPr>
          <w:rFonts w:eastAsia="Times"/>
          <w:color w:val="4F81BD" w:themeColor="accent1"/>
        </w:rPr>
        <w:t xml:space="preserve">measures </w:t>
      </w:r>
      <w:r w:rsidR="005E37CF" w:rsidRPr="00A5314C">
        <w:rPr>
          <w:rFonts w:eastAsia="Times"/>
          <w:color w:val="4F81BD" w:themeColor="accent1"/>
        </w:rPr>
        <w:t xml:space="preserve">strongly </w:t>
      </w:r>
      <w:r w:rsidR="00920F70" w:rsidRPr="00A5314C">
        <w:rPr>
          <w:rFonts w:eastAsia="Times"/>
          <w:color w:val="4F81BD" w:themeColor="accent1"/>
        </w:rPr>
        <w:t>suggest</w:t>
      </w:r>
      <w:r w:rsidR="005E37CF" w:rsidRPr="00A5314C">
        <w:rPr>
          <w:rFonts w:eastAsia="Times"/>
          <w:color w:val="4F81BD" w:themeColor="accent1"/>
        </w:rPr>
        <w:t xml:space="preserve"> </w:t>
      </w:r>
      <w:r w:rsidR="003B6B66" w:rsidRPr="00A5314C">
        <w:rPr>
          <w:rFonts w:eastAsia="Times"/>
          <w:color w:val="4F81BD" w:themeColor="accent1"/>
        </w:rPr>
        <w:t xml:space="preserve">that </w:t>
      </w:r>
      <w:r w:rsidR="00DF013B" w:rsidRPr="00A5314C">
        <w:rPr>
          <w:rFonts w:eastAsia="Times"/>
          <w:color w:val="4F81BD" w:themeColor="accent1"/>
        </w:rPr>
        <w:t xml:space="preserve">models based on cut-offs are less likely to be accurate </w:t>
      </w:r>
      <w:r w:rsidR="00477EC8" w:rsidRPr="00A5314C">
        <w:rPr>
          <w:rFonts w:eastAsia="Times"/>
          <w:color w:val="4F81BD" w:themeColor="accent1"/>
        </w:rPr>
        <w:t xml:space="preserve">when applied on a new (unseen) data compared to the models based on </w:t>
      </w:r>
      <w:r w:rsidR="006936A4" w:rsidRPr="00A5314C">
        <w:rPr>
          <w:rFonts w:eastAsia="Times"/>
          <w:color w:val="4F81BD" w:themeColor="accent1"/>
        </w:rPr>
        <w:t>continuous</w:t>
      </w:r>
      <w:r w:rsidR="00477EC8" w:rsidRPr="00A5314C">
        <w:rPr>
          <w:rFonts w:eastAsia="Times"/>
          <w:color w:val="4F81BD" w:themeColor="accent1"/>
        </w:rPr>
        <w:t xml:space="preserve"> </w:t>
      </w:r>
      <w:r w:rsidR="00E73EDD" w:rsidRPr="00A5314C">
        <w:rPr>
          <w:rFonts w:eastAsia="Times"/>
          <w:color w:val="4F81BD" w:themeColor="accent1"/>
        </w:rPr>
        <w:t>values</w:t>
      </w:r>
      <w:r w:rsidR="00477EC8" w:rsidRPr="00A5314C">
        <w:rPr>
          <w:rFonts w:eastAsia="Times"/>
          <w:color w:val="4F81BD" w:themeColor="accent1"/>
        </w:rPr>
        <w:t xml:space="preserve"> of biomarkers</w:t>
      </w:r>
      <w:r w:rsidR="00477EC8" w:rsidRPr="00A5314C">
        <w:rPr>
          <w:rFonts w:ascii="Times" w:eastAsia="Times" w:hAnsi="Times" w:cs="Times"/>
          <w:color w:val="4F81BD" w:themeColor="accent1"/>
        </w:rPr>
        <w:t>.</w:t>
      </w:r>
    </w:p>
    <w:p w14:paraId="406B8DAE" w14:textId="77777777" w:rsidR="00602BCC" w:rsidRDefault="00602BCC">
      <w:pPr>
        <w:jc w:val="both"/>
        <w:rPr>
          <w:i/>
          <w:color w:val="5B9BD5"/>
          <w:highlight w:val="white"/>
        </w:rPr>
      </w:pPr>
    </w:p>
    <w:p w14:paraId="0000004C" w14:textId="77777777" w:rsidR="0007504F" w:rsidRDefault="0007504F">
      <w:pPr>
        <w:jc w:val="both"/>
        <w:rPr>
          <w:i/>
          <w:color w:val="5B9BD5"/>
          <w:highlight w:val="white"/>
        </w:rPr>
      </w:pPr>
    </w:p>
    <w:p w14:paraId="0000004D" w14:textId="77777777" w:rsidR="0007504F" w:rsidRDefault="00422A0A">
      <w:pPr>
        <w:rPr>
          <w:color w:val="222222"/>
          <w:highlight w:val="white"/>
        </w:rPr>
      </w:pPr>
      <w:r>
        <w:rPr>
          <w:color w:val="222222"/>
          <w:highlight w:val="white"/>
        </w:rPr>
        <w:t>4) The authors use Bayesian information criterion (BIC) and presumably have ranked their models on the basis of increasing BIC. A downside of BIC is that in small datasets using BIC can result in selection of models which are too simple. BIC penalizes complexity of the model when model building minimizing the chance that a model is selected which is over fitted when constructing hierarchical models in a stepwise manner. The authors should add a statement in methods that optimum model selection form amongst the models was that with the lowest BIC if that is what they wish to use.</w:t>
      </w:r>
    </w:p>
    <w:p w14:paraId="37D8236B" w14:textId="77777777" w:rsidR="00085288" w:rsidRDefault="00085288">
      <w:pPr>
        <w:jc w:val="both"/>
        <w:rPr>
          <w:i/>
          <w:color w:val="5B9BD5"/>
          <w:highlight w:val="white"/>
        </w:rPr>
      </w:pPr>
    </w:p>
    <w:p w14:paraId="0000004E" w14:textId="4287CEFA" w:rsidR="0007504F" w:rsidRPr="00A5314C" w:rsidRDefault="00085288">
      <w:pPr>
        <w:jc w:val="both"/>
        <w:rPr>
          <w:i/>
          <w:color w:val="4F81BD" w:themeColor="accent1"/>
          <w:highlight w:val="white"/>
        </w:rPr>
      </w:pPr>
      <w:r w:rsidRPr="00A5314C">
        <w:rPr>
          <w:i/>
          <w:color w:val="4F81BD" w:themeColor="accent1"/>
          <w:highlight w:val="white"/>
        </w:rPr>
        <w:t xml:space="preserve">Authors’ </w:t>
      </w:r>
      <w:r w:rsidR="00422A0A" w:rsidRPr="00A5314C">
        <w:rPr>
          <w:i/>
          <w:color w:val="4F81BD" w:themeColor="accent1"/>
          <w:highlight w:val="white"/>
        </w:rPr>
        <w:t>Response: Thank you for this clarification. We have now added in Table footnote how BIC values are used in model interpretation</w:t>
      </w:r>
      <w:r w:rsidR="00616752" w:rsidRPr="00A5314C">
        <w:rPr>
          <w:i/>
          <w:color w:val="4F81BD" w:themeColor="accent1"/>
          <w:highlight w:val="white"/>
        </w:rPr>
        <w:t xml:space="preserve"> i.e., the lowest BIC values indicate better model performance.</w:t>
      </w:r>
      <w:r w:rsidR="00253327" w:rsidRPr="00A5314C">
        <w:rPr>
          <w:i/>
          <w:color w:val="4F81BD" w:themeColor="accent1"/>
          <w:highlight w:val="white"/>
        </w:rPr>
        <w:t xml:space="preserve"> Also of note is that various metrics for model assessment were used in addition to BIC and detailed in Table 3. For example, the c-index and </w:t>
      </w:r>
      <w:r w:rsidR="00253327" w:rsidRPr="00A5314C">
        <w:rPr>
          <w:rFonts w:ascii="Times" w:eastAsia="Times" w:hAnsi="Times" w:cs="Times"/>
          <w:color w:val="4F81BD" w:themeColor="accent1"/>
        </w:rPr>
        <w:t>R</w:t>
      </w:r>
      <w:r w:rsidR="00253327" w:rsidRPr="00A5314C">
        <w:rPr>
          <w:rFonts w:ascii="Times" w:eastAsia="Times" w:hAnsi="Times" w:cs="Times"/>
          <w:color w:val="4F81BD" w:themeColor="accent1"/>
          <w:vertAlign w:val="superscript"/>
        </w:rPr>
        <w:t xml:space="preserve">2 </w:t>
      </w:r>
      <w:r w:rsidR="00253327" w:rsidRPr="00A5314C">
        <w:rPr>
          <w:i/>
          <w:color w:val="4F81BD" w:themeColor="accent1"/>
          <w:highlight w:val="white"/>
        </w:rPr>
        <w:t xml:space="preserve">values were consistent with BIC </w:t>
      </w:r>
      <w:r w:rsidR="00253327" w:rsidRPr="00A5314C">
        <w:rPr>
          <w:i/>
          <w:color w:val="4F81BD" w:themeColor="accent1"/>
          <w:highlight w:val="white"/>
        </w:rPr>
        <w:lastRenderedPageBreak/>
        <w:t>values leading to the same conclusions regarding optimum selection of models/preference amongst the models fitted.</w:t>
      </w:r>
    </w:p>
    <w:p w14:paraId="0000004F" w14:textId="77777777" w:rsidR="0007504F" w:rsidRDefault="0007504F">
      <w:pPr>
        <w:jc w:val="both"/>
        <w:rPr>
          <w:i/>
          <w:color w:val="5B9BD5"/>
          <w:highlight w:val="white"/>
        </w:rPr>
      </w:pPr>
    </w:p>
    <w:p w14:paraId="00000050" w14:textId="56E6750C" w:rsidR="0007504F" w:rsidRDefault="00422A0A">
      <w:pPr>
        <w:rPr>
          <w:color w:val="222222"/>
          <w:highlight w:val="white"/>
        </w:rPr>
      </w:pPr>
      <w:r>
        <w:rPr>
          <w:color w:val="222222"/>
          <w:highlight w:val="white"/>
        </w:rPr>
        <w:t xml:space="preserve">5) As this paper is entitled “The prognostic utility ….” then I would expect to see data related to performance </w:t>
      </w:r>
      <w:proofErr w:type="spellStart"/>
      <w:r>
        <w:rPr>
          <w:color w:val="222222"/>
          <w:highlight w:val="white"/>
        </w:rPr>
        <w:t>ie</w:t>
      </w:r>
      <w:proofErr w:type="spellEnd"/>
      <w:r>
        <w:rPr>
          <w:color w:val="222222"/>
          <w:highlight w:val="white"/>
        </w:rPr>
        <w:t xml:space="preserve"> AUC, use of </w:t>
      </w:r>
      <w:proofErr w:type="spellStart"/>
      <w:r>
        <w:rPr>
          <w:color w:val="222222"/>
          <w:highlight w:val="white"/>
        </w:rPr>
        <w:t>delong</w:t>
      </w:r>
      <w:proofErr w:type="spellEnd"/>
      <w:r>
        <w:rPr>
          <w:color w:val="222222"/>
          <w:highlight w:val="white"/>
        </w:rPr>
        <w:t xml:space="preserve"> test to compare between AUCs etc. </w:t>
      </w:r>
    </w:p>
    <w:p w14:paraId="310BEEAD" w14:textId="77777777" w:rsidR="00085288" w:rsidRDefault="00085288">
      <w:pPr>
        <w:jc w:val="both"/>
        <w:rPr>
          <w:i/>
          <w:color w:val="5B9BD5"/>
          <w:highlight w:val="white"/>
        </w:rPr>
      </w:pPr>
    </w:p>
    <w:p w14:paraId="01ED1346" w14:textId="28D3211E" w:rsidR="005B4D85" w:rsidRPr="00A5314C" w:rsidRDefault="00085288">
      <w:pPr>
        <w:jc w:val="both"/>
        <w:rPr>
          <w:i/>
          <w:color w:val="4F81BD" w:themeColor="accent1"/>
          <w:highlight w:val="white"/>
        </w:rPr>
      </w:pPr>
      <w:r w:rsidRPr="00A5314C">
        <w:rPr>
          <w:i/>
          <w:color w:val="4F81BD" w:themeColor="accent1"/>
          <w:highlight w:val="white"/>
        </w:rPr>
        <w:t xml:space="preserve">Authors’ </w:t>
      </w:r>
      <w:r w:rsidR="00422A0A" w:rsidRPr="00A5314C">
        <w:rPr>
          <w:i/>
          <w:color w:val="4F81BD" w:themeColor="accent1"/>
          <w:highlight w:val="white"/>
        </w:rPr>
        <w:t xml:space="preserve">Response:  </w:t>
      </w:r>
      <w:r w:rsidR="0020204B" w:rsidRPr="00A5314C">
        <w:rPr>
          <w:i/>
          <w:color w:val="4F81BD" w:themeColor="accent1"/>
          <w:highlight w:val="white"/>
        </w:rPr>
        <w:t>T</w:t>
      </w:r>
      <w:r w:rsidR="006C7404" w:rsidRPr="00A5314C">
        <w:rPr>
          <w:i/>
          <w:color w:val="4F81BD" w:themeColor="accent1"/>
          <w:highlight w:val="white"/>
        </w:rPr>
        <w:t xml:space="preserve">hank you for this </w:t>
      </w:r>
      <w:r w:rsidR="00DB48FA" w:rsidRPr="00A5314C">
        <w:rPr>
          <w:i/>
          <w:color w:val="4F81BD" w:themeColor="accent1"/>
          <w:highlight w:val="white"/>
        </w:rPr>
        <w:t>important comment. Whil</w:t>
      </w:r>
      <w:r w:rsidR="0020204B" w:rsidRPr="00A5314C">
        <w:rPr>
          <w:i/>
          <w:color w:val="4F81BD" w:themeColor="accent1"/>
          <w:highlight w:val="white"/>
        </w:rPr>
        <w:t>st</w:t>
      </w:r>
      <w:r w:rsidR="00DB48FA" w:rsidRPr="00A5314C">
        <w:rPr>
          <w:i/>
          <w:color w:val="4F81BD" w:themeColor="accent1"/>
          <w:highlight w:val="white"/>
        </w:rPr>
        <w:t xml:space="preserve"> the AUC</w:t>
      </w:r>
      <w:r w:rsidR="007703D4" w:rsidRPr="00A5314C">
        <w:rPr>
          <w:i/>
          <w:color w:val="4F81BD" w:themeColor="accent1"/>
          <w:highlight w:val="white"/>
        </w:rPr>
        <w:t>s</w:t>
      </w:r>
      <w:r w:rsidR="00DB48FA" w:rsidRPr="00A5314C">
        <w:rPr>
          <w:i/>
          <w:color w:val="4F81BD" w:themeColor="accent1"/>
          <w:highlight w:val="white"/>
        </w:rPr>
        <w:t xml:space="preserve"> </w:t>
      </w:r>
      <w:r w:rsidR="007703D4" w:rsidRPr="00A5314C">
        <w:rPr>
          <w:i/>
          <w:color w:val="4F81BD" w:themeColor="accent1"/>
          <w:highlight w:val="white"/>
        </w:rPr>
        <w:t xml:space="preserve">aren’t </w:t>
      </w:r>
      <w:r w:rsidR="00DB48FA" w:rsidRPr="00A5314C">
        <w:rPr>
          <w:i/>
          <w:color w:val="4F81BD" w:themeColor="accent1"/>
          <w:highlight w:val="white"/>
        </w:rPr>
        <w:t>directly presented in the results section</w:t>
      </w:r>
      <w:r w:rsidR="00F637D1" w:rsidRPr="00A5314C">
        <w:rPr>
          <w:i/>
          <w:color w:val="4F81BD" w:themeColor="accent1"/>
          <w:highlight w:val="white"/>
        </w:rPr>
        <w:t xml:space="preserve">, they are presented as </w:t>
      </w:r>
      <w:r w:rsidR="00B60B8C" w:rsidRPr="00A5314C">
        <w:rPr>
          <w:i/>
          <w:color w:val="4F81BD" w:themeColor="accent1"/>
          <w:highlight w:val="white"/>
        </w:rPr>
        <w:t>Harrell’s</w:t>
      </w:r>
      <w:r w:rsidR="005B4D85" w:rsidRPr="00A5314C">
        <w:rPr>
          <w:i/>
          <w:color w:val="4F81BD" w:themeColor="accent1"/>
          <w:highlight w:val="white"/>
        </w:rPr>
        <w:t xml:space="preserve"> </w:t>
      </w:r>
      <w:r w:rsidR="00F637D1" w:rsidRPr="00A5314C">
        <w:rPr>
          <w:i/>
          <w:color w:val="4F81BD" w:themeColor="accent1"/>
          <w:highlight w:val="white"/>
        </w:rPr>
        <w:t>C-index</w:t>
      </w:r>
      <w:r w:rsidR="00193467" w:rsidRPr="00A5314C">
        <w:rPr>
          <w:i/>
          <w:color w:val="4F81BD" w:themeColor="accent1"/>
          <w:highlight w:val="white"/>
        </w:rPr>
        <w:t xml:space="preserve"> in Table 3</w:t>
      </w:r>
      <w:r w:rsidR="00F637D1" w:rsidRPr="00A5314C">
        <w:rPr>
          <w:i/>
          <w:color w:val="4F81BD" w:themeColor="accent1"/>
          <w:highlight w:val="white"/>
        </w:rPr>
        <w:t>.</w:t>
      </w:r>
      <w:r w:rsidR="00232F34" w:rsidRPr="00A5314C">
        <w:rPr>
          <w:i/>
          <w:color w:val="4F81BD" w:themeColor="accent1"/>
          <w:highlight w:val="white"/>
        </w:rPr>
        <w:t xml:space="preserve"> The C-index is </w:t>
      </w:r>
      <w:r w:rsidR="000D08F9" w:rsidRPr="00A5314C">
        <w:rPr>
          <w:i/>
          <w:color w:val="4F81BD" w:themeColor="accent1"/>
          <w:highlight w:val="white"/>
        </w:rPr>
        <w:t>equivalent</w:t>
      </w:r>
      <w:r w:rsidR="00232F34" w:rsidRPr="00A5314C">
        <w:rPr>
          <w:i/>
          <w:color w:val="4F81BD" w:themeColor="accent1"/>
          <w:highlight w:val="white"/>
        </w:rPr>
        <w:t xml:space="preserve"> to the </w:t>
      </w:r>
      <w:r w:rsidR="00A55F4C" w:rsidRPr="00A5314C">
        <w:rPr>
          <w:i/>
          <w:color w:val="4F81BD" w:themeColor="accent1"/>
          <w:highlight w:val="white"/>
        </w:rPr>
        <w:t>area under the ROC curve</w:t>
      </w:r>
      <w:r w:rsidR="00BA64E2" w:rsidRPr="00A5314C">
        <w:rPr>
          <w:i/>
          <w:color w:val="4F81BD" w:themeColor="accent1"/>
          <w:highlight w:val="white"/>
        </w:rPr>
        <w:t xml:space="preserve"> when the outcome is binary</w:t>
      </w:r>
      <w:r w:rsidR="00D736C2" w:rsidRPr="00A5314C">
        <w:rPr>
          <w:i/>
          <w:color w:val="4F81BD" w:themeColor="accent1"/>
          <w:highlight w:val="white"/>
        </w:rPr>
        <w:t>.</w:t>
      </w:r>
    </w:p>
    <w:p w14:paraId="7F8FC9C4" w14:textId="28DCA893" w:rsidR="005B4D85" w:rsidRDefault="005B4D85">
      <w:pPr>
        <w:jc w:val="both"/>
        <w:rPr>
          <w:i/>
          <w:color w:val="5B9BD5"/>
        </w:rPr>
      </w:pPr>
    </w:p>
    <w:p w14:paraId="1AD4FF8C" w14:textId="395150A6" w:rsidR="006C7404" w:rsidRDefault="00D736C2">
      <w:pPr>
        <w:jc w:val="both"/>
        <w:rPr>
          <w:i/>
          <w:color w:val="5B9BD5"/>
          <w:highlight w:val="white"/>
        </w:rPr>
      </w:pPr>
      <w:r>
        <w:rPr>
          <w:i/>
          <w:color w:val="5B9BD5"/>
          <w:highlight w:val="white"/>
        </w:rPr>
        <w:t xml:space="preserve"> </w:t>
      </w:r>
    </w:p>
    <w:p w14:paraId="0B5A219A" w14:textId="61D1E8FF" w:rsidR="004A74F4" w:rsidRDefault="004A74F4" w:rsidP="004A74F4">
      <w:pPr>
        <w:rPr>
          <w:color w:val="222222"/>
          <w:highlight w:val="white"/>
        </w:rPr>
      </w:pPr>
      <w:r>
        <w:rPr>
          <w:color w:val="222222"/>
          <w:highlight w:val="white"/>
        </w:rPr>
        <w:t>In reply to Reviewer’s comments they mention that their sample size is too small. If that is so then would a sample size of 384 be equally too small to construct a representative model? An assessment of prognostic/predictive performance given that the paper includes this phrase in its title would be expected.</w:t>
      </w:r>
    </w:p>
    <w:p w14:paraId="4CE4679C" w14:textId="3D8670B5" w:rsidR="00A65AC8" w:rsidRDefault="00A65AC8" w:rsidP="004A74F4">
      <w:pPr>
        <w:rPr>
          <w:color w:val="222222"/>
          <w:highlight w:val="white"/>
        </w:rPr>
      </w:pPr>
    </w:p>
    <w:p w14:paraId="699EAB17" w14:textId="74A9BF2B" w:rsidR="00A65AC8" w:rsidRDefault="00A65AC8" w:rsidP="004A74F4">
      <w:pPr>
        <w:rPr>
          <w:color w:val="222222"/>
          <w:highlight w:val="white"/>
        </w:rPr>
      </w:pPr>
    </w:p>
    <w:p w14:paraId="5FFFC3C4" w14:textId="04D44100" w:rsidR="006E2907" w:rsidRPr="00C771C0" w:rsidRDefault="00911C95" w:rsidP="006E2907">
      <w:pPr>
        <w:jc w:val="both"/>
        <w:rPr>
          <w:i/>
          <w:color w:val="4F81BD" w:themeColor="accent1"/>
          <w:highlight w:val="white"/>
        </w:rPr>
      </w:pPr>
      <w:r w:rsidRPr="00C771C0">
        <w:rPr>
          <w:i/>
          <w:color w:val="4F81BD" w:themeColor="accent1"/>
          <w:highlight w:val="white"/>
        </w:rPr>
        <w:t>Authors’ Response</w:t>
      </w:r>
      <w:r w:rsidR="00E001B8" w:rsidRPr="00C771C0">
        <w:rPr>
          <w:i/>
          <w:color w:val="4F81BD" w:themeColor="accent1"/>
          <w:highlight w:val="white"/>
        </w:rPr>
        <w:t xml:space="preserve">: </w:t>
      </w:r>
      <w:r w:rsidR="002370E7" w:rsidRPr="00C771C0">
        <w:rPr>
          <w:i/>
          <w:color w:val="4F81BD" w:themeColor="accent1"/>
          <w:highlight w:val="white"/>
        </w:rPr>
        <w:t>Thank you for this important comment.</w:t>
      </w:r>
      <w:r w:rsidR="00E34331" w:rsidRPr="00C771C0">
        <w:rPr>
          <w:i/>
          <w:color w:val="4F81BD" w:themeColor="accent1"/>
          <w:highlight w:val="white"/>
        </w:rPr>
        <w:t xml:space="preserve"> </w:t>
      </w:r>
      <w:r w:rsidR="00AC025B" w:rsidRPr="00C771C0">
        <w:rPr>
          <w:i/>
          <w:color w:val="4F81BD" w:themeColor="accent1"/>
          <w:highlight w:val="white"/>
        </w:rPr>
        <w:t xml:space="preserve">The overall aim of our work </w:t>
      </w:r>
      <w:r w:rsidR="00AD58F5" w:rsidRPr="00C771C0">
        <w:rPr>
          <w:i/>
          <w:color w:val="4F81BD" w:themeColor="accent1"/>
          <w:highlight w:val="white"/>
        </w:rPr>
        <w:t xml:space="preserve">is not to </w:t>
      </w:r>
      <w:r w:rsidR="002C2F04" w:rsidRPr="00C771C0">
        <w:rPr>
          <w:i/>
          <w:color w:val="4F81BD" w:themeColor="accent1"/>
          <w:highlight w:val="white"/>
        </w:rPr>
        <w:t xml:space="preserve">develop </w:t>
      </w:r>
      <w:r w:rsidR="00AD58F5" w:rsidRPr="00C771C0">
        <w:rPr>
          <w:i/>
          <w:color w:val="4F81BD" w:themeColor="accent1"/>
          <w:highlight w:val="white"/>
        </w:rPr>
        <w:t xml:space="preserve">a new prognostic algorithm </w:t>
      </w:r>
      <w:r w:rsidR="00AC025B" w:rsidRPr="00C771C0">
        <w:rPr>
          <w:i/>
          <w:color w:val="4F81BD" w:themeColor="accent1"/>
          <w:highlight w:val="white"/>
        </w:rPr>
        <w:t xml:space="preserve">to identify Pre-eclampsia (our study is under-powered for that </w:t>
      </w:r>
      <w:r w:rsidR="00082346" w:rsidRPr="00C771C0">
        <w:rPr>
          <w:i/>
          <w:color w:val="4F81BD" w:themeColor="accent1"/>
          <w:highlight w:val="white"/>
        </w:rPr>
        <w:t>purpose</w:t>
      </w:r>
      <w:r w:rsidR="00AC025B" w:rsidRPr="00C771C0">
        <w:rPr>
          <w:i/>
          <w:color w:val="4F81BD" w:themeColor="accent1"/>
          <w:highlight w:val="white"/>
        </w:rPr>
        <w:t xml:space="preserve">) </w:t>
      </w:r>
      <w:r w:rsidR="00AD58F5" w:rsidRPr="00C771C0">
        <w:rPr>
          <w:i/>
          <w:color w:val="4F81BD" w:themeColor="accent1"/>
          <w:highlight w:val="white"/>
        </w:rPr>
        <w:t xml:space="preserve">BUT our aim is to contribute </w:t>
      </w:r>
      <w:r w:rsidR="00FE1628" w:rsidRPr="00C771C0">
        <w:rPr>
          <w:i/>
          <w:color w:val="4F81BD" w:themeColor="accent1"/>
          <w:highlight w:val="white"/>
        </w:rPr>
        <w:t xml:space="preserve">to the literature in comparing </w:t>
      </w:r>
      <w:r w:rsidR="00B25935" w:rsidRPr="00C771C0">
        <w:rPr>
          <w:i/>
          <w:color w:val="4F81BD" w:themeColor="accent1"/>
          <w:highlight w:val="white"/>
        </w:rPr>
        <w:t>the prognostic utility</w:t>
      </w:r>
      <w:r w:rsidR="0019437A" w:rsidRPr="00C771C0">
        <w:rPr>
          <w:i/>
          <w:color w:val="4F81BD" w:themeColor="accent1"/>
          <w:highlight w:val="white"/>
        </w:rPr>
        <w:t xml:space="preserve"> </w:t>
      </w:r>
      <w:r w:rsidR="00C92214" w:rsidRPr="00C771C0">
        <w:rPr>
          <w:i/>
          <w:color w:val="4F81BD" w:themeColor="accent1"/>
          <w:highlight w:val="white"/>
        </w:rPr>
        <w:t>of the biomarkers as categorical variable (i.e. as a ratio above or below 38) which is widely used</w:t>
      </w:r>
      <w:r w:rsidR="00B71EDC" w:rsidRPr="00C771C0">
        <w:rPr>
          <w:i/>
          <w:color w:val="4F81BD" w:themeColor="accent1"/>
          <w:highlight w:val="white"/>
        </w:rPr>
        <w:t xml:space="preserve"> against the use of biomarkers as continuous.</w:t>
      </w:r>
      <w:r w:rsidR="00DD6DE3" w:rsidRPr="00C771C0">
        <w:rPr>
          <w:i/>
          <w:color w:val="4F81BD" w:themeColor="accent1"/>
          <w:highlight w:val="white"/>
        </w:rPr>
        <w:t xml:space="preserve"> </w:t>
      </w:r>
      <w:r w:rsidR="006E2907" w:rsidRPr="00C771C0">
        <w:rPr>
          <w:i/>
          <w:color w:val="4F81BD" w:themeColor="accent1"/>
          <w:highlight w:val="white"/>
        </w:rPr>
        <w:t>Therefore, we have been very cautious and have tried to present this rationale in the methodology section where we clearly demonstrated that the max</w:t>
      </w:r>
      <w:r w:rsidR="00DD6DE3" w:rsidRPr="00C771C0">
        <w:rPr>
          <w:i/>
          <w:color w:val="4F81BD" w:themeColor="accent1"/>
          <w:highlight w:val="white"/>
        </w:rPr>
        <w:t>imum</w:t>
      </w:r>
      <w:r w:rsidR="006E2907" w:rsidRPr="00C771C0">
        <w:rPr>
          <w:i/>
          <w:color w:val="4F81BD" w:themeColor="accent1"/>
          <w:highlight w:val="white"/>
        </w:rPr>
        <w:t xml:space="preserve"> number of parameters that we can have in our model is </w:t>
      </w:r>
      <w:r w:rsidR="00DD6DE3" w:rsidRPr="00C771C0">
        <w:rPr>
          <w:i/>
          <w:color w:val="4F81BD" w:themeColor="accent1"/>
          <w:highlight w:val="white"/>
        </w:rPr>
        <w:t>four</w:t>
      </w:r>
      <w:r w:rsidR="006E2907" w:rsidRPr="00C771C0">
        <w:rPr>
          <w:i/>
          <w:color w:val="4F81BD" w:themeColor="accent1"/>
          <w:highlight w:val="white"/>
        </w:rPr>
        <w:t xml:space="preserve">. With only </w:t>
      </w:r>
      <w:r w:rsidR="00DD6DE3" w:rsidRPr="00C771C0">
        <w:rPr>
          <w:i/>
          <w:color w:val="4F81BD" w:themeColor="accent1"/>
          <w:highlight w:val="white"/>
        </w:rPr>
        <w:t>four</w:t>
      </w:r>
      <w:r w:rsidR="006E2907" w:rsidRPr="00C771C0">
        <w:rPr>
          <w:i/>
          <w:color w:val="4F81BD" w:themeColor="accent1"/>
          <w:highlight w:val="white"/>
        </w:rPr>
        <w:t xml:space="preserve"> parameters that can be reliably estimated, this precludes the possibility of developing a new prognostic algorithm. However, this doesn’t </w:t>
      </w:r>
      <w:r w:rsidR="00DD6DE3" w:rsidRPr="00C771C0">
        <w:rPr>
          <w:i/>
          <w:color w:val="4F81BD" w:themeColor="accent1"/>
          <w:highlight w:val="white"/>
        </w:rPr>
        <w:t>affect the assessment of</w:t>
      </w:r>
      <w:r w:rsidR="006E2907" w:rsidRPr="00C771C0">
        <w:rPr>
          <w:i/>
          <w:color w:val="4F81BD" w:themeColor="accent1"/>
          <w:highlight w:val="white"/>
        </w:rPr>
        <w:t xml:space="preserve"> the prognostic utility of using the biomarkers as categorical vs continuous. Therefore, our manuscript uses the phrase “prognostic utility” rather than “prognostic modelling”.</w:t>
      </w:r>
    </w:p>
    <w:p w14:paraId="22CDFEEB" w14:textId="77777777" w:rsidR="00AC025B" w:rsidRDefault="00AC025B">
      <w:pPr>
        <w:jc w:val="both"/>
        <w:rPr>
          <w:i/>
          <w:color w:val="5B9BD5"/>
          <w:highlight w:val="white"/>
        </w:rPr>
      </w:pPr>
    </w:p>
    <w:p w14:paraId="00000052" w14:textId="77777777" w:rsidR="0007504F" w:rsidRDefault="0007504F">
      <w:pPr>
        <w:jc w:val="both"/>
        <w:rPr>
          <w:i/>
          <w:color w:val="5B9BD5"/>
          <w:highlight w:val="white"/>
        </w:rPr>
      </w:pPr>
    </w:p>
    <w:p w14:paraId="00000053" w14:textId="77777777" w:rsidR="0007504F" w:rsidRDefault="00422A0A">
      <w:pPr>
        <w:rPr>
          <w:color w:val="222222"/>
          <w:highlight w:val="white"/>
        </w:rPr>
      </w:pPr>
      <w:r>
        <w:rPr>
          <w:color w:val="222222"/>
          <w:highlight w:val="white"/>
        </w:rPr>
        <w:t>6) The authors in their introduction mention that dichotomizing, often for clinical ease of decision making and management, results in loss of predictive performance as per my point (1). The authors therefore need to state in their methods how they would use there constructed models. They have univariate models for a binomial outcome with each model giving a probability (‘p’ ranging from 0 to 1) of the event of interest. For clinical utility to be assessed the authors would have to dichotomize ‘p’ either to achieve a given sensitivity, specificity, FRP, NPV or PPV or a value for ‘p’ which is optimal for both sensitivity and specificity (</w:t>
      </w:r>
      <w:proofErr w:type="spellStart"/>
      <w:r>
        <w:rPr>
          <w:color w:val="222222"/>
          <w:highlight w:val="white"/>
        </w:rPr>
        <w:t>Youdens</w:t>
      </w:r>
      <w:proofErr w:type="spellEnd"/>
      <w:r>
        <w:rPr>
          <w:color w:val="222222"/>
          <w:highlight w:val="white"/>
        </w:rPr>
        <w:t>). The authors discuss predictive performance in their discussion, yet do not give or provide the any of the generally and commonly accepted measures of predictive performance in their results. At a like for like level is there a difference?</w:t>
      </w:r>
    </w:p>
    <w:p w14:paraId="6E2CD06C" w14:textId="77777777" w:rsidR="00085288" w:rsidRDefault="00085288">
      <w:pPr>
        <w:jc w:val="both"/>
        <w:rPr>
          <w:i/>
          <w:color w:val="5B9BD5"/>
          <w:highlight w:val="white"/>
        </w:rPr>
      </w:pPr>
    </w:p>
    <w:p w14:paraId="30BDE8D2" w14:textId="4EF51967" w:rsidR="00DF0795" w:rsidRPr="00C771C0" w:rsidRDefault="00085288">
      <w:pPr>
        <w:jc w:val="both"/>
        <w:rPr>
          <w:color w:val="4F81BD" w:themeColor="accent1"/>
          <w:highlight w:val="white"/>
        </w:rPr>
      </w:pPr>
      <w:r w:rsidRPr="00C771C0">
        <w:rPr>
          <w:i/>
          <w:color w:val="4F81BD" w:themeColor="accent1"/>
          <w:highlight w:val="white"/>
        </w:rPr>
        <w:t xml:space="preserve">Authors’ </w:t>
      </w:r>
      <w:r w:rsidR="00422A0A" w:rsidRPr="00C771C0">
        <w:rPr>
          <w:i/>
          <w:color w:val="4F81BD" w:themeColor="accent1"/>
          <w:highlight w:val="white"/>
        </w:rPr>
        <w:t xml:space="preserve">Response:  </w:t>
      </w:r>
      <w:r w:rsidR="00896E15" w:rsidRPr="00C771C0">
        <w:rPr>
          <w:color w:val="4F81BD" w:themeColor="accent1"/>
          <w:highlight w:val="white"/>
        </w:rPr>
        <w:t xml:space="preserve">Thank you for </w:t>
      </w:r>
      <w:r w:rsidR="004D0FCF" w:rsidRPr="00C771C0">
        <w:rPr>
          <w:color w:val="4F81BD" w:themeColor="accent1"/>
          <w:highlight w:val="white"/>
        </w:rPr>
        <w:t xml:space="preserve">raising </w:t>
      </w:r>
      <w:r w:rsidR="00896E15" w:rsidRPr="00C771C0">
        <w:rPr>
          <w:color w:val="4F81BD" w:themeColor="accent1"/>
          <w:highlight w:val="white"/>
        </w:rPr>
        <w:t>this important point.</w:t>
      </w:r>
      <w:r w:rsidR="00E5203F" w:rsidRPr="00C771C0">
        <w:rPr>
          <w:color w:val="4F81BD" w:themeColor="accent1"/>
          <w:highlight w:val="white"/>
        </w:rPr>
        <w:t xml:space="preserve"> The performance measures that we have reported</w:t>
      </w:r>
      <w:r w:rsidR="009B7B1A" w:rsidRPr="00C771C0">
        <w:rPr>
          <w:color w:val="4F81BD" w:themeColor="accent1"/>
          <w:highlight w:val="white"/>
        </w:rPr>
        <w:t xml:space="preserve"> include</w:t>
      </w:r>
      <w:r w:rsidR="007F185E" w:rsidRPr="00C771C0">
        <w:rPr>
          <w:color w:val="4F81BD" w:themeColor="accent1"/>
          <w:highlight w:val="white"/>
        </w:rPr>
        <w:t xml:space="preserve"> </w:t>
      </w:r>
      <w:r w:rsidR="004229BF" w:rsidRPr="00C771C0">
        <w:rPr>
          <w:color w:val="4F81BD" w:themeColor="accent1"/>
          <w:highlight w:val="white"/>
        </w:rPr>
        <w:t>calibration</w:t>
      </w:r>
      <w:r w:rsidR="007F185E" w:rsidRPr="00C771C0">
        <w:rPr>
          <w:color w:val="4F81BD" w:themeColor="accent1"/>
          <w:highlight w:val="white"/>
        </w:rPr>
        <w:t xml:space="preserve"> measures (</w:t>
      </w:r>
      <w:r w:rsidR="004229BF" w:rsidRPr="00C771C0">
        <w:rPr>
          <w:color w:val="4F81BD" w:themeColor="accent1"/>
          <w:highlight w:val="white"/>
        </w:rPr>
        <w:t>Calibration</w:t>
      </w:r>
      <w:r w:rsidR="007F185E" w:rsidRPr="00C771C0">
        <w:rPr>
          <w:color w:val="4F81BD" w:themeColor="accent1"/>
          <w:highlight w:val="white"/>
        </w:rPr>
        <w:t xml:space="preserve"> slope and Calibration in the large) and the discrimination measure of  </w:t>
      </w:r>
      <w:r w:rsidR="00E5203F" w:rsidRPr="00C771C0">
        <w:rPr>
          <w:color w:val="4F81BD" w:themeColor="accent1"/>
          <w:highlight w:val="white"/>
        </w:rPr>
        <w:t>C-index</w:t>
      </w:r>
      <w:r w:rsidR="007F185E" w:rsidRPr="00C771C0">
        <w:rPr>
          <w:color w:val="4F81BD" w:themeColor="accent1"/>
          <w:highlight w:val="white"/>
        </w:rPr>
        <w:t xml:space="preserve">. The C-index is </w:t>
      </w:r>
      <w:r w:rsidR="00E5203F" w:rsidRPr="00C771C0">
        <w:rPr>
          <w:color w:val="4F81BD" w:themeColor="accent1"/>
          <w:highlight w:val="white"/>
        </w:rPr>
        <w:t>equivalent to AUC</w:t>
      </w:r>
      <w:r w:rsidR="001400C9" w:rsidRPr="00C771C0">
        <w:rPr>
          <w:color w:val="4F81BD" w:themeColor="accent1"/>
          <w:highlight w:val="white"/>
        </w:rPr>
        <w:t xml:space="preserve"> for </w:t>
      </w:r>
      <w:r w:rsidR="004229BF" w:rsidRPr="00C771C0">
        <w:rPr>
          <w:color w:val="4F81BD" w:themeColor="accent1"/>
          <w:highlight w:val="white"/>
        </w:rPr>
        <w:t xml:space="preserve">a </w:t>
      </w:r>
      <w:r w:rsidR="001400C9" w:rsidRPr="00C771C0">
        <w:rPr>
          <w:color w:val="4F81BD" w:themeColor="accent1"/>
          <w:highlight w:val="white"/>
        </w:rPr>
        <w:t xml:space="preserve">binary </w:t>
      </w:r>
      <w:r w:rsidR="001400C9" w:rsidRPr="00C771C0">
        <w:rPr>
          <w:color w:val="4F81BD" w:themeColor="accent1"/>
          <w:highlight w:val="white"/>
        </w:rPr>
        <w:lastRenderedPageBreak/>
        <w:t>outcome</w:t>
      </w:r>
      <w:r w:rsidR="007F185E" w:rsidRPr="00C771C0">
        <w:rPr>
          <w:color w:val="4F81BD" w:themeColor="accent1"/>
          <w:highlight w:val="white"/>
        </w:rPr>
        <w:t xml:space="preserve">. </w:t>
      </w:r>
      <w:r w:rsidR="00B06D30" w:rsidRPr="00C771C0">
        <w:rPr>
          <w:color w:val="4F81BD" w:themeColor="accent1"/>
          <w:highlight w:val="white"/>
        </w:rPr>
        <w:t xml:space="preserve">The </w:t>
      </w:r>
      <w:r w:rsidR="007F185E" w:rsidRPr="00C771C0">
        <w:rPr>
          <w:color w:val="4F81BD" w:themeColor="accent1"/>
          <w:highlight w:val="white"/>
        </w:rPr>
        <w:t xml:space="preserve">AUC </w:t>
      </w:r>
      <w:r w:rsidR="00E026FB" w:rsidRPr="00C771C0">
        <w:rPr>
          <w:color w:val="4F81BD" w:themeColor="accent1"/>
          <w:highlight w:val="white"/>
        </w:rPr>
        <w:t xml:space="preserve">is a composite metric </w:t>
      </w:r>
      <w:r w:rsidR="007F185E" w:rsidRPr="00C771C0">
        <w:rPr>
          <w:color w:val="4F81BD" w:themeColor="accent1"/>
          <w:highlight w:val="white"/>
        </w:rPr>
        <w:t>of Sensitivity and Specificity</w:t>
      </w:r>
      <w:r w:rsidR="00C55B49" w:rsidRPr="00C771C0">
        <w:rPr>
          <w:color w:val="4F81BD" w:themeColor="accent1"/>
          <w:highlight w:val="white"/>
        </w:rPr>
        <w:t xml:space="preserve"> (or the Youden’s Index)</w:t>
      </w:r>
      <w:r w:rsidR="00B06D30" w:rsidRPr="00C771C0">
        <w:rPr>
          <w:color w:val="4F81BD" w:themeColor="accent1"/>
          <w:highlight w:val="white"/>
        </w:rPr>
        <w:t xml:space="preserve"> and hence, </w:t>
      </w:r>
      <w:r w:rsidR="00A5314C" w:rsidRPr="00C771C0">
        <w:rPr>
          <w:color w:val="4F81BD" w:themeColor="accent1"/>
          <w:highlight w:val="white"/>
        </w:rPr>
        <w:t xml:space="preserve">the </w:t>
      </w:r>
      <w:r w:rsidR="00B06D30" w:rsidRPr="00C771C0">
        <w:rPr>
          <w:color w:val="4F81BD" w:themeColor="accent1"/>
          <w:highlight w:val="white"/>
        </w:rPr>
        <w:t>presentation of the C-index will convey all these underlying metrics.</w:t>
      </w:r>
      <w:r w:rsidR="00A65834" w:rsidRPr="00C771C0">
        <w:rPr>
          <w:color w:val="4F81BD" w:themeColor="accent1"/>
          <w:highlight w:val="white"/>
        </w:rPr>
        <w:t xml:space="preserve"> </w:t>
      </w:r>
      <w:r w:rsidR="005D33D3" w:rsidRPr="00C771C0">
        <w:rPr>
          <w:color w:val="4F81BD" w:themeColor="accent1"/>
          <w:highlight w:val="white"/>
        </w:rPr>
        <w:t xml:space="preserve">While </w:t>
      </w:r>
      <w:r w:rsidR="00A70ACE" w:rsidRPr="00C771C0">
        <w:rPr>
          <w:color w:val="4F81BD" w:themeColor="accent1"/>
          <w:highlight w:val="white"/>
        </w:rPr>
        <w:t xml:space="preserve">sensitivity, specificity, and the </w:t>
      </w:r>
      <w:r w:rsidR="005D33D3" w:rsidRPr="00C771C0">
        <w:rPr>
          <w:color w:val="4F81BD" w:themeColor="accent1"/>
          <w:highlight w:val="white"/>
        </w:rPr>
        <w:t xml:space="preserve">PPVs and NPVs </w:t>
      </w:r>
      <w:r w:rsidR="00A70ACE" w:rsidRPr="00C771C0">
        <w:rPr>
          <w:color w:val="4F81BD" w:themeColor="accent1"/>
          <w:highlight w:val="white"/>
        </w:rPr>
        <w:t xml:space="preserve">can be </w:t>
      </w:r>
      <w:r w:rsidR="00ED394B" w:rsidRPr="00C771C0">
        <w:rPr>
          <w:color w:val="4F81BD" w:themeColor="accent1"/>
          <w:highlight w:val="white"/>
        </w:rPr>
        <w:t>compute</w:t>
      </w:r>
      <w:r w:rsidR="00A70ACE" w:rsidRPr="00C771C0">
        <w:rPr>
          <w:color w:val="4F81BD" w:themeColor="accent1"/>
          <w:highlight w:val="white"/>
        </w:rPr>
        <w:t>d</w:t>
      </w:r>
      <w:r w:rsidR="00ED394B" w:rsidRPr="00C771C0">
        <w:rPr>
          <w:color w:val="4F81BD" w:themeColor="accent1"/>
          <w:highlight w:val="white"/>
        </w:rPr>
        <w:t xml:space="preserve"> for </w:t>
      </w:r>
      <w:r w:rsidR="00A70ACE" w:rsidRPr="00C771C0">
        <w:rPr>
          <w:color w:val="4F81BD" w:themeColor="accent1"/>
          <w:highlight w:val="white"/>
        </w:rPr>
        <w:t xml:space="preserve">testing the accuracy of </w:t>
      </w:r>
      <w:r w:rsidR="00ED394B" w:rsidRPr="00C771C0">
        <w:rPr>
          <w:color w:val="4F81BD" w:themeColor="accent1"/>
          <w:highlight w:val="white"/>
        </w:rPr>
        <w:t xml:space="preserve">a specific </w:t>
      </w:r>
      <w:r w:rsidR="00A70ACE" w:rsidRPr="00C771C0">
        <w:rPr>
          <w:color w:val="4F81BD" w:themeColor="accent1"/>
          <w:highlight w:val="white"/>
        </w:rPr>
        <w:t>cut-off</w:t>
      </w:r>
      <w:r w:rsidR="00ED394B" w:rsidRPr="00C771C0">
        <w:rPr>
          <w:color w:val="4F81BD" w:themeColor="accent1"/>
          <w:highlight w:val="white"/>
        </w:rPr>
        <w:t xml:space="preserve">, </w:t>
      </w:r>
      <w:r w:rsidR="00A70ACE" w:rsidRPr="00C771C0">
        <w:rPr>
          <w:color w:val="4F81BD" w:themeColor="accent1"/>
          <w:highlight w:val="white"/>
        </w:rPr>
        <w:t>our aim was not to identify another “</w:t>
      </w:r>
      <w:r w:rsidR="00381832" w:rsidRPr="00C771C0">
        <w:rPr>
          <w:color w:val="4F81BD" w:themeColor="accent1"/>
          <w:highlight w:val="white"/>
        </w:rPr>
        <w:t>cut-off</w:t>
      </w:r>
      <w:r w:rsidR="00A70ACE" w:rsidRPr="00C771C0">
        <w:rPr>
          <w:color w:val="4F81BD" w:themeColor="accent1"/>
          <w:highlight w:val="white"/>
        </w:rPr>
        <w:t>”</w:t>
      </w:r>
      <w:r w:rsidR="00381832" w:rsidRPr="00C771C0">
        <w:rPr>
          <w:color w:val="4F81BD" w:themeColor="accent1"/>
          <w:highlight w:val="white"/>
        </w:rPr>
        <w:t xml:space="preserve">. </w:t>
      </w:r>
      <w:r w:rsidR="00A62A2F" w:rsidRPr="00C771C0">
        <w:rPr>
          <w:color w:val="4F81BD" w:themeColor="accent1"/>
          <w:highlight w:val="white"/>
        </w:rPr>
        <w:t xml:space="preserve">Therefore, we have reported the commonly used </w:t>
      </w:r>
      <w:r w:rsidR="00C4652F" w:rsidRPr="00C771C0">
        <w:rPr>
          <w:color w:val="4F81BD" w:themeColor="accent1"/>
          <w:highlight w:val="white"/>
        </w:rPr>
        <w:t>calibration</w:t>
      </w:r>
      <w:r w:rsidR="00A62A2F" w:rsidRPr="00C771C0">
        <w:rPr>
          <w:color w:val="4F81BD" w:themeColor="accent1"/>
          <w:highlight w:val="white"/>
        </w:rPr>
        <w:t xml:space="preserve"> and discrimination measures for</w:t>
      </w:r>
      <w:r w:rsidR="007D6ECB" w:rsidRPr="00C771C0">
        <w:rPr>
          <w:color w:val="4F81BD" w:themeColor="accent1"/>
          <w:highlight w:val="white"/>
        </w:rPr>
        <w:t xml:space="preserve"> </w:t>
      </w:r>
      <w:r w:rsidR="00DB5E11" w:rsidRPr="00C771C0">
        <w:rPr>
          <w:color w:val="4F81BD" w:themeColor="accent1"/>
          <w:highlight w:val="white"/>
        </w:rPr>
        <w:t>assessing</w:t>
      </w:r>
      <w:r w:rsidR="007D6ECB" w:rsidRPr="00C771C0">
        <w:rPr>
          <w:color w:val="4F81BD" w:themeColor="accent1"/>
          <w:highlight w:val="white"/>
        </w:rPr>
        <w:t xml:space="preserve"> the prognostic utility</w:t>
      </w:r>
      <w:r w:rsidR="00A65834" w:rsidRPr="00C771C0">
        <w:rPr>
          <w:color w:val="4F81BD" w:themeColor="accent1"/>
          <w:highlight w:val="white"/>
        </w:rPr>
        <w:t xml:space="preserve"> and importantly, a comparison and assessment based on a cut-offs based approach of biomarkers vs. using continuous values of the biomarkers.</w:t>
      </w:r>
    </w:p>
    <w:p w14:paraId="00000055" w14:textId="77777777" w:rsidR="0007504F" w:rsidRDefault="0007504F"/>
    <w:p w14:paraId="00000056" w14:textId="441F26F4" w:rsidR="0007504F" w:rsidRDefault="00422A0A">
      <w:pPr>
        <w:rPr>
          <w:color w:val="222222"/>
          <w:highlight w:val="white"/>
        </w:rPr>
      </w:pPr>
      <w:r>
        <w:rPr>
          <w:color w:val="222222"/>
          <w:highlight w:val="white"/>
        </w:rPr>
        <w:t xml:space="preserve">g) The authors gestational age ranges from 24 to 37 weeks. Over this period sFlt-1, </w:t>
      </w:r>
      <w:proofErr w:type="spellStart"/>
      <w:r>
        <w:rPr>
          <w:color w:val="222222"/>
          <w:highlight w:val="white"/>
        </w:rPr>
        <w:t>PlGF</w:t>
      </w:r>
      <w:proofErr w:type="spellEnd"/>
      <w:r>
        <w:rPr>
          <w:color w:val="222222"/>
          <w:highlight w:val="white"/>
        </w:rPr>
        <w:t xml:space="preserve"> levels and their ratio changes in a quadratic and manner.</w:t>
      </w:r>
      <w:r w:rsidR="009B0905">
        <w:rPr>
          <w:color w:val="222222"/>
          <w:highlight w:val="white"/>
        </w:rPr>
        <w:t xml:space="preserve"> </w:t>
      </w:r>
      <w:r>
        <w:rPr>
          <w:color w:val="222222"/>
          <w:highlight w:val="white"/>
        </w:rPr>
        <w:t xml:space="preserve">sFlt-1 one also reduces as gestation advances after reaching </w:t>
      </w:r>
      <w:proofErr w:type="spellStart"/>
      <w:r>
        <w:rPr>
          <w:color w:val="222222"/>
          <w:highlight w:val="white"/>
        </w:rPr>
        <w:t>it</w:t>
      </w:r>
      <w:proofErr w:type="spellEnd"/>
      <w:r>
        <w:rPr>
          <w:color w:val="222222"/>
          <w:highlight w:val="white"/>
        </w:rPr>
        <w:t xml:space="preserve"> peak level at around 30-32 weeks. The authors model assumes that all three markers are independent of gestation when in fact that is not so. There are several studies which report median values for gestational range which the authors could have used to make their measurement independent of gestation. Another obvious independent factor is maternal weight which also increases with gestational age. There is thus a hemodynamic effect on sFlt-1 and </w:t>
      </w:r>
      <w:proofErr w:type="spellStart"/>
      <w:r>
        <w:rPr>
          <w:color w:val="222222"/>
          <w:highlight w:val="white"/>
        </w:rPr>
        <w:t>PlGF</w:t>
      </w:r>
      <w:proofErr w:type="spellEnd"/>
      <w:r>
        <w:rPr>
          <w:color w:val="222222"/>
          <w:highlight w:val="white"/>
        </w:rPr>
        <w:t>. Both the effect of gestation and weight would need to be corrected for.</w:t>
      </w:r>
    </w:p>
    <w:p w14:paraId="2EE6E96C" w14:textId="77777777" w:rsidR="00085288" w:rsidRDefault="00085288">
      <w:pPr>
        <w:jc w:val="both"/>
        <w:rPr>
          <w:i/>
          <w:color w:val="5B9BD5"/>
          <w:highlight w:val="white"/>
        </w:rPr>
      </w:pPr>
    </w:p>
    <w:p w14:paraId="703D7733" w14:textId="5E49CBBF" w:rsidR="006640DC" w:rsidRPr="00C771C0" w:rsidRDefault="00085288" w:rsidP="009B0905">
      <w:pPr>
        <w:jc w:val="both"/>
        <w:rPr>
          <w:i/>
          <w:color w:val="4F81BD" w:themeColor="accent1"/>
          <w:highlight w:val="white"/>
        </w:rPr>
      </w:pPr>
      <w:r w:rsidRPr="00C771C0">
        <w:rPr>
          <w:i/>
          <w:color w:val="4F81BD" w:themeColor="accent1"/>
          <w:highlight w:val="white"/>
        </w:rPr>
        <w:t xml:space="preserve">Authors’ </w:t>
      </w:r>
      <w:r w:rsidR="00422A0A" w:rsidRPr="00C771C0">
        <w:rPr>
          <w:i/>
          <w:color w:val="4F81BD" w:themeColor="accent1"/>
          <w:highlight w:val="white"/>
        </w:rPr>
        <w:t xml:space="preserve">Response:  </w:t>
      </w:r>
      <w:r w:rsidR="009B0905" w:rsidRPr="00C771C0">
        <w:rPr>
          <w:i/>
          <w:color w:val="4F81BD" w:themeColor="accent1"/>
          <w:highlight w:val="white"/>
        </w:rPr>
        <w:t xml:space="preserve">This is a very good point raised by the reviewer. We agree that further work is required to evaluate the impact of GA and maternal weight on the values of the biomarkers and subsequently, PE. As we have said in response to a previous comment by the reviewer, the overall aim of our work is not to develop a new prognostic algorithm to identify Pre-eclampsia (our study is </w:t>
      </w:r>
      <w:r w:rsidR="00A5314C" w:rsidRPr="00C771C0">
        <w:rPr>
          <w:i/>
          <w:color w:val="4F81BD" w:themeColor="accent1"/>
          <w:highlight w:val="white"/>
        </w:rPr>
        <w:t>underpowered</w:t>
      </w:r>
      <w:r w:rsidR="009B0905" w:rsidRPr="00C771C0">
        <w:rPr>
          <w:i/>
          <w:color w:val="4F81BD" w:themeColor="accent1"/>
          <w:highlight w:val="white"/>
        </w:rPr>
        <w:t xml:space="preserve"> for that purpose) BUT our aim is to contribute to the literature in comparing the prognostic utility of the biomarkers as</w:t>
      </w:r>
      <w:r w:rsidR="00A5314C" w:rsidRPr="00C771C0">
        <w:rPr>
          <w:i/>
          <w:color w:val="4F81BD" w:themeColor="accent1"/>
          <w:highlight w:val="white"/>
        </w:rPr>
        <w:t xml:space="preserve"> </w:t>
      </w:r>
      <w:r w:rsidR="009B0905" w:rsidRPr="00C771C0">
        <w:rPr>
          <w:i/>
          <w:color w:val="4F81BD" w:themeColor="accent1"/>
          <w:highlight w:val="white"/>
        </w:rPr>
        <w:t xml:space="preserve">categorical variable (i.e. as a ratio above or below 38) which is widely used against the use of biomarkers as continuous. </w:t>
      </w:r>
    </w:p>
    <w:p w14:paraId="4BAADFDA" w14:textId="77777777" w:rsidR="006640DC" w:rsidRPr="00C771C0" w:rsidRDefault="006640DC" w:rsidP="009B0905">
      <w:pPr>
        <w:jc w:val="both"/>
        <w:rPr>
          <w:i/>
          <w:color w:val="4F81BD" w:themeColor="accent1"/>
          <w:highlight w:val="white"/>
        </w:rPr>
      </w:pPr>
    </w:p>
    <w:p w14:paraId="00000057" w14:textId="56130D0D" w:rsidR="0007504F" w:rsidRPr="00C771C0" w:rsidRDefault="006640DC">
      <w:pPr>
        <w:jc w:val="both"/>
        <w:rPr>
          <w:i/>
          <w:color w:val="4F81BD" w:themeColor="accent1"/>
          <w:highlight w:val="white"/>
        </w:rPr>
      </w:pPr>
      <w:r w:rsidRPr="00C771C0">
        <w:rPr>
          <w:i/>
          <w:color w:val="4F81BD" w:themeColor="accent1"/>
          <w:highlight w:val="white"/>
        </w:rPr>
        <w:t xml:space="preserve">To evaluate and account for the impact of GA and maternal weight, we would have to include them as covariates in our model. Unfortunately, as </w:t>
      </w:r>
      <w:r w:rsidR="009B0905" w:rsidRPr="00C771C0">
        <w:rPr>
          <w:i/>
          <w:color w:val="4F81BD" w:themeColor="accent1"/>
          <w:highlight w:val="white"/>
        </w:rPr>
        <w:t xml:space="preserve">clearly demonstrated </w:t>
      </w:r>
      <w:r w:rsidRPr="00C771C0">
        <w:rPr>
          <w:i/>
          <w:color w:val="4F81BD" w:themeColor="accent1"/>
          <w:highlight w:val="white"/>
        </w:rPr>
        <w:t xml:space="preserve">in the methodology section, </w:t>
      </w:r>
      <w:r w:rsidR="009B0905" w:rsidRPr="00C771C0">
        <w:rPr>
          <w:i/>
          <w:color w:val="4F81BD" w:themeColor="accent1"/>
          <w:highlight w:val="white"/>
        </w:rPr>
        <w:t>the maximum number of parameters that we can have in our model is four</w:t>
      </w:r>
      <w:r w:rsidRPr="00C771C0">
        <w:rPr>
          <w:i/>
          <w:color w:val="4F81BD" w:themeColor="accent1"/>
          <w:highlight w:val="white"/>
        </w:rPr>
        <w:t>. We have acknowledged this limitation in the MS.</w:t>
      </w:r>
    </w:p>
    <w:p w14:paraId="2B829B09" w14:textId="4C826077" w:rsidR="006640DC" w:rsidRPr="00C771C0" w:rsidRDefault="006640DC">
      <w:pPr>
        <w:jc w:val="both"/>
        <w:rPr>
          <w:i/>
          <w:color w:val="4F81BD" w:themeColor="accent1"/>
          <w:highlight w:val="white"/>
        </w:rPr>
      </w:pPr>
    </w:p>
    <w:p w14:paraId="40BB97E9" w14:textId="5CBB8280" w:rsidR="006640DC" w:rsidRPr="00C771C0" w:rsidRDefault="006640DC">
      <w:pPr>
        <w:jc w:val="both"/>
        <w:rPr>
          <w:i/>
          <w:color w:val="4F81BD" w:themeColor="accent1"/>
          <w:highlight w:val="white"/>
        </w:rPr>
      </w:pPr>
      <w:r w:rsidRPr="00C771C0">
        <w:rPr>
          <w:i/>
          <w:color w:val="4F81BD" w:themeColor="accent1"/>
          <w:highlight w:val="white"/>
        </w:rPr>
        <w:t xml:space="preserve">The suggestion from the reviewer regarding the use of median values of the biomarkers from other studies is reasonable. However, this would only be appropriate if these studies were specifically aimed at establishing normative values for these biomarkers to be used as a standard for making direct comparisons with other studies as is commonly done in the field of child growth standards. To the best of our knowledge, such standards do not exist for sFlt-1 and </w:t>
      </w:r>
      <w:proofErr w:type="spellStart"/>
      <w:r w:rsidRPr="00C771C0">
        <w:rPr>
          <w:i/>
          <w:color w:val="4F81BD" w:themeColor="accent1"/>
          <w:highlight w:val="white"/>
        </w:rPr>
        <w:t>PlGF</w:t>
      </w:r>
      <w:proofErr w:type="spellEnd"/>
      <w:r w:rsidRPr="00C771C0">
        <w:rPr>
          <w:i/>
          <w:color w:val="4F81BD" w:themeColor="accent1"/>
          <w:highlight w:val="white"/>
        </w:rPr>
        <w:t xml:space="preserve"> biomarkers.</w:t>
      </w:r>
    </w:p>
    <w:p w14:paraId="47BEA6F7" w14:textId="77777777" w:rsidR="006640DC" w:rsidRDefault="006640DC">
      <w:pPr>
        <w:jc w:val="both"/>
        <w:rPr>
          <w:i/>
          <w:color w:val="5B9BD5"/>
          <w:highlight w:val="white"/>
        </w:rPr>
      </w:pPr>
    </w:p>
    <w:p w14:paraId="00000058" w14:textId="77777777" w:rsidR="0007504F" w:rsidRDefault="0007504F">
      <w:pPr>
        <w:jc w:val="both"/>
        <w:rPr>
          <w:i/>
          <w:color w:val="5B9BD5"/>
          <w:highlight w:val="white"/>
        </w:rPr>
      </w:pPr>
    </w:p>
    <w:p w14:paraId="00000059" w14:textId="77777777" w:rsidR="0007504F" w:rsidRDefault="00422A0A">
      <w:pPr>
        <w:rPr>
          <w:color w:val="222222"/>
          <w:highlight w:val="white"/>
        </w:rPr>
      </w:pPr>
      <w:r>
        <w:rPr>
          <w:color w:val="222222"/>
          <w:highlight w:val="white"/>
        </w:rPr>
        <w:t>Authors Response to Original Review</w:t>
      </w:r>
    </w:p>
    <w:p w14:paraId="0000005A" w14:textId="77777777" w:rsidR="0007504F" w:rsidRDefault="0007504F"/>
    <w:p w14:paraId="0000005B" w14:textId="69192DC6" w:rsidR="0007504F" w:rsidRDefault="00422A0A">
      <w:pPr>
        <w:rPr>
          <w:color w:val="222222"/>
          <w:highlight w:val="white"/>
        </w:rPr>
      </w:pPr>
      <w:r>
        <w:rPr>
          <w:color w:val="222222"/>
          <w:highlight w:val="white"/>
        </w:rPr>
        <w:t>The authors reply does not fully answer the questions raised. Specifically those related to assessment of predictive performance, why measurements were not MoM in order to correct impact of confounders</w:t>
      </w:r>
    </w:p>
    <w:p w14:paraId="05FDF2DA" w14:textId="7A5A5A93" w:rsidR="009E6113" w:rsidRDefault="009E6113">
      <w:pPr>
        <w:rPr>
          <w:color w:val="222222"/>
          <w:highlight w:val="white"/>
        </w:rPr>
      </w:pPr>
    </w:p>
    <w:p w14:paraId="6DFC7D07" w14:textId="37F7FF93" w:rsidR="00FF5A81" w:rsidRPr="00C771C0" w:rsidRDefault="009E6113">
      <w:pPr>
        <w:rPr>
          <w:i/>
          <w:color w:val="4F81BD" w:themeColor="accent1"/>
          <w:highlight w:val="white"/>
        </w:rPr>
      </w:pPr>
      <w:r w:rsidRPr="00C771C0">
        <w:rPr>
          <w:i/>
          <w:color w:val="4F81BD" w:themeColor="accent1"/>
          <w:highlight w:val="white"/>
        </w:rPr>
        <w:lastRenderedPageBreak/>
        <w:t>Authors’</w:t>
      </w:r>
      <w:r w:rsidR="00A10F59" w:rsidRPr="00C771C0">
        <w:rPr>
          <w:i/>
          <w:color w:val="4F81BD" w:themeColor="accent1"/>
          <w:highlight w:val="white"/>
        </w:rPr>
        <w:t xml:space="preserve"> </w:t>
      </w:r>
      <w:r w:rsidR="00313B1D" w:rsidRPr="00C771C0">
        <w:rPr>
          <w:i/>
          <w:color w:val="4F81BD" w:themeColor="accent1"/>
          <w:highlight w:val="white"/>
        </w:rPr>
        <w:t>response:</w:t>
      </w:r>
      <w:r w:rsidR="00AA3127" w:rsidRPr="00C771C0">
        <w:rPr>
          <w:i/>
          <w:color w:val="4F81BD" w:themeColor="accent1"/>
          <w:highlight w:val="white"/>
        </w:rPr>
        <w:t xml:space="preserve"> The INSPIRE trial </w:t>
      </w:r>
      <w:r w:rsidR="00BA633B" w:rsidRPr="00C771C0">
        <w:rPr>
          <w:i/>
          <w:color w:val="4F81BD" w:themeColor="accent1"/>
          <w:highlight w:val="white"/>
        </w:rPr>
        <w:t xml:space="preserve">is a </w:t>
      </w:r>
      <w:r w:rsidR="00A5314C" w:rsidRPr="00C771C0">
        <w:rPr>
          <w:i/>
          <w:color w:val="4F81BD" w:themeColor="accent1"/>
          <w:highlight w:val="white"/>
        </w:rPr>
        <w:t>randomized</w:t>
      </w:r>
      <w:r w:rsidR="00BA633B" w:rsidRPr="00C771C0">
        <w:rPr>
          <w:i/>
          <w:color w:val="4F81BD" w:themeColor="accent1"/>
          <w:highlight w:val="white"/>
        </w:rPr>
        <w:t xml:space="preserve"> study that aimed to compare the incidence of </w:t>
      </w:r>
      <w:r w:rsidR="00E26C64" w:rsidRPr="00C771C0">
        <w:rPr>
          <w:i/>
          <w:color w:val="4F81BD" w:themeColor="accent1"/>
          <w:highlight w:val="white"/>
        </w:rPr>
        <w:t>PE in two trial arms. Since</w:t>
      </w:r>
      <w:r w:rsidR="00316AA1" w:rsidRPr="00C771C0">
        <w:rPr>
          <w:i/>
          <w:color w:val="4F81BD" w:themeColor="accent1"/>
          <w:highlight w:val="white"/>
        </w:rPr>
        <w:t xml:space="preserve"> this is a </w:t>
      </w:r>
      <w:r w:rsidR="00A5314C" w:rsidRPr="00C771C0">
        <w:rPr>
          <w:i/>
          <w:color w:val="4F81BD" w:themeColor="accent1"/>
          <w:highlight w:val="white"/>
        </w:rPr>
        <w:t>randomized</w:t>
      </w:r>
      <w:r w:rsidR="00316AA1" w:rsidRPr="00C771C0">
        <w:rPr>
          <w:i/>
          <w:color w:val="4F81BD" w:themeColor="accent1"/>
          <w:highlight w:val="white"/>
        </w:rPr>
        <w:t xml:space="preserve"> study, there is no </w:t>
      </w:r>
      <w:r w:rsidR="00762199" w:rsidRPr="00C771C0">
        <w:rPr>
          <w:i/>
          <w:color w:val="4F81BD" w:themeColor="accent1"/>
          <w:highlight w:val="white"/>
        </w:rPr>
        <w:t xml:space="preserve">baseline </w:t>
      </w:r>
      <w:r w:rsidR="00316AA1" w:rsidRPr="00C771C0">
        <w:rPr>
          <w:i/>
          <w:color w:val="4F81BD" w:themeColor="accent1"/>
          <w:highlight w:val="white"/>
        </w:rPr>
        <w:t xml:space="preserve">confounding </w:t>
      </w:r>
      <w:r w:rsidR="00762199" w:rsidRPr="00C771C0">
        <w:rPr>
          <w:i/>
          <w:color w:val="4F81BD" w:themeColor="accent1"/>
          <w:highlight w:val="white"/>
        </w:rPr>
        <w:t>as</w:t>
      </w:r>
      <w:r w:rsidR="00417B91" w:rsidRPr="00C771C0">
        <w:rPr>
          <w:i/>
          <w:color w:val="4F81BD" w:themeColor="accent1"/>
          <w:highlight w:val="white"/>
        </w:rPr>
        <w:t xml:space="preserve"> the patient allocation was done at random</w:t>
      </w:r>
      <w:r w:rsidR="00D91F62" w:rsidRPr="00C771C0">
        <w:rPr>
          <w:i/>
          <w:color w:val="4F81BD" w:themeColor="accent1"/>
          <w:highlight w:val="white"/>
        </w:rPr>
        <w:t xml:space="preserve"> and a</w:t>
      </w:r>
      <w:r w:rsidR="00C43BD9" w:rsidRPr="00C771C0">
        <w:rPr>
          <w:i/>
          <w:color w:val="4F81BD" w:themeColor="accent1"/>
          <w:highlight w:val="white"/>
        </w:rPr>
        <w:t>ny differences in baseline distribution of variables are attributed to play of chance.</w:t>
      </w:r>
      <w:r w:rsidR="00855406" w:rsidRPr="00C771C0">
        <w:rPr>
          <w:i/>
          <w:color w:val="4F81BD" w:themeColor="accent1"/>
          <w:highlight w:val="white"/>
        </w:rPr>
        <w:t xml:space="preserve"> </w:t>
      </w:r>
      <w:r w:rsidR="00DC2B68" w:rsidRPr="00C771C0">
        <w:rPr>
          <w:i/>
          <w:color w:val="4F81BD" w:themeColor="accent1"/>
          <w:highlight w:val="white"/>
        </w:rPr>
        <w:t xml:space="preserve">However, we appreciate that </w:t>
      </w:r>
      <w:r w:rsidR="00475F82" w:rsidRPr="00C771C0">
        <w:rPr>
          <w:i/>
          <w:color w:val="4F81BD" w:themeColor="accent1"/>
          <w:highlight w:val="white"/>
        </w:rPr>
        <w:t xml:space="preserve">there is a possibility of </w:t>
      </w:r>
      <w:r w:rsidR="003419DF" w:rsidRPr="00C771C0">
        <w:rPr>
          <w:i/>
          <w:color w:val="4F81BD" w:themeColor="accent1"/>
          <w:highlight w:val="white"/>
        </w:rPr>
        <w:t xml:space="preserve">post-baseline </w:t>
      </w:r>
      <w:r w:rsidR="005F2379" w:rsidRPr="00C771C0">
        <w:rPr>
          <w:i/>
          <w:color w:val="4F81BD" w:themeColor="accent1"/>
          <w:highlight w:val="white"/>
        </w:rPr>
        <w:t>confounding</w:t>
      </w:r>
      <w:r w:rsidR="00C2368D" w:rsidRPr="00C771C0">
        <w:rPr>
          <w:i/>
          <w:color w:val="4F81BD" w:themeColor="accent1"/>
          <w:highlight w:val="white"/>
        </w:rPr>
        <w:t xml:space="preserve"> influencing the results; this is </w:t>
      </w:r>
      <w:r w:rsidR="007D60DB" w:rsidRPr="00C771C0">
        <w:rPr>
          <w:i/>
          <w:color w:val="4F81BD" w:themeColor="accent1"/>
          <w:highlight w:val="white"/>
        </w:rPr>
        <w:t>a topic which remains beyond the scope of this work.</w:t>
      </w:r>
      <w:r w:rsidR="00DC78ED" w:rsidRPr="00C771C0">
        <w:rPr>
          <w:i/>
          <w:color w:val="4F81BD" w:themeColor="accent1"/>
          <w:highlight w:val="white"/>
        </w:rPr>
        <w:t xml:space="preserve"> </w:t>
      </w:r>
    </w:p>
    <w:p w14:paraId="0000005C" w14:textId="77777777" w:rsidR="0007504F" w:rsidRDefault="0007504F">
      <w:pPr>
        <w:rPr>
          <w:color w:val="222222"/>
          <w:highlight w:val="white"/>
        </w:rPr>
      </w:pPr>
    </w:p>
    <w:sectPr w:rsidR="000750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FE998" w14:textId="77777777" w:rsidR="00290910" w:rsidRDefault="00290910" w:rsidP="005C418A">
      <w:pPr>
        <w:spacing w:line="240" w:lineRule="auto"/>
      </w:pPr>
      <w:r>
        <w:separator/>
      </w:r>
    </w:p>
  </w:endnote>
  <w:endnote w:type="continuationSeparator" w:id="0">
    <w:p w14:paraId="6D7B2A2B" w14:textId="77777777" w:rsidR="00290910" w:rsidRDefault="00290910" w:rsidP="005C41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9DA5B" w14:textId="77777777" w:rsidR="00290910" w:rsidRDefault="00290910" w:rsidP="005C418A">
      <w:pPr>
        <w:spacing w:line="240" w:lineRule="auto"/>
      </w:pPr>
      <w:r>
        <w:separator/>
      </w:r>
    </w:p>
  </w:footnote>
  <w:footnote w:type="continuationSeparator" w:id="0">
    <w:p w14:paraId="29BE9E61" w14:textId="77777777" w:rsidR="00290910" w:rsidRDefault="00290910" w:rsidP="005C41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04F"/>
    <w:rsid w:val="0000218C"/>
    <w:rsid w:val="0004093A"/>
    <w:rsid w:val="0007504F"/>
    <w:rsid w:val="00081CDA"/>
    <w:rsid w:val="00082346"/>
    <w:rsid w:val="00085288"/>
    <w:rsid w:val="0009513E"/>
    <w:rsid w:val="000A4447"/>
    <w:rsid w:val="000A7B9F"/>
    <w:rsid w:val="000B00EB"/>
    <w:rsid w:val="000C0D8B"/>
    <w:rsid w:val="000C2951"/>
    <w:rsid w:val="000D08F9"/>
    <w:rsid w:val="000D15C1"/>
    <w:rsid w:val="00111BE5"/>
    <w:rsid w:val="001400C9"/>
    <w:rsid w:val="00161A4A"/>
    <w:rsid w:val="00170F29"/>
    <w:rsid w:val="00184F47"/>
    <w:rsid w:val="0018518F"/>
    <w:rsid w:val="00190015"/>
    <w:rsid w:val="00193467"/>
    <w:rsid w:val="001934DA"/>
    <w:rsid w:val="0019437A"/>
    <w:rsid w:val="001957D9"/>
    <w:rsid w:val="001D17A2"/>
    <w:rsid w:val="001F4B32"/>
    <w:rsid w:val="0020204B"/>
    <w:rsid w:val="00232F34"/>
    <w:rsid w:val="00233034"/>
    <w:rsid w:val="002370E7"/>
    <w:rsid w:val="002424A0"/>
    <w:rsid w:val="00243418"/>
    <w:rsid w:val="00253327"/>
    <w:rsid w:val="002643AF"/>
    <w:rsid w:val="00280942"/>
    <w:rsid w:val="00286C20"/>
    <w:rsid w:val="00290910"/>
    <w:rsid w:val="0029384D"/>
    <w:rsid w:val="00295932"/>
    <w:rsid w:val="00296709"/>
    <w:rsid w:val="002A233C"/>
    <w:rsid w:val="002A7498"/>
    <w:rsid w:val="002B78E2"/>
    <w:rsid w:val="002C1E07"/>
    <w:rsid w:val="002C2F04"/>
    <w:rsid w:val="002D23FC"/>
    <w:rsid w:val="002E4157"/>
    <w:rsid w:val="003001C2"/>
    <w:rsid w:val="003014A0"/>
    <w:rsid w:val="003062A9"/>
    <w:rsid w:val="00311902"/>
    <w:rsid w:val="00313B1D"/>
    <w:rsid w:val="00316AA1"/>
    <w:rsid w:val="00323A3D"/>
    <w:rsid w:val="0034162D"/>
    <w:rsid w:val="003419DF"/>
    <w:rsid w:val="003544AE"/>
    <w:rsid w:val="00356E4C"/>
    <w:rsid w:val="003667A0"/>
    <w:rsid w:val="00374924"/>
    <w:rsid w:val="00381832"/>
    <w:rsid w:val="00391940"/>
    <w:rsid w:val="00391F5C"/>
    <w:rsid w:val="003921B5"/>
    <w:rsid w:val="00396A85"/>
    <w:rsid w:val="003A20C6"/>
    <w:rsid w:val="003B6B66"/>
    <w:rsid w:val="003D37E9"/>
    <w:rsid w:val="003D7C6B"/>
    <w:rsid w:val="003E0E9B"/>
    <w:rsid w:val="003E34ED"/>
    <w:rsid w:val="003F3C58"/>
    <w:rsid w:val="00417B91"/>
    <w:rsid w:val="004229BF"/>
    <w:rsid w:val="00422A0A"/>
    <w:rsid w:val="004251D3"/>
    <w:rsid w:val="00427FF7"/>
    <w:rsid w:val="00435A7E"/>
    <w:rsid w:val="00446DFF"/>
    <w:rsid w:val="00450161"/>
    <w:rsid w:val="00451B3E"/>
    <w:rsid w:val="00455563"/>
    <w:rsid w:val="004562B3"/>
    <w:rsid w:val="00463C78"/>
    <w:rsid w:val="00475F82"/>
    <w:rsid w:val="00477EC8"/>
    <w:rsid w:val="00490E20"/>
    <w:rsid w:val="00494ECD"/>
    <w:rsid w:val="004A74F4"/>
    <w:rsid w:val="004B3E32"/>
    <w:rsid w:val="004B4F8E"/>
    <w:rsid w:val="004B52E4"/>
    <w:rsid w:val="004D0FCF"/>
    <w:rsid w:val="004E7051"/>
    <w:rsid w:val="005039C1"/>
    <w:rsid w:val="00507864"/>
    <w:rsid w:val="00510952"/>
    <w:rsid w:val="00532C11"/>
    <w:rsid w:val="00562597"/>
    <w:rsid w:val="00566BA4"/>
    <w:rsid w:val="0057046E"/>
    <w:rsid w:val="005736CE"/>
    <w:rsid w:val="00580986"/>
    <w:rsid w:val="00582BE4"/>
    <w:rsid w:val="005B4D85"/>
    <w:rsid w:val="005C418A"/>
    <w:rsid w:val="005C4AC7"/>
    <w:rsid w:val="005D33D3"/>
    <w:rsid w:val="005D4097"/>
    <w:rsid w:val="005D45A0"/>
    <w:rsid w:val="005E3376"/>
    <w:rsid w:val="005E37CF"/>
    <w:rsid w:val="005E386E"/>
    <w:rsid w:val="005E5241"/>
    <w:rsid w:val="005F2379"/>
    <w:rsid w:val="00602BCC"/>
    <w:rsid w:val="006076F2"/>
    <w:rsid w:val="006078FA"/>
    <w:rsid w:val="00612FE2"/>
    <w:rsid w:val="00616752"/>
    <w:rsid w:val="00625BA8"/>
    <w:rsid w:val="00653708"/>
    <w:rsid w:val="00654608"/>
    <w:rsid w:val="006640DC"/>
    <w:rsid w:val="006667E5"/>
    <w:rsid w:val="00670EDF"/>
    <w:rsid w:val="0067619F"/>
    <w:rsid w:val="006936A4"/>
    <w:rsid w:val="006A6791"/>
    <w:rsid w:val="006A68E2"/>
    <w:rsid w:val="006B7623"/>
    <w:rsid w:val="006C7404"/>
    <w:rsid w:val="006D5131"/>
    <w:rsid w:val="006E2907"/>
    <w:rsid w:val="007000AD"/>
    <w:rsid w:val="00713DE6"/>
    <w:rsid w:val="00735A86"/>
    <w:rsid w:val="007464F6"/>
    <w:rsid w:val="0075210D"/>
    <w:rsid w:val="00754EEB"/>
    <w:rsid w:val="00762199"/>
    <w:rsid w:val="007703D4"/>
    <w:rsid w:val="00791353"/>
    <w:rsid w:val="007A40ED"/>
    <w:rsid w:val="007D34AF"/>
    <w:rsid w:val="007D60DB"/>
    <w:rsid w:val="007D6ECB"/>
    <w:rsid w:val="007F185E"/>
    <w:rsid w:val="00802F8C"/>
    <w:rsid w:val="008034C1"/>
    <w:rsid w:val="00811EC9"/>
    <w:rsid w:val="0081754D"/>
    <w:rsid w:val="00827F14"/>
    <w:rsid w:val="008409BA"/>
    <w:rsid w:val="00840E7B"/>
    <w:rsid w:val="00843C1C"/>
    <w:rsid w:val="00855406"/>
    <w:rsid w:val="00860788"/>
    <w:rsid w:val="00893593"/>
    <w:rsid w:val="00896E15"/>
    <w:rsid w:val="008A4416"/>
    <w:rsid w:val="008C35BE"/>
    <w:rsid w:val="008E4B9F"/>
    <w:rsid w:val="008F07B3"/>
    <w:rsid w:val="008F19F7"/>
    <w:rsid w:val="00911C95"/>
    <w:rsid w:val="00920F70"/>
    <w:rsid w:val="009212DA"/>
    <w:rsid w:val="009224B2"/>
    <w:rsid w:val="00922DFC"/>
    <w:rsid w:val="00935D11"/>
    <w:rsid w:val="00966B2D"/>
    <w:rsid w:val="00966FC8"/>
    <w:rsid w:val="00996B43"/>
    <w:rsid w:val="009A1949"/>
    <w:rsid w:val="009B0905"/>
    <w:rsid w:val="009B7B1A"/>
    <w:rsid w:val="009D190A"/>
    <w:rsid w:val="009E6113"/>
    <w:rsid w:val="00A10F59"/>
    <w:rsid w:val="00A3594E"/>
    <w:rsid w:val="00A5314C"/>
    <w:rsid w:val="00A55F4C"/>
    <w:rsid w:val="00A62A2F"/>
    <w:rsid w:val="00A652E1"/>
    <w:rsid w:val="00A65834"/>
    <w:rsid w:val="00A65AC8"/>
    <w:rsid w:val="00A70ACE"/>
    <w:rsid w:val="00A76605"/>
    <w:rsid w:val="00A77756"/>
    <w:rsid w:val="00A80731"/>
    <w:rsid w:val="00A80E03"/>
    <w:rsid w:val="00AA0F69"/>
    <w:rsid w:val="00AA3127"/>
    <w:rsid w:val="00AA4505"/>
    <w:rsid w:val="00AA5F20"/>
    <w:rsid w:val="00AB0A61"/>
    <w:rsid w:val="00AB2EA0"/>
    <w:rsid w:val="00AC025B"/>
    <w:rsid w:val="00AC0F9C"/>
    <w:rsid w:val="00AD58F5"/>
    <w:rsid w:val="00AE09EE"/>
    <w:rsid w:val="00AE3E45"/>
    <w:rsid w:val="00AF1517"/>
    <w:rsid w:val="00B06D30"/>
    <w:rsid w:val="00B25935"/>
    <w:rsid w:val="00B45BE8"/>
    <w:rsid w:val="00B5055F"/>
    <w:rsid w:val="00B60B8C"/>
    <w:rsid w:val="00B6541D"/>
    <w:rsid w:val="00B71EDC"/>
    <w:rsid w:val="00B77E24"/>
    <w:rsid w:val="00B817EB"/>
    <w:rsid w:val="00B8537D"/>
    <w:rsid w:val="00BA5CAB"/>
    <w:rsid w:val="00BA633B"/>
    <w:rsid w:val="00BA64E2"/>
    <w:rsid w:val="00BC37A5"/>
    <w:rsid w:val="00BD66B2"/>
    <w:rsid w:val="00BE66A6"/>
    <w:rsid w:val="00BE6E5A"/>
    <w:rsid w:val="00C0664F"/>
    <w:rsid w:val="00C1688B"/>
    <w:rsid w:val="00C2368D"/>
    <w:rsid w:val="00C31666"/>
    <w:rsid w:val="00C335AA"/>
    <w:rsid w:val="00C40050"/>
    <w:rsid w:val="00C40352"/>
    <w:rsid w:val="00C425A0"/>
    <w:rsid w:val="00C43BD9"/>
    <w:rsid w:val="00C4652F"/>
    <w:rsid w:val="00C55B49"/>
    <w:rsid w:val="00C6499F"/>
    <w:rsid w:val="00C771C0"/>
    <w:rsid w:val="00C9156C"/>
    <w:rsid w:val="00C92214"/>
    <w:rsid w:val="00CB3A1E"/>
    <w:rsid w:val="00CD01EF"/>
    <w:rsid w:val="00CD2B75"/>
    <w:rsid w:val="00CE3CCE"/>
    <w:rsid w:val="00CE5F2D"/>
    <w:rsid w:val="00CE70CE"/>
    <w:rsid w:val="00CF21D2"/>
    <w:rsid w:val="00CF3B9F"/>
    <w:rsid w:val="00D00FB3"/>
    <w:rsid w:val="00D027EC"/>
    <w:rsid w:val="00D05125"/>
    <w:rsid w:val="00D12EAD"/>
    <w:rsid w:val="00D16088"/>
    <w:rsid w:val="00D2353D"/>
    <w:rsid w:val="00D25EFC"/>
    <w:rsid w:val="00D33CA6"/>
    <w:rsid w:val="00D40276"/>
    <w:rsid w:val="00D40514"/>
    <w:rsid w:val="00D55209"/>
    <w:rsid w:val="00D653EC"/>
    <w:rsid w:val="00D70A79"/>
    <w:rsid w:val="00D736C2"/>
    <w:rsid w:val="00D91F62"/>
    <w:rsid w:val="00D952EF"/>
    <w:rsid w:val="00DB48FA"/>
    <w:rsid w:val="00DB5E11"/>
    <w:rsid w:val="00DC2B68"/>
    <w:rsid w:val="00DC78ED"/>
    <w:rsid w:val="00DD0B74"/>
    <w:rsid w:val="00DD6DE3"/>
    <w:rsid w:val="00DF013B"/>
    <w:rsid w:val="00DF0795"/>
    <w:rsid w:val="00DF31A3"/>
    <w:rsid w:val="00DF45EB"/>
    <w:rsid w:val="00E001B8"/>
    <w:rsid w:val="00E026FB"/>
    <w:rsid w:val="00E06C1F"/>
    <w:rsid w:val="00E11898"/>
    <w:rsid w:val="00E12BCD"/>
    <w:rsid w:val="00E26C64"/>
    <w:rsid w:val="00E34331"/>
    <w:rsid w:val="00E40068"/>
    <w:rsid w:val="00E4691B"/>
    <w:rsid w:val="00E5203F"/>
    <w:rsid w:val="00E55B54"/>
    <w:rsid w:val="00E56EAA"/>
    <w:rsid w:val="00E63A56"/>
    <w:rsid w:val="00E64440"/>
    <w:rsid w:val="00E73EDD"/>
    <w:rsid w:val="00E769AF"/>
    <w:rsid w:val="00E76C19"/>
    <w:rsid w:val="00E80142"/>
    <w:rsid w:val="00E8439C"/>
    <w:rsid w:val="00E909A5"/>
    <w:rsid w:val="00E96ED7"/>
    <w:rsid w:val="00EA78F6"/>
    <w:rsid w:val="00ED394B"/>
    <w:rsid w:val="00EE3F26"/>
    <w:rsid w:val="00F13535"/>
    <w:rsid w:val="00F40BD7"/>
    <w:rsid w:val="00F40F79"/>
    <w:rsid w:val="00F41C4D"/>
    <w:rsid w:val="00F54B16"/>
    <w:rsid w:val="00F637D1"/>
    <w:rsid w:val="00F87670"/>
    <w:rsid w:val="00FA79F6"/>
    <w:rsid w:val="00FB2BB0"/>
    <w:rsid w:val="00FE1628"/>
    <w:rsid w:val="00FE62A1"/>
    <w:rsid w:val="00FF1482"/>
    <w:rsid w:val="00FF38C1"/>
    <w:rsid w:val="00FF5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57C0"/>
  <w15:docId w15:val="{88FFB325-2BC8-41DD-AD39-7E800690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91F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F5C"/>
    <w:rPr>
      <w:rFonts w:ascii="Segoe UI" w:hAnsi="Segoe UI" w:cs="Segoe UI"/>
      <w:sz w:val="18"/>
      <w:szCs w:val="18"/>
    </w:rPr>
  </w:style>
  <w:style w:type="character" w:styleId="CommentReference">
    <w:name w:val="annotation reference"/>
    <w:basedOn w:val="DefaultParagraphFont"/>
    <w:uiPriority w:val="99"/>
    <w:semiHidden/>
    <w:unhideWhenUsed/>
    <w:rsid w:val="005E5241"/>
    <w:rPr>
      <w:sz w:val="16"/>
      <w:szCs w:val="16"/>
    </w:rPr>
  </w:style>
  <w:style w:type="paragraph" w:styleId="CommentText">
    <w:name w:val="annotation text"/>
    <w:basedOn w:val="Normal"/>
    <w:link w:val="CommentTextChar"/>
    <w:uiPriority w:val="99"/>
    <w:semiHidden/>
    <w:unhideWhenUsed/>
    <w:rsid w:val="005E5241"/>
    <w:pPr>
      <w:spacing w:line="240" w:lineRule="auto"/>
    </w:pPr>
    <w:rPr>
      <w:sz w:val="20"/>
      <w:szCs w:val="20"/>
    </w:rPr>
  </w:style>
  <w:style w:type="character" w:customStyle="1" w:styleId="CommentTextChar">
    <w:name w:val="Comment Text Char"/>
    <w:basedOn w:val="DefaultParagraphFont"/>
    <w:link w:val="CommentText"/>
    <w:uiPriority w:val="99"/>
    <w:semiHidden/>
    <w:rsid w:val="005E5241"/>
    <w:rPr>
      <w:sz w:val="20"/>
      <w:szCs w:val="20"/>
    </w:rPr>
  </w:style>
  <w:style w:type="paragraph" w:styleId="CommentSubject">
    <w:name w:val="annotation subject"/>
    <w:basedOn w:val="CommentText"/>
    <w:next w:val="CommentText"/>
    <w:link w:val="CommentSubjectChar"/>
    <w:uiPriority w:val="99"/>
    <w:semiHidden/>
    <w:unhideWhenUsed/>
    <w:rsid w:val="005E5241"/>
    <w:rPr>
      <w:b/>
      <w:bCs/>
    </w:rPr>
  </w:style>
  <w:style w:type="character" w:customStyle="1" w:styleId="CommentSubjectChar">
    <w:name w:val="Comment Subject Char"/>
    <w:basedOn w:val="CommentTextChar"/>
    <w:link w:val="CommentSubject"/>
    <w:uiPriority w:val="99"/>
    <w:semiHidden/>
    <w:rsid w:val="005E5241"/>
    <w:rPr>
      <w:b/>
      <w:bCs/>
      <w:sz w:val="20"/>
      <w:szCs w:val="20"/>
    </w:rPr>
  </w:style>
  <w:style w:type="character" w:styleId="Hyperlink">
    <w:name w:val="Hyperlink"/>
    <w:basedOn w:val="DefaultParagraphFont"/>
    <w:uiPriority w:val="99"/>
    <w:unhideWhenUsed/>
    <w:rsid w:val="005B4D85"/>
    <w:rPr>
      <w:color w:val="0000FF" w:themeColor="hyperlink"/>
      <w:u w:val="single"/>
    </w:rPr>
  </w:style>
  <w:style w:type="character" w:styleId="UnresolvedMention">
    <w:name w:val="Unresolved Mention"/>
    <w:basedOn w:val="DefaultParagraphFont"/>
    <w:uiPriority w:val="99"/>
    <w:semiHidden/>
    <w:unhideWhenUsed/>
    <w:rsid w:val="005B4D85"/>
    <w:rPr>
      <w:color w:val="605E5C"/>
      <w:shd w:val="clear" w:color="auto" w:fill="E1DFDD"/>
    </w:rPr>
  </w:style>
  <w:style w:type="paragraph" w:styleId="Header">
    <w:name w:val="header"/>
    <w:basedOn w:val="Normal"/>
    <w:link w:val="HeaderChar"/>
    <w:uiPriority w:val="99"/>
    <w:unhideWhenUsed/>
    <w:rsid w:val="005C418A"/>
    <w:pPr>
      <w:tabs>
        <w:tab w:val="center" w:pos="4680"/>
        <w:tab w:val="right" w:pos="9360"/>
      </w:tabs>
      <w:spacing w:line="240" w:lineRule="auto"/>
    </w:pPr>
  </w:style>
  <w:style w:type="character" w:customStyle="1" w:styleId="HeaderChar">
    <w:name w:val="Header Char"/>
    <w:basedOn w:val="DefaultParagraphFont"/>
    <w:link w:val="Header"/>
    <w:uiPriority w:val="99"/>
    <w:rsid w:val="005C418A"/>
  </w:style>
  <w:style w:type="paragraph" w:styleId="Footer">
    <w:name w:val="footer"/>
    <w:basedOn w:val="Normal"/>
    <w:link w:val="FooterChar"/>
    <w:uiPriority w:val="99"/>
    <w:unhideWhenUsed/>
    <w:rsid w:val="005C418A"/>
    <w:pPr>
      <w:tabs>
        <w:tab w:val="center" w:pos="4680"/>
        <w:tab w:val="right" w:pos="9360"/>
      </w:tabs>
      <w:spacing w:line="240" w:lineRule="auto"/>
    </w:pPr>
  </w:style>
  <w:style w:type="character" w:customStyle="1" w:styleId="FooterChar">
    <w:name w:val="Footer Char"/>
    <w:basedOn w:val="DefaultParagraphFont"/>
    <w:link w:val="Footer"/>
    <w:uiPriority w:val="99"/>
    <w:rsid w:val="005C418A"/>
  </w:style>
  <w:style w:type="paragraph" w:styleId="Revision">
    <w:name w:val="Revision"/>
    <w:hidden/>
    <w:uiPriority w:val="99"/>
    <w:semiHidden/>
    <w:rsid w:val="0029593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66590">
      <w:bodyDiv w:val="1"/>
      <w:marLeft w:val="0"/>
      <w:marRight w:val="0"/>
      <w:marTop w:val="0"/>
      <w:marBottom w:val="0"/>
      <w:divBdr>
        <w:top w:val="none" w:sz="0" w:space="0" w:color="auto"/>
        <w:left w:val="none" w:sz="0" w:space="0" w:color="auto"/>
        <w:bottom w:val="none" w:sz="0" w:space="0" w:color="auto"/>
        <w:right w:val="none" w:sz="0" w:space="0" w:color="auto"/>
      </w:divBdr>
    </w:div>
    <w:div w:id="652761999">
      <w:bodyDiv w:val="1"/>
      <w:marLeft w:val="0"/>
      <w:marRight w:val="0"/>
      <w:marTop w:val="0"/>
      <w:marBottom w:val="0"/>
      <w:divBdr>
        <w:top w:val="none" w:sz="0" w:space="0" w:color="auto"/>
        <w:left w:val="none" w:sz="0" w:space="0" w:color="auto"/>
        <w:bottom w:val="none" w:sz="0" w:space="0" w:color="auto"/>
        <w:right w:val="none" w:sz="0" w:space="0" w:color="auto"/>
      </w:divBdr>
    </w:div>
    <w:div w:id="1556118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15095-8FDE-BC4E-9E2F-51DAB552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Meron Kifle</cp:lastModifiedBy>
  <cp:revision>10</cp:revision>
  <dcterms:created xsi:type="dcterms:W3CDTF">2022-04-19T11:41:00Z</dcterms:created>
  <dcterms:modified xsi:type="dcterms:W3CDTF">2022-04-23T13:55:00Z</dcterms:modified>
</cp:coreProperties>
</file>