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0CF0" w:rsidRDefault="00B50CF0" w:rsidP="00B50CF0">
      <w:pPr>
        <w:ind w:left="360"/>
      </w:pPr>
    </w:p>
    <w:p w:rsidR="00B50CF0" w:rsidRDefault="00192F80" w:rsidP="00B13376">
      <w:pPr>
        <w:pStyle w:val="Heading1"/>
        <w:jc w:val="center"/>
      </w:pPr>
      <w:r>
        <w:t>Yield regression calculator</w:t>
      </w:r>
      <w:r w:rsidR="00490DBC">
        <w:t xml:space="preserve"> V2.0</w:t>
      </w:r>
    </w:p>
    <w:tbl>
      <w:tblPr>
        <w:tblW w:w="3800" w:type="dxa"/>
        <w:tblInd w:w="93" w:type="dxa"/>
        <w:tblLook w:val="04A0" w:firstRow="1" w:lastRow="0" w:firstColumn="1" w:lastColumn="0" w:noHBand="0" w:noVBand="1"/>
      </w:tblPr>
      <w:tblGrid>
        <w:gridCol w:w="1880"/>
        <w:gridCol w:w="960"/>
        <w:gridCol w:w="960"/>
      </w:tblGrid>
      <w:tr w:rsidR="00243ACF" w:rsidRPr="00243ACF" w:rsidTr="00243ACF">
        <w:trPr>
          <w:trHeight w:val="300"/>
        </w:trPr>
        <w:tc>
          <w:tcPr>
            <w:tcW w:w="1880" w:type="dxa"/>
            <w:tcBorders>
              <w:top w:val="nil"/>
              <w:left w:val="nil"/>
              <w:bottom w:val="single" w:sz="4" w:space="0" w:color="auto"/>
              <w:right w:val="nil"/>
            </w:tcBorders>
            <w:shd w:val="clear" w:color="auto" w:fill="auto"/>
            <w:noWrap/>
            <w:vAlign w:val="bottom"/>
            <w:hideMark/>
          </w:tcPr>
          <w:p w:rsidR="00243ACF" w:rsidRPr="00243ACF" w:rsidRDefault="00243ACF" w:rsidP="00243ACF">
            <w:pPr>
              <w:spacing w:after="0" w:line="240" w:lineRule="auto"/>
              <w:rPr>
                <w:rFonts w:eastAsia="Times New Roman" w:cs="Calibri"/>
                <w:b/>
                <w:bCs/>
                <w:color w:val="000000"/>
                <w:lang w:eastAsia="en-GB"/>
              </w:rPr>
            </w:pPr>
            <w:r w:rsidRPr="00243ACF">
              <w:rPr>
                <w:rFonts w:eastAsia="Times New Roman" w:cs="Calibri"/>
                <w:b/>
                <w:bCs/>
                <w:color w:val="000000"/>
                <w:lang w:eastAsia="en-GB"/>
              </w:rPr>
              <w:t>DEPARTMENT</w:t>
            </w:r>
          </w:p>
        </w:tc>
        <w:tc>
          <w:tcPr>
            <w:tcW w:w="960" w:type="dxa"/>
            <w:tcBorders>
              <w:top w:val="nil"/>
              <w:left w:val="nil"/>
              <w:bottom w:val="single" w:sz="4" w:space="0" w:color="auto"/>
              <w:right w:val="nil"/>
            </w:tcBorders>
            <w:shd w:val="clear" w:color="auto" w:fill="auto"/>
            <w:noWrap/>
            <w:vAlign w:val="bottom"/>
            <w:hideMark/>
          </w:tcPr>
          <w:p w:rsidR="00243ACF" w:rsidRPr="00243ACF" w:rsidRDefault="00243ACF" w:rsidP="00243ACF">
            <w:pPr>
              <w:spacing w:after="0" w:line="240" w:lineRule="auto"/>
              <w:rPr>
                <w:rFonts w:eastAsia="Times New Roman" w:cs="Calibri"/>
                <w:b/>
                <w:bCs/>
                <w:color w:val="000000"/>
                <w:lang w:eastAsia="en-GB"/>
              </w:rPr>
            </w:pPr>
            <w:r w:rsidRPr="00243ACF">
              <w:rPr>
                <w:rFonts w:eastAsia="Times New Roman" w:cs="Calibri"/>
                <w:b/>
                <w:bCs/>
                <w:color w:val="000000"/>
                <w:lang w:eastAsia="en-GB"/>
              </w:rPr>
              <w:t>ID</w:t>
            </w:r>
          </w:p>
        </w:tc>
        <w:tc>
          <w:tcPr>
            <w:tcW w:w="960" w:type="dxa"/>
            <w:tcBorders>
              <w:top w:val="nil"/>
              <w:left w:val="nil"/>
              <w:bottom w:val="nil"/>
              <w:right w:val="nil"/>
            </w:tcBorders>
            <w:shd w:val="clear" w:color="auto" w:fill="auto"/>
            <w:noWrap/>
            <w:vAlign w:val="bottom"/>
            <w:hideMark/>
          </w:tcPr>
          <w:p w:rsidR="00243ACF" w:rsidRPr="00243ACF" w:rsidRDefault="00243ACF" w:rsidP="00243ACF">
            <w:pPr>
              <w:spacing w:after="0" w:line="240" w:lineRule="auto"/>
              <w:rPr>
                <w:rFonts w:eastAsia="Times New Roman" w:cs="Calibri"/>
                <w:b/>
                <w:bCs/>
                <w:color w:val="000000"/>
                <w:lang w:eastAsia="en-GB"/>
              </w:rPr>
            </w:pPr>
          </w:p>
        </w:tc>
      </w:tr>
      <w:tr w:rsidR="00243ACF" w:rsidRPr="00243ACF" w:rsidTr="00243ACF">
        <w:trPr>
          <w:trHeight w:val="300"/>
        </w:trPr>
        <w:tc>
          <w:tcPr>
            <w:tcW w:w="1880" w:type="dxa"/>
            <w:tcBorders>
              <w:top w:val="nil"/>
              <w:left w:val="nil"/>
              <w:bottom w:val="nil"/>
              <w:right w:val="nil"/>
            </w:tcBorders>
            <w:shd w:val="clear" w:color="auto" w:fill="auto"/>
            <w:noWrap/>
            <w:vAlign w:val="bottom"/>
            <w:hideMark/>
          </w:tcPr>
          <w:p w:rsidR="00243ACF" w:rsidRPr="00243ACF" w:rsidRDefault="00243ACF" w:rsidP="00243ACF">
            <w:pPr>
              <w:spacing w:after="0" w:line="240" w:lineRule="auto"/>
              <w:rPr>
                <w:rFonts w:eastAsia="Times New Roman" w:cs="Calibri"/>
                <w:color w:val="000000"/>
                <w:lang w:eastAsia="en-GB"/>
              </w:rPr>
            </w:pPr>
            <w:proofErr w:type="spellStart"/>
            <w:r w:rsidRPr="00243ACF">
              <w:rPr>
                <w:rFonts w:eastAsia="Times New Roman" w:cs="Calibri"/>
                <w:color w:val="000000"/>
                <w:lang w:eastAsia="en-GB"/>
              </w:rPr>
              <w:t>Zaghouan</w:t>
            </w:r>
            <w:proofErr w:type="spellEnd"/>
          </w:p>
        </w:tc>
        <w:tc>
          <w:tcPr>
            <w:tcW w:w="960" w:type="dxa"/>
            <w:tcBorders>
              <w:top w:val="nil"/>
              <w:left w:val="nil"/>
              <w:bottom w:val="nil"/>
              <w:right w:val="nil"/>
            </w:tcBorders>
            <w:shd w:val="clear" w:color="auto" w:fill="auto"/>
            <w:noWrap/>
            <w:vAlign w:val="bottom"/>
            <w:hideMark/>
          </w:tcPr>
          <w:p w:rsidR="00243ACF" w:rsidRPr="00243ACF" w:rsidRDefault="00243ACF" w:rsidP="00243ACF">
            <w:pPr>
              <w:spacing w:after="0" w:line="240" w:lineRule="auto"/>
              <w:jc w:val="right"/>
              <w:rPr>
                <w:rFonts w:eastAsia="Times New Roman" w:cs="Calibri"/>
                <w:color w:val="000000"/>
                <w:lang w:eastAsia="en-GB"/>
              </w:rPr>
            </w:pPr>
            <w:r w:rsidRPr="00243ACF">
              <w:rPr>
                <w:rFonts w:eastAsia="Times New Roman" w:cs="Calibri"/>
                <w:color w:val="000000"/>
                <w:lang w:eastAsia="en-GB"/>
              </w:rPr>
              <w:t>1</w:t>
            </w:r>
          </w:p>
        </w:tc>
        <w:tc>
          <w:tcPr>
            <w:tcW w:w="960" w:type="dxa"/>
            <w:tcBorders>
              <w:top w:val="nil"/>
              <w:left w:val="nil"/>
              <w:bottom w:val="nil"/>
              <w:right w:val="nil"/>
            </w:tcBorders>
            <w:shd w:val="clear" w:color="auto" w:fill="auto"/>
            <w:noWrap/>
            <w:vAlign w:val="bottom"/>
            <w:hideMark/>
          </w:tcPr>
          <w:p w:rsidR="00243ACF" w:rsidRPr="00243ACF" w:rsidRDefault="00243ACF" w:rsidP="00243ACF">
            <w:pPr>
              <w:spacing w:after="0" w:line="240" w:lineRule="auto"/>
              <w:rPr>
                <w:rFonts w:eastAsia="Times New Roman" w:cs="Calibri"/>
                <w:color w:val="000000"/>
                <w:lang w:eastAsia="en-GB"/>
              </w:rPr>
            </w:pPr>
          </w:p>
        </w:tc>
      </w:tr>
      <w:tr w:rsidR="00243ACF" w:rsidRPr="00243ACF" w:rsidTr="00243ACF">
        <w:trPr>
          <w:trHeight w:val="300"/>
        </w:trPr>
        <w:tc>
          <w:tcPr>
            <w:tcW w:w="1880" w:type="dxa"/>
            <w:tcBorders>
              <w:top w:val="nil"/>
              <w:left w:val="nil"/>
              <w:bottom w:val="nil"/>
              <w:right w:val="nil"/>
            </w:tcBorders>
            <w:shd w:val="clear" w:color="auto" w:fill="auto"/>
            <w:noWrap/>
            <w:vAlign w:val="bottom"/>
            <w:hideMark/>
          </w:tcPr>
          <w:p w:rsidR="00243ACF" w:rsidRPr="00243ACF" w:rsidRDefault="00243ACF" w:rsidP="00243ACF">
            <w:pPr>
              <w:spacing w:after="0" w:line="240" w:lineRule="auto"/>
              <w:rPr>
                <w:rFonts w:eastAsia="Times New Roman" w:cs="Calibri"/>
                <w:color w:val="000000"/>
                <w:lang w:eastAsia="en-GB"/>
              </w:rPr>
            </w:pPr>
            <w:proofErr w:type="spellStart"/>
            <w:r w:rsidRPr="00243ACF">
              <w:rPr>
                <w:rFonts w:eastAsia="Times New Roman" w:cs="Calibri"/>
                <w:color w:val="000000"/>
                <w:lang w:eastAsia="en-GB"/>
              </w:rPr>
              <w:t>Manouba</w:t>
            </w:r>
            <w:proofErr w:type="spellEnd"/>
          </w:p>
        </w:tc>
        <w:tc>
          <w:tcPr>
            <w:tcW w:w="960" w:type="dxa"/>
            <w:tcBorders>
              <w:top w:val="nil"/>
              <w:left w:val="nil"/>
              <w:bottom w:val="nil"/>
              <w:right w:val="nil"/>
            </w:tcBorders>
            <w:shd w:val="clear" w:color="auto" w:fill="auto"/>
            <w:noWrap/>
            <w:vAlign w:val="bottom"/>
            <w:hideMark/>
          </w:tcPr>
          <w:p w:rsidR="00243ACF" w:rsidRPr="00243ACF" w:rsidRDefault="00243ACF" w:rsidP="00243ACF">
            <w:pPr>
              <w:spacing w:after="0" w:line="240" w:lineRule="auto"/>
              <w:jc w:val="right"/>
              <w:rPr>
                <w:rFonts w:eastAsia="Times New Roman" w:cs="Calibri"/>
                <w:color w:val="000000"/>
                <w:lang w:eastAsia="en-GB"/>
              </w:rPr>
            </w:pPr>
            <w:r w:rsidRPr="00243ACF">
              <w:rPr>
                <w:rFonts w:eastAsia="Times New Roman" w:cs="Calibri"/>
                <w:color w:val="000000"/>
                <w:lang w:eastAsia="en-GB"/>
              </w:rPr>
              <w:t>2</w:t>
            </w:r>
          </w:p>
        </w:tc>
        <w:tc>
          <w:tcPr>
            <w:tcW w:w="960" w:type="dxa"/>
            <w:tcBorders>
              <w:top w:val="nil"/>
              <w:left w:val="nil"/>
              <w:bottom w:val="nil"/>
              <w:right w:val="nil"/>
            </w:tcBorders>
            <w:shd w:val="clear" w:color="auto" w:fill="auto"/>
            <w:noWrap/>
            <w:vAlign w:val="bottom"/>
            <w:hideMark/>
          </w:tcPr>
          <w:p w:rsidR="00243ACF" w:rsidRPr="00243ACF" w:rsidRDefault="00243ACF" w:rsidP="00243ACF">
            <w:pPr>
              <w:spacing w:after="0" w:line="240" w:lineRule="auto"/>
              <w:rPr>
                <w:rFonts w:eastAsia="Times New Roman" w:cs="Calibri"/>
                <w:color w:val="000000"/>
                <w:lang w:eastAsia="en-GB"/>
              </w:rPr>
            </w:pPr>
          </w:p>
        </w:tc>
      </w:tr>
      <w:tr w:rsidR="00243ACF" w:rsidRPr="00243ACF" w:rsidTr="00243ACF">
        <w:trPr>
          <w:trHeight w:val="300"/>
        </w:trPr>
        <w:tc>
          <w:tcPr>
            <w:tcW w:w="1880" w:type="dxa"/>
            <w:tcBorders>
              <w:top w:val="nil"/>
              <w:left w:val="nil"/>
              <w:bottom w:val="nil"/>
              <w:right w:val="nil"/>
            </w:tcBorders>
            <w:shd w:val="clear" w:color="auto" w:fill="auto"/>
            <w:noWrap/>
            <w:vAlign w:val="bottom"/>
            <w:hideMark/>
          </w:tcPr>
          <w:p w:rsidR="00243ACF" w:rsidRPr="00243ACF" w:rsidRDefault="00243ACF" w:rsidP="00243ACF">
            <w:pPr>
              <w:spacing w:after="0" w:line="240" w:lineRule="auto"/>
              <w:rPr>
                <w:rFonts w:eastAsia="Times New Roman" w:cs="Calibri"/>
                <w:color w:val="000000"/>
                <w:lang w:eastAsia="en-GB"/>
              </w:rPr>
            </w:pPr>
            <w:r w:rsidRPr="00243ACF">
              <w:rPr>
                <w:rFonts w:eastAsia="Times New Roman" w:cs="Calibri"/>
                <w:color w:val="000000"/>
                <w:lang w:eastAsia="en-GB"/>
              </w:rPr>
              <w:t>Bizerte</w:t>
            </w:r>
          </w:p>
        </w:tc>
        <w:tc>
          <w:tcPr>
            <w:tcW w:w="960" w:type="dxa"/>
            <w:tcBorders>
              <w:top w:val="nil"/>
              <w:left w:val="nil"/>
              <w:bottom w:val="nil"/>
              <w:right w:val="nil"/>
            </w:tcBorders>
            <w:shd w:val="clear" w:color="auto" w:fill="auto"/>
            <w:noWrap/>
            <w:vAlign w:val="bottom"/>
            <w:hideMark/>
          </w:tcPr>
          <w:p w:rsidR="00243ACF" w:rsidRPr="00243ACF" w:rsidRDefault="00243ACF" w:rsidP="00243ACF">
            <w:pPr>
              <w:spacing w:after="0" w:line="240" w:lineRule="auto"/>
              <w:jc w:val="right"/>
              <w:rPr>
                <w:rFonts w:eastAsia="Times New Roman" w:cs="Calibri"/>
                <w:color w:val="000000"/>
                <w:lang w:eastAsia="en-GB"/>
              </w:rPr>
            </w:pPr>
            <w:r w:rsidRPr="00243ACF">
              <w:rPr>
                <w:rFonts w:eastAsia="Times New Roman" w:cs="Calibri"/>
                <w:color w:val="000000"/>
                <w:lang w:eastAsia="en-GB"/>
              </w:rPr>
              <w:t>3</w:t>
            </w:r>
          </w:p>
        </w:tc>
        <w:tc>
          <w:tcPr>
            <w:tcW w:w="960" w:type="dxa"/>
            <w:tcBorders>
              <w:top w:val="nil"/>
              <w:left w:val="nil"/>
              <w:bottom w:val="nil"/>
              <w:right w:val="nil"/>
            </w:tcBorders>
            <w:shd w:val="clear" w:color="auto" w:fill="auto"/>
            <w:noWrap/>
            <w:vAlign w:val="bottom"/>
            <w:hideMark/>
          </w:tcPr>
          <w:p w:rsidR="00243ACF" w:rsidRPr="00243ACF" w:rsidRDefault="00243ACF" w:rsidP="00243ACF">
            <w:pPr>
              <w:spacing w:after="0" w:line="240" w:lineRule="auto"/>
              <w:rPr>
                <w:rFonts w:eastAsia="Times New Roman" w:cs="Calibri"/>
                <w:color w:val="000000"/>
                <w:lang w:eastAsia="en-GB"/>
              </w:rPr>
            </w:pPr>
          </w:p>
        </w:tc>
      </w:tr>
      <w:tr w:rsidR="00243ACF" w:rsidRPr="00243ACF" w:rsidTr="00243ACF">
        <w:trPr>
          <w:trHeight w:val="300"/>
        </w:trPr>
        <w:tc>
          <w:tcPr>
            <w:tcW w:w="1880" w:type="dxa"/>
            <w:tcBorders>
              <w:top w:val="nil"/>
              <w:left w:val="nil"/>
              <w:bottom w:val="nil"/>
              <w:right w:val="nil"/>
            </w:tcBorders>
            <w:shd w:val="clear" w:color="auto" w:fill="auto"/>
            <w:noWrap/>
            <w:vAlign w:val="bottom"/>
            <w:hideMark/>
          </w:tcPr>
          <w:p w:rsidR="00243ACF" w:rsidRPr="00243ACF" w:rsidRDefault="00243ACF" w:rsidP="00243ACF">
            <w:pPr>
              <w:spacing w:after="0" w:line="240" w:lineRule="auto"/>
              <w:rPr>
                <w:rFonts w:eastAsia="Times New Roman" w:cs="Calibri"/>
                <w:color w:val="000000"/>
                <w:lang w:eastAsia="en-GB"/>
              </w:rPr>
            </w:pPr>
            <w:proofErr w:type="spellStart"/>
            <w:r w:rsidRPr="00243ACF">
              <w:rPr>
                <w:rFonts w:eastAsia="Times New Roman" w:cs="Calibri"/>
                <w:color w:val="000000"/>
                <w:lang w:eastAsia="en-GB"/>
              </w:rPr>
              <w:t>Beja</w:t>
            </w:r>
            <w:proofErr w:type="spellEnd"/>
          </w:p>
        </w:tc>
        <w:tc>
          <w:tcPr>
            <w:tcW w:w="960" w:type="dxa"/>
            <w:tcBorders>
              <w:top w:val="nil"/>
              <w:left w:val="nil"/>
              <w:bottom w:val="nil"/>
              <w:right w:val="nil"/>
            </w:tcBorders>
            <w:shd w:val="clear" w:color="auto" w:fill="auto"/>
            <w:noWrap/>
            <w:vAlign w:val="bottom"/>
            <w:hideMark/>
          </w:tcPr>
          <w:p w:rsidR="00243ACF" w:rsidRPr="00243ACF" w:rsidRDefault="00243ACF" w:rsidP="00243ACF">
            <w:pPr>
              <w:spacing w:after="0" w:line="240" w:lineRule="auto"/>
              <w:jc w:val="right"/>
              <w:rPr>
                <w:rFonts w:eastAsia="Times New Roman" w:cs="Calibri"/>
                <w:color w:val="000000"/>
                <w:lang w:eastAsia="en-GB"/>
              </w:rPr>
            </w:pPr>
            <w:r w:rsidRPr="00243ACF">
              <w:rPr>
                <w:rFonts w:eastAsia="Times New Roman" w:cs="Calibri"/>
                <w:color w:val="000000"/>
                <w:lang w:eastAsia="en-GB"/>
              </w:rPr>
              <w:t>4</w:t>
            </w:r>
          </w:p>
        </w:tc>
        <w:tc>
          <w:tcPr>
            <w:tcW w:w="960" w:type="dxa"/>
            <w:tcBorders>
              <w:top w:val="nil"/>
              <w:left w:val="nil"/>
              <w:bottom w:val="nil"/>
              <w:right w:val="nil"/>
            </w:tcBorders>
            <w:shd w:val="clear" w:color="auto" w:fill="auto"/>
            <w:noWrap/>
            <w:vAlign w:val="bottom"/>
            <w:hideMark/>
          </w:tcPr>
          <w:p w:rsidR="00243ACF" w:rsidRPr="00243ACF" w:rsidRDefault="00243ACF" w:rsidP="00243ACF">
            <w:pPr>
              <w:spacing w:after="0" w:line="240" w:lineRule="auto"/>
              <w:rPr>
                <w:rFonts w:eastAsia="Times New Roman" w:cs="Calibri"/>
                <w:color w:val="000000"/>
                <w:lang w:eastAsia="en-GB"/>
              </w:rPr>
            </w:pPr>
          </w:p>
        </w:tc>
      </w:tr>
      <w:tr w:rsidR="00243ACF" w:rsidRPr="00243ACF" w:rsidTr="00243ACF">
        <w:trPr>
          <w:trHeight w:val="300"/>
        </w:trPr>
        <w:tc>
          <w:tcPr>
            <w:tcW w:w="1880" w:type="dxa"/>
            <w:tcBorders>
              <w:top w:val="nil"/>
              <w:left w:val="nil"/>
              <w:bottom w:val="nil"/>
              <w:right w:val="nil"/>
            </w:tcBorders>
            <w:shd w:val="clear" w:color="auto" w:fill="auto"/>
            <w:noWrap/>
            <w:vAlign w:val="bottom"/>
            <w:hideMark/>
          </w:tcPr>
          <w:p w:rsidR="00243ACF" w:rsidRPr="00243ACF" w:rsidRDefault="00243ACF" w:rsidP="00243ACF">
            <w:pPr>
              <w:spacing w:after="0" w:line="240" w:lineRule="auto"/>
              <w:rPr>
                <w:rFonts w:eastAsia="Times New Roman" w:cs="Calibri"/>
                <w:color w:val="000000"/>
                <w:lang w:eastAsia="en-GB"/>
              </w:rPr>
            </w:pPr>
            <w:proofErr w:type="spellStart"/>
            <w:r w:rsidRPr="00243ACF">
              <w:rPr>
                <w:rFonts w:eastAsia="Times New Roman" w:cs="Calibri"/>
                <w:color w:val="000000"/>
                <w:lang w:eastAsia="en-GB"/>
              </w:rPr>
              <w:t>Jendouba</w:t>
            </w:r>
            <w:proofErr w:type="spellEnd"/>
          </w:p>
        </w:tc>
        <w:tc>
          <w:tcPr>
            <w:tcW w:w="960" w:type="dxa"/>
            <w:tcBorders>
              <w:top w:val="nil"/>
              <w:left w:val="nil"/>
              <w:bottom w:val="nil"/>
              <w:right w:val="nil"/>
            </w:tcBorders>
            <w:shd w:val="clear" w:color="auto" w:fill="auto"/>
            <w:noWrap/>
            <w:vAlign w:val="bottom"/>
            <w:hideMark/>
          </w:tcPr>
          <w:p w:rsidR="00243ACF" w:rsidRPr="00243ACF" w:rsidRDefault="00243ACF" w:rsidP="00243ACF">
            <w:pPr>
              <w:spacing w:after="0" w:line="240" w:lineRule="auto"/>
              <w:jc w:val="right"/>
              <w:rPr>
                <w:rFonts w:eastAsia="Times New Roman" w:cs="Calibri"/>
                <w:color w:val="000000"/>
                <w:lang w:eastAsia="en-GB"/>
              </w:rPr>
            </w:pPr>
            <w:r w:rsidRPr="00243ACF">
              <w:rPr>
                <w:rFonts w:eastAsia="Times New Roman" w:cs="Calibri"/>
                <w:color w:val="000000"/>
                <w:lang w:eastAsia="en-GB"/>
              </w:rPr>
              <w:t>5</w:t>
            </w:r>
          </w:p>
        </w:tc>
        <w:tc>
          <w:tcPr>
            <w:tcW w:w="960" w:type="dxa"/>
            <w:tcBorders>
              <w:top w:val="nil"/>
              <w:left w:val="nil"/>
              <w:bottom w:val="nil"/>
              <w:right w:val="nil"/>
            </w:tcBorders>
            <w:shd w:val="clear" w:color="auto" w:fill="auto"/>
            <w:noWrap/>
            <w:vAlign w:val="bottom"/>
            <w:hideMark/>
          </w:tcPr>
          <w:p w:rsidR="00243ACF" w:rsidRPr="00243ACF" w:rsidRDefault="00243ACF" w:rsidP="00243ACF">
            <w:pPr>
              <w:spacing w:after="0" w:line="240" w:lineRule="auto"/>
              <w:rPr>
                <w:rFonts w:eastAsia="Times New Roman" w:cs="Calibri"/>
                <w:color w:val="000000"/>
                <w:lang w:eastAsia="en-GB"/>
              </w:rPr>
            </w:pPr>
          </w:p>
        </w:tc>
      </w:tr>
      <w:tr w:rsidR="00243ACF" w:rsidRPr="00243ACF" w:rsidTr="00243ACF">
        <w:trPr>
          <w:trHeight w:val="300"/>
        </w:trPr>
        <w:tc>
          <w:tcPr>
            <w:tcW w:w="1880" w:type="dxa"/>
            <w:tcBorders>
              <w:top w:val="nil"/>
              <w:left w:val="nil"/>
              <w:bottom w:val="nil"/>
              <w:right w:val="nil"/>
            </w:tcBorders>
            <w:shd w:val="clear" w:color="auto" w:fill="auto"/>
            <w:noWrap/>
            <w:vAlign w:val="bottom"/>
            <w:hideMark/>
          </w:tcPr>
          <w:p w:rsidR="00243ACF" w:rsidRPr="00243ACF" w:rsidRDefault="00243ACF" w:rsidP="00243ACF">
            <w:pPr>
              <w:spacing w:after="0" w:line="240" w:lineRule="auto"/>
              <w:rPr>
                <w:rFonts w:eastAsia="Times New Roman" w:cs="Calibri"/>
                <w:color w:val="000000"/>
                <w:lang w:eastAsia="en-GB"/>
              </w:rPr>
            </w:pPr>
            <w:proofErr w:type="spellStart"/>
            <w:r w:rsidRPr="00243ACF">
              <w:rPr>
                <w:rFonts w:eastAsia="Times New Roman" w:cs="Calibri"/>
                <w:color w:val="000000"/>
                <w:lang w:eastAsia="en-GB"/>
              </w:rPr>
              <w:t>Siliana</w:t>
            </w:r>
            <w:proofErr w:type="spellEnd"/>
          </w:p>
        </w:tc>
        <w:tc>
          <w:tcPr>
            <w:tcW w:w="960" w:type="dxa"/>
            <w:tcBorders>
              <w:top w:val="nil"/>
              <w:left w:val="nil"/>
              <w:bottom w:val="nil"/>
              <w:right w:val="nil"/>
            </w:tcBorders>
            <w:shd w:val="clear" w:color="auto" w:fill="auto"/>
            <w:noWrap/>
            <w:vAlign w:val="bottom"/>
            <w:hideMark/>
          </w:tcPr>
          <w:p w:rsidR="00243ACF" w:rsidRPr="00243ACF" w:rsidRDefault="00243ACF" w:rsidP="00243ACF">
            <w:pPr>
              <w:spacing w:after="0" w:line="240" w:lineRule="auto"/>
              <w:jc w:val="right"/>
              <w:rPr>
                <w:rFonts w:eastAsia="Times New Roman" w:cs="Calibri"/>
                <w:color w:val="000000"/>
                <w:lang w:eastAsia="en-GB"/>
              </w:rPr>
            </w:pPr>
            <w:r w:rsidRPr="00243ACF">
              <w:rPr>
                <w:rFonts w:eastAsia="Times New Roman" w:cs="Calibri"/>
                <w:color w:val="000000"/>
                <w:lang w:eastAsia="en-GB"/>
              </w:rPr>
              <w:t>6</w:t>
            </w:r>
          </w:p>
        </w:tc>
        <w:tc>
          <w:tcPr>
            <w:tcW w:w="960" w:type="dxa"/>
            <w:tcBorders>
              <w:top w:val="nil"/>
              <w:left w:val="nil"/>
              <w:bottom w:val="nil"/>
              <w:right w:val="nil"/>
            </w:tcBorders>
            <w:shd w:val="clear" w:color="auto" w:fill="auto"/>
            <w:noWrap/>
            <w:vAlign w:val="bottom"/>
            <w:hideMark/>
          </w:tcPr>
          <w:p w:rsidR="00243ACF" w:rsidRPr="00243ACF" w:rsidRDefault="00243ACF" w:rsidP="00243ACF">
            <w:pPr>
              <w:spacing w:after="0" w:line="240" w:lineRule="auto"/>
              <w:rPr>
                <w:rFonts w:eastAsia="Times New Roman" w:cs="Calibri"/>
                <w:color w:val="000000"/>
                <w:lang w:eastAsia="en-GB"/>
              </w:rPr>
            </w:pPr>
          </w:p>
        </w:tc>
      </w:tr>
      <w:tr w:rsidR="00243ACF" w:rsidRPr="00243ACF" w:rsidTr="00243ACF">
        <w:trPr>
          <w:trHeight w:val="300"/>
        </w:trPr>
        <w:tc>
          <w:tcPr>
            <w:tcW w:w="1880" w:type="dxa"/>
            <w:tcBorders>
              <w:top w:val="nil"/>
              <w:left w:val="nil"/>
              <w:bottom w:val="nil"/>
              <w:right w:val="nil"/>
            </w:tcBorders>
            <w:shd w:val="clear" w:color="auto" w:fill="auto"/>
            <w:noWrap/>
            <w:vAlign w:val="bottom"/>
            <w:hideMark/>
          </w:tcPr>
          <w:p w:rsidR="00243ACF" w:rsidRPr="00243ACF" w:rsidRDefault="00243ACF" w:rsidP="00243ACF">
            <w:pPr>
              <w:spacing w:after="0" w:line="240" w:lineRule="auto"/>
              <w:rPr>
                <w:rFonts w:eastAsia="Times New Roman" w:cs="Calibri"/>
                <w:color w:val="000000"/>
                <w:lang w:eastAsia="en-GB"/>
              </w:rPr>
            </w:pPr>
            <w:r w:rsidRPr="00243ACF">
              <w:rPr>
                <w:rFonts w:eastAsia="Times New Roman" w:cs="Calibri"/>
                <w:color w:val="000000"/>
                <w:lang w:eastAsia="en-GB"/>
              </w:rPr>
              <w:t>Le Kef</w:t>
            </w:r>
          </w:p>
        </w:tc>
        <w:tc>
          <w:tcPr>
            <w:tcW w:w="960" w:type="dxa"/>
            <w:tcBorders>
              <w:top w:val="nil"/>
              <w:left w:val="nil"/>
              <w:bottom w:val="nil"/>
              <w:right w:val="nil"/>
            </w:tcBorders>
            <w:shd w:val="clear" w:color="auto" w:fill="auto"/>
            <w:noWrap/>
            <w:vAlign w:val="bottom"/>
            <w:hideMark/>
          </w:tcPr>
          <w:p w:rsidR="00243ACF" w:rsidRPr="00243ACF" w:rsidRDefault="00243ACF" w:rsidP="00243ACF">
            <w:pPr>
              <w:spacing w:after="0" w:line="240" w:lineRule="auto"/>
              <w:jc w:val="right"/>
              <w:rPr>
                <w:rFonts w:eastAsia="Times New Roman" w:cs="Calibri"/>
                <w:color w:val="000000"/>
                <w:lang w:eastAsia="en-GB"/>
              </w:rPr>
            </w:pPr>
            <w:r w:rsidRPr="00243ACF">
              <w:rPr>
                <w:rFonts w:eastAsia="Times New Roman" w:cs="Calibri"/>
                <w:color w:val="000000"/>
                <w:lang w:eastAsia="en-GB"/>
              </w:rPr>
              <w:t>7</w:t>
            </w:r>
          </w:p>
        </w:tc>
        <w:tc>
          <w:tcPr>
            <w:tcW w:w="960" w:type="dxa"/>
            <w:tcBorders>
              <w:top w:val="nil"/>
              <w:left w:val="nil"/>
              <w:bottom w:val="nil"/>
              <w:right w:val="nil"/>
            </w:tcBorders>
            <w:shd w:val="clear" w:color="auto" w:fill="auto"/>
            <w:noWrap/>
            <w:vAlign w:val="bottom"/>
            <w:hideMark/>
          </w:tcPr>
          <w:p w:rsidR="00243ACF" w:rsidRPr="00243ACF" w:rsidRDefault="00243ACF" w:rsidP="00243ACF">
            <w:pPr>
              <w:spacing w:after="0" w:line="240" w:lineRule="auto"/>
              <w:rPr>
                <w:rFonts w:eastAsia="Times New Roman" w:cs="Calibri"/>
                <w:color w:val="000000"/>
                <w:lang w:eastAsia="en-GB"/>
              </w:rPr>
            </w:pPr>
          </w:p>
        </w:tc>
      </w:tr>
      <w:tr w:rsidR="00243ACF" w:rsidRPr="00243ACF" w:rsidTr="00243ACF">
        <w:trPr>
          <w:trHeight w:val="300"/>
        </w:trPr>
        <w:tc>
          <w:tcPr>
            <w:tcW w:w="1880" w:type="dxa"/>
            <w:tcBorders>
              <w:top w:val="nil"/>
              <w:left w:val="nil"/>
              <w:bottom w:val="nil"/>
              <w:right w:val="nil"/>
            </w:tcBorders>
            <w:shd w:val="clear" w:color="auto" w:fill="auto"/>
            <w:noWrap/>
            <w:vAlign w:val="bottom"/>
            <w:hideMark/>
          </w:tcPr>
          <w:p w:rsidR="00243ACF" w:rsidRPr="00243ACF" w:rsidRDefault="00243ACF" w:rsidP="00243ACF">
            <w:pPr>
              <w:spacing w:after="0" w:line="240" w:lineRule="auto"/>
              <w:rPr>
                <w:rFonts w:eastAsia="Times New Roman" w:cs="Calibri"/>
                <w:color w:val="000000"/>
                <w:lang w:eastAsia="en-GB"/>
              </w:rPr>
            </w:pPr>
            <w:proofErr w:type="spellStart"/>
            <w:r w:rsidRPr="00243ACF">
              <w:rPr>
                <w:rFonts w:eastAsia="Times New Roman" w:cs="Calibri"/>
                <w:color w:val="000000"/>
                <w:lang w:eastAsia="en-GB"/>
              </w:rPr>
              <w:t>Kairouan</w:t>
            </w:r>
            <w:proofErr w:type="spellEnd"/>
          </w:p>
        </w:tc>
        <w:tc>
          <w:tcPr>
            <w:tcW w:w="960" w:type="dxa"/>
            <w:tcBorders>
              <w:top w:val="nil"/>
              <w:left w:val="nil"/>
              <w:bottom w:val="nil"/>
              <w:right w:val="nil"/>
            </w:tcBorders>
            <w:shd w:val="clear" w:color="auto" w:fill="auto"/>
            <w:noWrap/>
            <w:vAlign w:val="bottom"/>
            <w:hideMark/>
          </w:tcPr>
          <w:p w:rsidR="00243ACF" w:rsidRPr="00243ACF" w:rsidRDefault="00243ACF" w:rsidP="00243ACF">
            <w:pPr>
              <w:spacing w:after="0" w:line="240" w:lineRule="auto"/>
              <w:jc w:val="right"/>
              <w:rPr>
                <w:rFonts w:eastAsia="Times New Roman" w:cs="Calibri"/>
                <w:color w:val="000000"/>
                <w:lang w:eastAsia="en-GB"/>
              </w:rPr>
            </w:pPr>
            <w:r w:rsidRPr="00243ACF">
              <w:rPr>
                <w:rFonts w:eastAsia="Times New Roman" w:cs="Calibri"/>
                <w:color w:val="000000"/>
                <w:lang w:eastAsia="en-GB"/>
              </w:rPr>
              <w:t>8</w:t>
            </w:r>
          </w:p>
        </w:tc>
        <w:tc>
          <w:tcPr>
            <w:tcW w:w="960" w:type="dxa"/>
            <w:tcBorders>
              <w:top w:val="nil"/>
              <w:left w:val="nil"/>
              <w:bottom w:val="nil"/>
              <w:right w:val="nil"/>
            </w:tcBorders>
            <w:shd w:val="clear" w:color="auto" w:fill="auto"/>
            <w:noWrap/>
            <w:vAlign w:val="bottom"/>
            <w:hideMark/>
          </w:tcPr>
          <w:p w:rsidR="00243ACF" w:rsidRPr="00243ACF" w:rsidRDefault="00243ACF" w:rsidP="00243ACF">
            <w:pPr>
              <w:spacing w:after="0" w:line="240" w:lineRule="auto"/>
              <w:rPr>
                <w:rFonts w:eastAsia="Times New Roman" w:cs="Calibri"/>
                <w:color w:val="000000"/>
                <w:lang w:eastAsia="en-GB"/>
              </w:rPr>
            </w:pPr>
          </w:p>
        </w:tc>
      </w:tr>
      <w:tr w:rsidR="00243ACF" w:rsidRPr="00243ACF" w:rsidTr="00243ACF">
        <w:trPr>
          <w:trHeight w:val="300"/>
        </w:trPr>
        <w:tc>
          <w:tcPr>
            <w:tcW w:w="1880" w:type="dxa"/>
            <w:tcBorders>
              <w:top w:val="nil"/>
              <w:left w:val="nil"/>
              <w:bottom w:val="nil"/>
              <w:right w:val="nil"/>
            </w:tcBorders>
            <w:shd w:val="clear" w:color="auto" w:fill="auto"/>
            <w:noWrap/>
            <w:vAlign w:val="bottom"/>
            <w:hideMark/>
          </w:tcPr>
          <w:p w:rsidR="00243ACF" w:rsidRPr="00243ACF" w:rsidRDefault="00243ACF" w:rsidP="00243ACF">
            <w:pPr>
              <w:spacing w:after="0" w:line="240" w:lineRule="auto"/>
              <w:rPr>
                <w:rFonts w:eastAsia="Times New Roman" w:cs="Calibri"/>
                <w:color w:val="000000"/>
                <w:lang w:eastAsia="en-GB"/>
              </w:rPr>
            </w:pPr>
            <w:proofErr w:type="spellStart"/>
            <w:r w:rsidRPr="00243ACF">
              <w:rPr>
                <w:rFonts w:eastAsia="Times New Roman" w:cs="Calibri"/>
                <w:color w:val="000000"/>
                <w:lang w:eastAsia="en-GB"/>
              </w:rPr>
              <w:t>Kasserine</w:t>
            </w:r>
            <w:proofErr w:type="spellEnd"/>
          </w:p>
        </w:tc>
        <w:tc>
          <w:tcPr>
            <w:tcW w:w="960" w:type="dxa"/>
            <w:tcBorders>
              <w:top w:val="nil"/>
              <w:left w:val="nil"/>
              <w:bottom w:val="nil"/>
              <w:right w:val="nil"/>
            </w:tcBorders>
            <w:shd w:val="clear" w:color="auto" w:fill="auto"/>
            <w:noWrap/>
            <w:vAlign w:val="bottom"/>
            <w:hideMark/>
          </w:tcPr>
          <w:p w:rsidR="00243ACF" w:rsidRPr="00243ACF" w:rsidRDefault="00243ACF" w:rsidP="00243ACF">
            <w:pPr>
              <w:spacing w:after="0" w:line="240" w:lineRule="auto"/>
              <w:jc w:val="right"/>
              <w:rPr>
                <w:rFonts w:eastAsia="Times New Roman" w:cs="Calibri"/>
                <w:color w:val="000000"/>
                <w:lang w:eastAsia="en-GB"/>
              </w:rPr>
            </w:pPr>
            <w:r w:rsidRPr="00243ACF">
              <w:rPr>
                <w:rFonts w:eastAsia="Times New Roman" w:cs="Calibri"/>
                <w:color w:val="000000"/>
                <w:lang w:eastAsia="en-GB"/>
              </w:rPr>
              <w:t>9</w:t>
            </w:r>
          </w:p>
        </w:tc>
        <w:tc>
          <w:tcPr>
            <w:tcW w:w="960" w:type="dxa"/>
            <w:tcBorders>
              <w:top w:val="nil"/>
              <w:left w:val="nil"/>
              <w:bottom w:val="nil"/>
              <w:right w:val="nil"/>
            </w:tcBorders>
            <w:shd w:val="clear" w:color="auto" w:fill="auto"/>
            <w:noWrap/>
            <w:vAlign w:val="bottom"/>
            <w:hideMark/>
          </w:tcPr>
          <w:p w:rsidR="00243ACF" w:rsidRPr="00243ACF" w:rsidRDefault="00243ACF" w:rsidP="00243ACF">
            <w:pPr>
              <w:spacing w:after="0" w:line="240" w:lineRule="auto"/>
              <w:rPr>
                <w:rFonts w:eastAsia="Times New Roman" w:cs="Calibri"/>
                <w:color w:val="000000"/>
                <w:lang w:eastAsia="en-GB"/>
              </w:rPr>
            </w:pPr>
          </w:p>
        </w:tc>
      </w:tr>
      <w:tr w:rsidR="00243ACF" w:rsidRPr="00243ACF" w:rsidTr="00243ACF">
        <w:trPr>
          <w:trHeight w:val="300"/>
        </w:trPr>
        <w:tc>
          <w:tcPr>
            <w:tcW w:w="1880" w:type="dxa"/>
            <w:tcBorders>
              <w:top w:val="nil"/>
              <w:left w:val="nil"/>
              <w:bottom w:val="single" w:sz="4" w:space="0" w:color="auto"/>
              <w:right w:val="nil"/>
            </w:tcBorders>
            <w:shd w:val="clear" w:color="auto" w:fill="auto"/>
            <w:noWrap/>
            <w:vAlign w:val="bottom"/>
            <w:hideMark/>
          </w:tcPr>
          <w:p w:rsidR="00243ACF" w:rsidRPr="00243ACF" w:rsidRDefault="00243ACF" w:rsidP="00243ACF">
            <w:pPr>
              <w:spacing w:after="0" w:line="240" w:lineRule="auto"/>
              <w:rPr>
                <w:rFonts w:eastAsia="Times New Roman" w:cs="Calibri"/>
                <w:color w:val="000000"/>
                <w:lang w:eastAsia="en-GB"/>
              </w:rPr>
            </w:pPr>
            <w:proofErr w:type="spellStart"/>
            <w:r w:rsidRPr="00243ACF">
              <w:rPr>
                <w:rFonts w:eastAsia="Times New Roman" w:cs="Calibri"/>
                <w:color w:val="000000"/>
                <w:lang w:eastAsia="en-GB"/>
              </w:rPr>
              <w:t>Sidi</w:t>
            </w:r>
            <w:proofErr w:type="spellEnd"/>
            <w:r w:rsidRPr="00243ACF">
              <w:rPr>
                <w:rFonts w:eastAsia="Times New Roman" w:cs="Calibri"/>
                <w:color w:val="000000"/>
                <w:lang w:eastAsia="en-GB"/>
              </w:rPr>
              <w:t xml:space="preserve"> </w:t>
            </w:r>
            <w:proofErr w:type="spellStart"/>
            <w:r w:rsidRPr="00243ACF">
              <w:rPr>
                <w:rFonts w:eastAsia="Times New Roman" w:cs="Calibri"/>
                <w:color w:val="000000"/>
                <w:lang w:eastAsia="en-GB"/>
              </w:rPr>
              <w:t>Bouz</w:t>
            </w:r>
            <w:proofErr w:type="spellEnd"/>
          </w:p>
        </w:tc>
        <w:tc>
          <w:tcPr>
            <w:tcW w:w="960" w:type="dxa"/>
            <w:tcBorders>
              <w:top w:val="nil"/>
              <w:left w:val="nil"/>
              <w:bottom w:val="single" w:sz="4" w:space="0" w:color="auto"/>
              <w:right w:val="nil"/>
            </w:tcBorders>
            <w:shd w:val="clear" w:color="auto" w:fill="auto"/>
            <w:noWrap/>
            <w:vAlign w:val="bottom"/>
            <w:hideMark/>
          </w:tcPr>
          <w:p w:rsidR="00243ACF" w:rsidRPr="00243ACF" w:rsidRDefault="00243ACF" w:rsidP="00243ACF">
            <w:pPr>
              <w:spacing w:after="0" w:line="240" w:lineRule="auto"/>
              <w:jc w:val="right"/>
              <w:rPr>
                <w:rFonts w:eastAsia="Times New Roman" w:cs="Calibri"/>
                <w:color w:val="000000"/>
                <w:lang w:eastAsia="en-GB"/>
              </w:rPr>
            </w:pPr>
            <w:r w:rsidRPr="00243ACF">
              <w:rPr>
                <w:rFonts w:eastAsia="Times New Roman" w:cs="Calibri"/>
                <w:color w:val="000000"/>
                <w:lang w:eastAsia="en-GB"/>
              </w:rPr>
              <w:t>10</w:t>
            </w:r>
          </w:p>
        </w:tc>
        <w:tc>
          <w:tcPr>
            <w:tcW w:w="960" w:type="dxa"/>
            <w:tcBorders>
              <w:top w:val="nil"/>
              <w:left w:val="nil"/>
              <w:bottom w:val="nil"/>
              <w:right w:val="nil"/>
            </w:tcBorders>
            <w:shd w:val="clear" w:color="auto" w:fill="auto"/>
            <w:noWrap/>
            <w:vAlign w:val="bottom"/>
            <w:hideMark/>
          </w:tcPr>
          <w:p w:rsidR="00243ACF" w:rsidRPr="00243ACF" w:rsidRDefault="00243ACF" w:rsidP="00243ACF">
            <w:pPr>
              <w:spacing w:after="0" w:line="240" w:lineRule="auto"/>
              <w:rPr>
                <w:rFonts w:eastAsia="Times New Roman" w:cs="Calibri"/>
                <w:color w:val="000000"/>
                <w:lang w:eastAsia="en-GB"/>
              </w:rPr>
            </w:pPr>
          </w:p>
        </w:tc>
      </w:tr>
      <w:tr w:rsidR="00243ACF" w:rsidRPr="00243ACF" w:rsidTr="00243ACF">
        <w:trPr>
          <w:trHeight w:val="300"/>
        </w:trPr>
        <w:tc>
          <w:tcPr>
            <w:tcW w:w="1880" w:type="dxa"/>
            <w:tcBorders>
              <w:top w:val="nil"/>
              <w:left w:val="nil"/>
              <w:bottom w:val="nil"/>
              <w:right w:val="nil"/>
            </w:tcBorders>
            <w:shd w:val="clear" w:color="auto" w:fill="auto"/>
            <w:noWrap/>
            <w:vAlign w:val="bottom"/>
            <w:hideMark/>
          </w:tcPr>
          <w:p w:rsidR="00243ACF" w:rsidRPr="00243ACF" w:rsidRDefault="00243ACF" w:rsidP="00243ACF">
            <w:pPr>
              <w:spacing w:after="0" w:line="240" w:lineRule="auto"/>
              <w:rPr>
                <w:rFonts w:eastAsia="Times New Roman" w:cs="Calibri"/>
                <w:color w:val="000000"/>
                <w:lang w:eastAsia="en-GB"/>
              </w:rPr>
            </w:pPr>
          </w:p>
        </w:tc>
        <w:tc>
          <w:tcPr>
            <w:tcW w:w="960" w:type="dxa"/>
            <w:tcBorders>
              <w:top w:val="nil"/>
              <w:left w:val="nil"/>
              <w:bottom w:val="nil"/>
              <w:right w:val="nil"/>
            </w:tcBorders>
            <w:shd w:val="clear" w:color="auto" w:fill="auto"/>
            <w:noWrap/>
            <w:vAlign w:val="bottom"/>
            <w:hideMark/>
          </w:tcPr>
          <w:p w:rsidR="00243ACF" w:rsidRPr="00243ACF" w:rsidRDefault="00243ACF" w:rsidP="00243ACF">
            <w:pPr>
              <w:spacing w:after="0" w:line="240" w:lineRule="auto"/>
              <w:rPr>
                <w:rFonts w:eastAsia="Times New Roman" w:cs="Calibri"/>
                <w:color w:val="000000"/>
                <w:lang w:eastAsia="en-GB"/>
              </w:rPr>
            </w:pPr>
          </w:p>
        </w:tc>
        <w:tc>
          <w:tcPr>
            <w:tcW w:w="960" w:type="dxa"/>
            <w:tcBorders>
              <w:top w:val="nil"/>
              <w:left w:val="nil"/>
              <w:bottom w:val="nil"/>
              <w:right w:val="nil"/>
            </w:tcBorders>
            <w:shd w:val="clear" w:color="auto" w:fill="auto"/>
            <w:noWrap/>
            <w:vAlign w:val="bottom"/>
            <w:hideMark/>
          </w:tcPr>
          <w:p w:rsidR="00243ACF" w:rsidRPr="00243ACF" w:rsidRDefault="00243ACF" w:rsidP="00243ACF">
            <w:pPr>
              <w:spacing w:after="0" w:line="240" w:lineRule="auto"/>
              <w:rPr>
                <w:rFonts w:eastAsia="Times New Roman" w:cs="Calibri"/>
                <w:color w:val="000000"/>
                <w:lang w:eastAsia="en-GB"/>
              </w:rPr>
            </w:pPr>
          </w:p>
        </w:tc>
      </w:tr>
    </w:tbl>
    <w:p w:rsidR="00243ACF" w:rsidRPr="00243ACF" w:rsidRDefault="00243ACF" w:rsidP="00243ACF"/>
    <w:p w:rsidR="00B13376" w:rsidRDefault="00B13376" w:rsidP="00B13376"/>
    <w:p w:rsidR="00B50CF0" w:rsidRPr="00B13376" w:rsidRDefault="00B50CF0" w:rsidP="00B13376">
      <w:r w:rsidRPr="00B50CF0">
        <w:t>Michele Meroni</w:t>
      </w:r>
      <w:r w:rsidR="002315C8">
        <w:t xml:space="preserve">, FOOD SEC Action, </w:t>
      </w:r>
      <w:r w:rsidR="00B13376" w:rsidRPr="00B13376">
        <w:t>MARS Unit, H04</w:t>
      </w:r>
      <w:r w:rsidR="002315C8">
        <w:t xml:space="preserve">, </w:t>
      </w:r>
      <w:r w:rsidR="00B13376" w:rsidRPr="00B13376">
        <w:t>Institute for the Environment and Sustainability</w:t>
      </w:r>
      <w:r w:rsidR="002315C8">
        <w:t xml:space="preserve">, </w:t>
      </w:r>
      <w:r w:rsidR="00B13376" w:rsidRPr="00B13376">
        <w:t>Joint Research Centre</w:t>
      </w:r>
      <w:r w:rsidR="002315C8">
        <w:t xml:space="preserve">. Email: </w:t>
      </w:r>
      <w:r w:rsidRPr="00B13376">
        <w:t>michele.meroni@jrc.ec.europa.eu</w:t>
      </w:r>
    </w:p>
    <w:p w:rsidR="00B50CF0" w:rsidRDefault="00B50CF0" w:rsidP="00B50CF0">
      <w:pPr>
        <w:rPr>
          <w:rFonts w:ascii="Courier New" w:hAnsi="Courier New" w:cs="Courier New"/>
          <w:color w:val="408080"/>
          <w:sz w:val="20"/>
          <w:szCs w:val="20"/>
          <w:lang w:eastAsia="en-GB"/>
        </w:rPr>
      </w:pPr>
      <w:r w:rsidRPr="00B50CF0">
        <w:t xml:space="preserve"> </w:t>
      </w:r>
    </w:p>
    <w:p w:rsidR="00B50CF0" w:rsidRPr="00045AD5" w:rsidRDefault="00B50CF0" w:rsidP="00B13376">
      <w:pPr>
        <w:pStyle w:val="Heading2"/>
      </w:pPr>
      <w:r w:rsidRPr="00045AD5">
        <w:t>Objective</w:t>
      </w:r>
      <w:r>
        <w:t>: to c</w:t>
      </w:r>
      <w:r w:rsidRPr="00045AD5">
        <w:t xml:space="preserve">orrelate </w:t>
      </w:r>
      <w:r>
        <w:t>Remote Sensing</w:t>
      </w:r>
      <w:r w:rsidRPr="00045AD5">
        <w:t xml:space="preserve"> </w:t>
      </w:r>
      <w:r>
        <w:t xml:space="preserve">(RS) </w:t>
      </w:r>
      <w:r w:rsidRPr="00045AD5">
        <w:t>metric</w:t>
      </w:r>
      <w:r>
        <w:t>s to yield</w:t>
      </w:r>
    </w:p>
    <w:p w:rsidR="00B50CF0" w:rsidRDefault="00B50CF0" w:rsidP="00B50CF0">
      <w:r>
        <w:t>Make use of:</w:t>
      </w:r>
    </w:p>
    <w:p w:rsidR="00B50CF0" w:rsidRDefault="00B50CF0" w:rsidP="00B50CF0">
      <w:pPr>
        <w:numPr>
          <w:ilvl w:val="0"/>
          <w:numId w:val="1"/>
        </w:numPr>
      </w:pPr>
      <w:r>
        <w:t>Department map*</w:t>
      </w:r>
    </w:p>
    <w:p w:rsidR="00B50CF0" w:rsidRDefault="00B50CF0" w:rsidP="00B50CF0">
      <w:pPr>
        <w:numPr>
          <w:ilvl w:val="0"/>
          <w:numId w:val="1"/>
        </w:numPr>
      </w:pPr>
      <w:r>
        <w:t xml:space="preserve">Crop mask (actually crop area fraction mask, </w:t>
      </w:r>
      <w:r w:rsidR="00141A9F">
        <w:t xml:space="preserve">BYTE </w:t>
      </w:r>
      <w:r>
        <w:t>values from 0 to 100%</w:t>
      </w:r>
      <w:r w:rsidR="00141A9F">
        <w:t xml:space="preserve"> expressed with DN 0-200</w:t>
      </w:r>
      <w:r>
        <w:t>)*</w:t>
      </w:r>
    </w:p>
    <w:p w:rsidR="00B50CF0" w:rsidRDefault="00B50CF0" w:rsidP="00B50CF0">
      <w:r>
        <w:t xml:space="preserve">* </w:t>
      </w:r>
      <w:r w:rsidR="00D03E6F">
        <w:t>Spatially</w:t>
      </w:r>
      <w:r>
        <w:t xml:space="preserve"> registered with the RS product and all at VGT resolution</w:t>
      </w:r>
    </w:p>
    <w:p w:rsidR="00B50CF0" w:rsidRDefault="00B50CF0" w:rsidP="00B50CF0">
      <w:r>
        <w:t>To:</w:t>
      </w:r>
    </w:p>
    <w:p w:rsidR="00B50CF0" w:rsidRDefault="00B50CF0" w:rsidP="00B50CF0">
      <w:pPr>
        <w:numPr>
          <w:ilvl w:val="0"/>
          <w:numId w:val="1"/>
        </w:numPr>
      </w:pPr>
      <w:r>
        <w:t xml:space="preserve"> compute the crop area fraction weighted RS indicator for each region and year, regress it regionally and globally with yield</w:t>
      </w:r>
    </w:p>
    <w:p w:rsidR="0066065C" w:rsidRDefault="0066065C" w:rsidP="0066065C">
      <w:pPr>
        <w:jc w:val="both"/>
      </w:pPr>
      <w:r>
        <w:t>The output of the code is represented by the coefficients of the linear regression to be used for the forecast (and associated error statistics).  Be aware that in order to apply such coefficients, the department level aggregation of the RS products has to be carried out in a consistent way (see aggregation options below).</w:t>
      </w:r>
    </w:p>
    <w:p w:rsidR="00B50CF0" w:rsidRDefault="00B50CF0" w:rsidP="00B13376">
      <w:pPr>
        <w:pStyle w:val="Heading2"/>
        <w:rPr>
          <w:rFonts w:eastAsiaTheme="minorHAnsi"/>
        </w:rPr>
      </w:pPr>
      <w:r>
        <w:rPr>
          <w:rFonts w:eastAsiaTheme="minorHAnsi"/>
        </w:rPr>
        <w:t>Basic Instructions</w:t>
      </w:r>
    </w:p>
    <w:p w:rsidR="00CB4C1D" w:rsidRDefault="00BC6F6A" w:rsidP="00BC6F6A">
      <w:pPr>
        <w:pStyle w:val="Heading3"/>
      </w:pPr>
      <w:r>
        <w:t>1. Build the RS product stack file</w:t>
      </w:r>
    </w:p>
    <w:p w:rsidR="00DB0B16" w:rsidRDefault="00DB0B16" w:rsidP="00DB0B16">
      <w:r>
        <w:t xml:space="preserve">Here you have to build your own stack file starting from the data you have. You can use ENVI for this purpose. The stack file must </w:t>
      </w:r>
      <w:proofErr w:type="gramStart"/>
      <w:r>
        <w:t>have  a</w:t>
      </w:r>
      <w:proofErr w:type="gramEnd"/>
      <w:r>
        <w:t xml:space="preserve"> “</w:t>
      </w:r>
      <w:proofErr w:type="spellStart"/>
      <w:r>
        <w:t>bil</w:t>
      </w:r>
      <w:proofErr w:type="spellEnd"/>
      <w:r>
        <w:t xml:space="preserve">” </w:t>
      </w:r>
      <w:r w:rsidR="009F268C">
        <w:t xml:space="preserve">interleave </w:t>
      </w:r>
      <w:r>
        <w:t xml:space="preserve">and floating point format. </w:t>
      </w:r>
    </w:p>
    <w:p w:rsidR="00DB0B16" w:rsidRDefault="007D4DF2" w:rsidP="00DB0B16">
      <w:pPr>
        <w:pStyle w:val="Heading3"/>
      </w:pPr>
      <w:r>
        <w:lastRenderedPageBreak/>
        <w:t>2</w:t>
      </w:r>
      <w:r w:rsidR="00DB0B16">
        <w:t xml:space="preserve">. Extract the dekads to be used for regression </w:t>
      </w:r>
    </w:p>
    <w:p w:rsidR="00BC6F6A" w:rsidRDefault="00BC6F6A" w:rsidP="00CB4C1D">
      <w:r>
        <w:t xml:space="preserve">The objective is to build the stack file of the RS product (n </w:t>
      </w:r>
      <w:proofErr w:type="gramStart"/>
      <w:r>
        <w:t>band  =</w:t>
      </w:r>
      <w:proofErr w:type="gramEnd"/>
      <w:r>
        <w:t xml:space="preserve"> n years)</w:t>
      </w:r>
      <w:r w:rsidR="002315C8">
        <w:t xml:space="preserve"> to be regressed against the yield. In the case of CNCT approach these are all the possible yearly time series of dekad X (</w:t>
      </w:r>
      <w:r w:rsidR="00570DA5">
        <w:t>dekad 12 – last dekad of April, being found the most correlated with yield). Here be care that these yearly time series are named “</w:t>
      </w:r>
      <w:proofErr w:type="spellStart"/>
      <w:r w:rsidR="00570DA5">
        <w:t>dX</w:t>
      </w:r>
      <w:proofErr w:type="spellEnd"/>
      <w:r w:rsidR="00570DA5">
        <w:t>”.  W</w:t>
      </w:r>
      <w:r w:rsidR="00570DA5" w:rsidRPr="00570DA5">
        <w:t>hen X &gt; 36, the calendar dekad is X-36</w:t>
      </w:r>
      <w:r w:rsidR="00570DA5">
        <w:t>.</w:t>
      </w:r>
    </w:p>
    <w:tbl>
      <w:tblPr>
        <w:tblStyle w:val="TableGrid"/>
        <w:tblW w:w="0" w:type="auto"/>
        <w:tblLook w:val="04A0" w:firstRow="1" w:lastRow="0" w:firstColumn="1" w:lastColumn="0" w:noHBand="0" w:noVBand="1"/>
      </w:tblPr>
      <w:tblGrid>
        <w:gridCol w:w="9854"/>
      </w:tblGrid>
      <w:tr w:rsidR="00570DA5" w:rsidTr="00514E4D">
        <w:tc>
          <w:tcPr>
            <w:tcW w:w="9854" w:type="dxa"/>
            <w:vAlign w:val="center"/>
          </w:tcPr>
          <w:p w:rsidR="00570DA5" w:rsidRDefault="00570DA5" w:rsidP="00514E4D">
            <w:r>
              <w:t>Set user parameters in the procedure “</w:t>
            </w:r>
            <w:r w:rsidRPr="00570DA5">
              <w:t>dec_files_job_handler2</w:t>
            </w:r>
            <w:r>
              <w:t>.pro</w:t>
            </w:r>
            <w:r w:rsidRPr="00570DA5">
              <w:t>”</w:t>
            </w:r>
            <w:r>
              <w:t xml:space="preserve"> and run it</w:t>
            </w:r>
          </w:p>
        </w:tc>
      </w:tr>
    </w:tbl>
    <w:p w:rsidR="00570DA5" w:rsidRDefault="00570DA5" w:rsidP="00CB4C1D"/>
    <w:p w:rsidR="00FD6FF9" w:rsidRDefault="007D4DF2" w:rsidP="00FD6FF9">
      <w:pPr>
        <w:pStyle w:val="Heading3"/>
      </w:pPr>
      <w:r>
        <w:t>3</w:t>
      </w:r>
      <w:r w:rsidR="00FD6FF9">
        <w:t>. Prepare yield and surface (optional) data in the required format</w:t>
      </w:r>
    </w:p>
    <w:p w:rsidR="00FD6FF9" w:rsidRPr="00FD6FF9" w:rsidRDefault="00FD6FF9" w:rsidP="00FD6FF9">
      <w:r>
        <w:t xml:space="preserve">Yield and surface data have to be saved as comma separated value files with given format (3 columns without header: department id, year, and yield).  Missing data are set to -999. Files must be stored in a sub directory of the </w:t>
      </w:r>
      <w:proofErr w:type="spellStart"/>
      <w:r>
        <w:t>base_path</w:t>
      </w:r>
      <w:proofErr w:type="spellEnd"/>
      <w:r>
        <w:t xml:space="preserve"> (defined by user in “job_handlers.pro”</w:t>
      </w:r>
      <w:proofErr w:type="gramStart"/>
      <w:r>
        <w:t>)  named</w:t>
      </w:r>
      <w:proofErr w:type="gramEnd"/>
      <w:r>
        <w:t xml:space="preserve"> “\</w:t>
      </w:r>
      <w:proofErr w:type="spellStart"/>
      <w:r>
        <w:t>yield_data</w:t>
      </w:r>
      <w:proofErr w:type="spellEnd"/>
      <w:r>
        <w:t>” and they must be named surface_+CROP_BASE_NAME.csv and yield_+CROP_BASE_NAME.csv where, for Tunisia, CROP_BASE_NAME can assume the following values: “</w:t>
      </w:r>
      <w:proofErr w:type="spellStart"/>
      <w:r>
        <w:t>durum_wheat</w:t>
      </w:r>
      <w:proofErr w:type="spellEnd"/>
      <w:r>
        <w:t>”, “</w:t>
      </w:r>
      <w:proofErr w:type="spellStart"/>
      <w:r>
        <w:t>soft_wheat</w:t>
      </w:r>
      <w:proofErr w:type="spellEnd"/>
      <w:r>
        <w:t>”, and “barley”.</w:t>
      </w:r>
    </w:p>
    <w:p w:rsidR="00260836" w:rsidRPr="00CB4C1D" w:rsidRDefault="007D4DF2" w:rsidP="00260836">
      <w:pPr>
        <w:pStyle w:val="Heading3"/>
      </w:pPr>
      <w:r>
        <w:t>4</w:t>
      </w:r>
      <w:r w:rsidR="00260836">
        <w:t>. Regress RS indicator vs. Yield</w:t>
      </w:r>
    </w:p>
    <w:p w:rsidR="00514E4D" w:rsidRDefault="00514E4D" w:rsidP="00260836">
      <w:pPr>
        <w:pStyle w:val="ListParagraph"/>
        <w:ind w:left="0"/>
        <w:rPr>
          <w:rFonts w:asciiTheme="minorHAnsi" w:eastAsiaTheme="minorHAnsi" w:hAnsiTheme="minorHAnsi" w:cstheme="minorBidi"/>
        </w:rPr>
      </w:pPr>
      <w:r>
        <w:rPr>
          <w:rFonts w:asciiTheme="minorHAnsi" w:eastAsiaTheme="minorHAnsi" w:hAnsiTheme="minorHAnsi" w:cstheme="minorBidi"/>
        </w:rPr>
        <w:t>The objective is t</w:t>
      </w:r>
      <w:r w:rsidR="00260836" w:rsidRPr="00260836">
        <w:rPr>
          <w:rFonts w:asciiTheme="minorHAnsi" w:eastAsiaTheme="minorHAnsi" w:hAnsiTheme="minorHAnsi" w:cstheme="minorBidi"/>
        </w:rPr>
        <w:t>o perform the linear regression analysis between yield data and a set of remote</w:t>
      </w:r>
      <w:r w:rsidR="00260836">
        <w:rPr>
          <w:rFonts w:asciiTheme="minorHAnsi" w:eastAsiaTheme="minorHAnsi" w:hAnsiTheme="minorHAnsi" w:cstheme="minorBidi"/>
        </w:rPr>
        <w:t xml:space="preserve"> </w:t>
      </w:r>
      <w:r w:rsidR="00260836" w:rsidRPr="00260836">
        <w:rPr>
          <w:rFonts w:asciiTheme="minorHAnsi" w:eastAsiaTheme="minorHAnsi" w:hAnsiTheme="minorHAnsi" w:cstheme="minorBidi"/>
        </w:rPr>
        <w:t xml:space="preserve">sensing indicators. Yield data are provided at department level. </w:t>
      </w:r>
    </w:p>
    <w:p w:rsidR="00514E4D" w:rsidRDefault="00260836" w:rsidP="00260836">
      <w:pPr>
        <w:pStyle w:val="ListParagraph"/>
        <w:ind w:left="0"/>
        <w:rPr>
          <w:rFonts w:asciiTheme="minorHAnsi" w:eastAsiaTheme="minorHAnsi" w:hAnsiTheme="minorHAnsi" w:cstheme="minorBidi"/>
        </w:rPr>
      </w:pPr>
      <w:r w:rsidRPr="00260836">
        <w:rPr>
          <w:rFonts w:asciiTheme="minorHAnsi" w:eastAsiaTheme="minorHAnsi" w:hAnsiTheme="minorHAnsi" w:cstheme="minorBidi"/>
        </w:rPr>
        <w:t>R</w:t>
      </w:r>
      <w:r w:rsidR="00514E4D">
        <w:rPr>
          <w:rFonts w:asciiTheme="minorHAnsi" w:eastAsiaTheme="minorHAnsi" w:hAnsiTheme="minorHAnsi" w:cstheme="minorBidi"/>
        </w:rPr>
        <w:t>S</w:t>
      </w:r>
      <w:r w:rsidRPr="00260836">
        <w:rPr>
          <w:rFonts w:asciiTheme="minorHAnsi" w:eastAsiaTheme="minorHAnsi" w:hAnsiTheme="minorHAnsi" w:cstheme="minorBidi"/>
        </w:rPr>
        <w:t xml:space="preserve"> indicators</w:t>
      </w:r>
      <w:r w:rsidR="00514E4D">
        <w:rPr>
          <w:rFonts w:asciiTheme="minorHAnsi" w:eastAsiaTheme="minorHAnsi" w:hAnsiTheme="minorHAnsi" w:cstheme="minorBidi"/>
        </w:rPr>
        <w:t xml:space="preserve"> are aggregated at the department level. </w:t>
      </w:r>
      <w:r w:rsidR="006D3A95">
        <w:rPr>
          <w:rFonts w:asciiTheme="minorHAnsi" w:eastAsiaTheme="minorHAnsi" w:hAnsiTheme="minorHAnsi" w:cstheme="minorBidi"/>
        </w:rPr>
        <w:t xml:space="preserve"> </w:t>
      </w:r>
      <w:r w:rsidR="00514E4D">
        <w:rPr>
          <w:rFonts w:asciiTheme="minorHAnsi" w:eastAsiaTheme="minorHAnsi" w:hAnsiTheme="minorHAnsi" w:cstheme="minorBidi"/>
        </w:rPr>
        <w:t xml:space="preserve">Options for this aggregation </w:t>
      </w:r>
      <w:r w:rsidR="00D47DF7">
        <w:rPr>
          <w:rFonts w:asciiTheme="minorHAnsi" w:eastAsiaTheme="minorHAnsi" w:hAnsiTheme="minorHAnsi" w:cstheme="minorBidi"/>
        </w:rPr>
        <w:t xml:space="preserve">and filtering </w:t>
      </w:r>
      <w:r w:rsidR="00514E4D">
        <w:rPr>
          <w:rFonts w:asciiTheme="minorHAnsi" w:eastAsiaTheme="minorHAnsi" w:hAnsiTheme="minorHAnsi" w:cstheme="minorBidi"/>
        </w:rPr>
        <w:t>are set in the procedure “</w:t>
      </w:r>
      <w:r w:rsidR="00490DBC">
        <w:rPr>
          <w:rFonts w:asciiTheme="minorHAnsi" w:eastAsiaTheme="minorHAnsi" w:hAnsiTheme="minorHAnsi" w:cstheme="minorBidi"/>
        </w:rPr>
        <w:t>O</w:t>
      </w:r>
      <w:r w:rsidR="00490DBC">
        <w:t>PTIONS_info.txt</w:t>
      </w:r>
      <w:r w:rsidR="00514E4D">
        <w:rPr>
          <w:rFonts w:asciiTheme="minorHAnsi" w:eastAsiaTheme="minorHAnsi" w:hAnsiTheme="minorHAnsi" w:cstheme="minorBidi"/>
        </w:rPr>
        <w:t>”</w:t>
      </w:r>
      <w:r w:rsidR="00D47DF7">
        <w:rPr>
          <w:rFonts w:asciiTheme="minorHAnsi" w:eastAsiaTheme="minorHAnsi" w:hAnsiTheme="minorHAnsi" w:cstheme="minorBidi"/>
        </w:rPr>
        <w:t>.</w:t>
      </w:r>
    </w:p>
    <w:tbl>
      <w:tblPr>
        <w:tblStyle w:val="TableGrid"/>
        <w:tblW w:w="0" w:type="auto"/>
        <w:tblLook w:val="04A0" w:firstRow="1" w:lastRow="0" w:firstColumn="1" w:lastColumn="0" w:noHBand="0" w:noVBand="1"/>
      </w:tblPr>
      <w:tblGrid>
        <w:gridCol w:w="9854"/>
      </w:tblGrid>
      <w:tr w:rsidR="00514E4D" w:rsidTr="0010093C">
        <w:tc>
          <w:tcPr>
            <w:tcW w:w="9854" w:type="dxa"/>
            <w:vAlign w:val="center"/>
          </w:tcPr>
          <w:p w:rsidR="00514E4D" w:rsidRDefault="00D47DF7" w:rsidP="00514E4D">
            <w:r>
              <w:t xml:space="preserve"> Set </w:t>
            </w:r>
            <w:r w:rsidR="00514E4D">
              <w:t>options in “</w:t>
            </w:r>
            <w:r w:rsidR="002006F1">
              <w:rPr>
                <w:rFonts w:asciiTheme="minorHAnsi" w:eastAsiaTheme="minorHAnsi" w:hAnsiTheme="minorHAnsi" w:cstheme="minorBidi"/>
              </w:rPr>
              <w:t>O</w:t>
            </w:r>
            <w:r w:rsidR="002006F1">
              <w:t>PTIONS_info.txt</w:t>
            </w:r>
            <w:r w:rsidR="00514E4D">
              <w:t>”</w:t>
            </w:r>
          </w:p>
          <w:p w:rsidR="00D47DF7" w:rsidRDefault="00D47DF7" w:rsidP="00514E4D">
            <w:r>
              <w:t xml:space="preserve">- Set aggregation options </w:t>
            </w:r>
          </w:p>
          <w:p w:rsidR="00D47DF7" w:rsidRDefault="00D47DF7" w:rsidP="00514E4D">
            <w:r>
              <w:t>- List the department to be considered in the regression</w:t>
            </w:r>
          </w:p>
          <w:p w:rsidR="00D47DF7" w:rsidRDefault="00D47DF7" w:rsidP="00514E4D">
            <w:r>
              <w:t xml:space="preserve">- </w:t>
            </w:r>
            <w:r w:rsidR="0066065C">
              <w:t>List the departments or years to be excluded from the analysis (my suggestion is always exclude the first RS band – year 1998 – which is the first VGT year)</w:t>
            </w:r>
          </w:p>
          <w:p w:rsidR="0066065C" w:rsidRDefault="0066065C" w:rsidP="00514E4D">
            <w:r>
              <w:t>- Decide if the surface (for computing production) is to be computed from the crop mask or read from file</w:t>
            </w:r>
          </w:p>
          <w:p w:rsidR="0066065C" w:rsidRDefault="0066065C" w:rsidP="00514E4D">
            <w:r>
              <w:t>- Set plotting and warning options</w:t>
            </w:r>
          </w:p>
          <w:p w:rsidR="0066065C" w:rsidRDefault="0066065C" w:rsidP="00514E4D">
            <w:r>
              <w:t>- List the RS indicators to be regressed against Yield</w:t>
            </w:r>
          </w:p>
        </w:tc>
      </w:tr>
    </w:tbl>
    <w:p w:rsidR="00514E4D" w:rsidRDefault="00514E4D" w:rsidP="00514E4D"/>
    <w:p w:rsidR="002677CD" w:rsidRDefault="002006F1" w:rsidP="002006F1">
      <w:pPr>
        <w:rPr>
          <w:rFonts w:asciiTheme="minorHAnsi" w:eastAsiaTheme="minorHAnsi" w:hAnsiTheme="minorHAnsi" w:cstheme="minorBidi"/>
        </w:rPr>
      </w:pPr>
      <w:proofErr w:type="spellStart"/>
      <w:r>
        <w:t>Input/Output</w:t>
      </w:r>
      <w:proofErr w:type="spellEnd"/>
      <w:r>
        <w:t xml:space="preserve"> (IO) settings are specified in “</w:t>
      </w:r>
      <w:r>
        <w:rPr>
          <w:rFonts w:asciiTheme="minorHAnsi" w:eastAsiaTheme="minorHAnsi" w:hAnsiTheme="minorHAnsi" w:cstheme="minorBidi"/>
        </w:rPr>
        <w:t>IO</w:t>
      </w:r>
      <w:r>
        <w:t xml:space="preserve">_info.txt”. In this file </w:t>
      </w:r>
      <w:r w:rsidR="002677CD">
        <w:rPr>
          <w:rFonts w:asciiTheme="minorHAnsi" w:eastAsiaTheme="minorHAnsi" w:hAnsiTheme="minorHAnsi" w:cstheme="minorBidi"/>
        </w:rPr>
        <w:t xml:space="preserve">user </w:t>
      </w:r>
      <w:r w:rsidR="00FF5C62">
        <w:rPr>
          <w:rFonts w:asciiTheme="minorHAnsi" w:eastAsiaTheme="minorHAnsi" w:hAnsiTheme="minorHAnsi" w:cstheme="minorBidi"/>
        </w:rPr>
        <w:t xml:space="preserve">must </w:t>
      </w:r>
      <w:r w:rsidR="002677CD">
        <w:rPr>
          <w:rFonts w:asciiTheme="minorHAnsi" w:eastAsiaTheme="minorHAnsi" w:hAnsiTheme="minorHAnsi" w:cstheme="minorBidi"/>
        </w:rPr>
        <w:t xml:space="preserve">set </w:t>
      </w:r>
      <w:r w:rsidR="004041A8">
        <w:rPr>
          <w:rFonts w:asciiTheme="minorHAnsi" w:eastAsiaTheme="minorHAnsi" w:hAnsiTheme="minorHAnsi" w:cstheme="minorBidi"/>
        </w:rPr>
        <w:t>the environm</w:t>
      </w:r>
      <w:r w:rsidR="00FF5C62">
        <w:rPr>
          <w:rFonts w:asciiTheme="minorHAnsi" w:eastAsiaTheme="minorHAnsi" w:hAnsiTheme="minorHAnsi" w:cstheme="minorBidi"/>
        </w:rPr>
        <w:t xml:space="preserve">ent info (directory, filenames) and image </w:t>
      </w:r>
      <w:r w:rsidR="00AF73AC">
        <w:rPr>
          <w:rFonts w:asciiTheme="minorHAnsi" w:eastAsiaTheme="minorHAnsi" w:hAnsiTheme="minorHAnsi" w:cstheme="minorBidi"/>
        </w:rPr>
        <w:t>characteristics</w:t>
      </w:r>
      <w:r w:rsidR="00FF5C62">
        <w:rPr>
          <w:rFonts w:asciiTheme="minorHAnsi" w:eastAsiaTheme="minorHAnsi" w:hAnsiTheme="minorHAnsi" w:cstheme="minorBidi"/>
        </w:rPr>
        <w:t>.</w:t>
      </w:r>
    </w:p>
    <w:tbl>
      <w:tblPr>
        <w:tblStyle w:val="TableGrid"/>
        <w:tblW w:w="0" w:type="auto"/>
        <w:tblLook w:val="04A0" w:firstRow="1" w:lastRow="0" w:firstColumn="1" w:lastColumn="0" w:noHBand="0" w:noVBand="1"/>
      </w:tblPr>
      <w:tblGrid>
        <w:gridCol w:w="9854"/>
      </w:tblGrid>
      <w:tr w:rsidR="00AF73AC" w:rsidTr="0010093C">
        <w:tc>
          <w:tcPr>
            <w:tcW w:w="9854" w:type="dxa"/>
            <w:vAlign w:val="center"/>
          </w:tcPr>
          <w:p w:rsidR="00FD6FF9" w:rsidRDefault="00FD6FF9" w:rsidP="00AF73AC">
            <w:r>
              <w:t xml:space="preserve">- </w:t>
            </w:r>
            <w:r w:rsidR="00AF73AC">
              <w:t xml:space="preserve">Set user parameters in </w:t>
            </w:r>
            <w:r w:rsidR="002006F1">
              <w:t>“</w:t>
            </w:r>
            <w:r w:rsidR="002006F1">
              <w:rPr>
                <w:rFonts w:asciiTheme="minorHAnsi" w:eastAsiaTheme="minorHAnsi" w:hAnsiTheme="minorHAnsi" w:cstheme="minorBidi"/>
              </w:rPr>
              <w:t>IO</w:t>
            </w:r>
            <w:r w:rsidR="002006F1">
              <w:t>_info.txt”</w:t>
            </w:r>
          </w:p>
          <w:p w:rsidR="00BF50A6" w:rsidRDefault="00FD6FF9" w:rsidP="00FD6FF9">
            <w:r>
              <w:t>- run</w:t>
            </w:r>
            <w:r w:rsidR="002006F1">
              <w:t xml:space="preserve"> the procedure</w:t>
            </w:r>
            <w:r>
              <w:t xml:space="preserve"> </w:t>
            </w:r>
            <w:proofErr w:type="spellStart"/>
            <w:r w:rsidR="002006F1">
              <w:t>regress_</w:t>
            </w:r>
            <w:proofErr w:type="gramStart"/>
            <w:r w:rsidR="002006F1">
              <w:t>handler</w:t>
            </w:r>
            <w:proofErr w:type="spellEnd"/>
            <w:r w:rsidR="002006F1">
              <w:t xml:space="preserve"> </w:t>
            </w:r>
            <w:r w:rsidR="00BF50A6">
              <w:t xml:space="preserve"> once</w:t>
            </w:r>
            <w:proofErr w:type="gramEnd"/>
            <w:r w:rsidR="00BF50A6">
              <w:t xml:space="preserve"> for each of the analysed crop (changing the CROP_BASE_NAME </w:t>
            </w:r>
            <w:r w:rsidR="002006F1">
              <w:t xml:space="preserve">in the “IO_info.txt” file </w:t>
            </w:r>
            <w:r w:rsidR="00BF50A6">
              <w:t>each time)</w:t>
            </w:r>
            <w:r w:rsidR="002006F1">
              <w:t xml:space="preserve">. SYNTAX:  </w:t>
            </w:r>
            <w:proofErr w:type="spellStart"/>
            <w:r w:rsidR="002006F1">
              <w:t>regress_handler</w:t>
            </w:r>
            <w:proofErr w:type="spellEnd"/>
            <w:r w:rsidR="002006F1">
              <w:t xml:space="preserve">, full_path_of_IO_info.txt, full_path_of_OPTIONS_info.txt  </w:t>
            </w:r>
          </w:p>
          <w:p w:rsidR="002006F1" w:rsidRDefault="002006F1" w:rsidP="00FD6FF9">
            <w:r>
              <w:t>See the routine for details.</w:t>
            </w:r>
          </w:p>
        </w:tc>
      </w:tr>
    </w:tbl>
    <w:p w:rsidR="00B13376" w:rsidRDefault="00B13376" w:rsidP="00B50CF0">
      <w:pPr>
        <w:pStyle w:val="ListParagraph"/>
        <w:ind w:left="0"/>
        <w:rPr>
          <w:rFonts w:asciiTheme="minorHAnsi" w:eastAsiaTheme="minorHAnsi" w:hAnsiTheme="minorHAnsi" w:cstheme="minorBidi"/>
        </w:rPr>
      </w:pPr>
    </w:p>
    <w:p w:rsidR="005955AD" w:rsidRDefault="005955AD" w:rsidP="005955AD">
      <w:pPr>
        <w:pStyle w:val="Heading3"/>
      </w:pPr>
      <w:r>
        <w:lastRenderedPageBreak/>
        <w:t>5. Predict the yield for the current season</w:t>
      </w:r>
    </w:p>
    <w:p w:rsidR="00F750AE" w:rsidRPr="00F750AE" w:rsidRDefault="00F750AE" w:rsidP="00F750AE">
      <w:r>
        <w:t xml:space="preserve">(Mic. 2014) Use </w:t>
      </w:r>
      <w:proofErr w:type="spellStart"/>
      <w:r>
        <w:t>predict_yield</w:t>
      </w:r>
      <w:proofErr w:type="spellEnd"/>
      <w:r w:rsidR="00D131D2">
        <w:t xml:space="preserve">. It works only with a single </w:t>
      </w:r>
      <w:proofErr w:type="spellStart"/>
      <w:r w:rsidR="00D131D2">
        <w:t>dekad</w:t>
      </w:r>
      <w:proofErr w:type="spellEnd"/>
      <w:r w:rsidR="00D131D2">
        <w:t xml:space="preserve"> for all the depts. (</w:t>
      </w:r>
      <w:proofErr w:type="spellStart"/>
      <w:r w:rsidR="00D131D2">
        <w:t>coeff</w:t>
      </w:r>
      <w:proofErr w:type="spellEnd"/>
      <w:r w:rsidR="00D131D2">
        <w:t xml:space="preserve"> by </w:t>
      </w:r>
      <w:proofErr w:type="spellStart"/>
      <w:r w:rsidR="00D131D2">
        <w:t>dep</w:t>
      </w:r>
      <w:proofErr w:type="spellEnd"/>
      <w:r w:rsidR="00D131D2">
        <w:t xml:space="preserve"> can be used)</w:t>
      </w:r>
      <w:bookmarkStart w:id="0" w:name="_GoBack"/>
      <w:bookmarkEnd w:id="0"/>
    </w:p>
    <w:p w:rsidR="005955AD" w:rsidRPr="005955AD" w:rsidRDefault="005955AD" w:rsidP="005955AD"/>
    <w:p w:rsidR="005955AD" w:rsidRPr="00B50CF0" w:rsidRDefault="005955AD" w:rsidP="00B50CF0">
      <w:pPr>
        <w:pStyle w:val="ListParagraph"/>
        <w:ind w:left="0"/>
        <w:rPr>
          <w:rFonts w:asciiTheme="minorHAnsi" w:eastAsiaTheme="minorHAnsi" w:hAnsiTheme="minorHAnsi" w:cstheme="minorBidi"/>
        </w:rPr>
      </w:pPr>
    </w:p>
    <w:sectPr w:rsidR="005955AD" w:rsidRPr="00B50CF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6A6ACD"/>
    <w:multiLevelType w:val="hybridMultilevel"/>
    <w:tmpl w:val="A2040AAC"/>
    <w:lvl w:ilvl="0" w:tplc="64EC204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45F5777"/>
    <w:multiLevelType w:val="hybridMultilevel"/>
    <w:tmpl w:val="1BC23762"/>
    <w:lvl w:ilvl="0" w:tplc="840C686A">
      <w:start w:val="5"/>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53E"/>
    <w:rsid w:val="000B5D64"/>
    <w:rsid w:val="00127173"/>
    <w:rsid w:val="00141A9F"/>
    <w:rsid w:val="00192F80"/>
    <w:rsid w:val="0019553E"/>
    <w:rsid w:val="002006F1"/>
    <w:rsid w:val="002315C8"/>
    <w:rsid w:val="00243ACF"/>
    <w:rsid w:val="00260836"/>
    <w:rsid w:val="002677CD"/>
    <w:rsid w:val="002747C6"/>
    <w:rsid w:val="004041A8"/>
    <w:rsid w:val="00490DBC"/>
    <w:rsid w:val="00514E4D"/>
    <w:rsid w:val="00570DA5"/>
    <w:rsid w:val="005955AD"/>
    <w:rsid w:val="0066065C"/>
    <w:rsid w:val="006D3A95"/>
    <w:rsid w:val="007D4DF2"/>
    <w:rsid w:val="009F268C"/>
    <w:rsid w:val="00AF73AC"/>
    <w:rsid w:val="00B13376"/>
    <w:rsid w:val="00B50CF0"/>
    <w:rsid w:val="00BC6F6A"/>
    <w:rsid w:val="00BF50A6"/>
    <w:rsid w:val="00CB4C1D"/>
    <w:rsid w:val="00D03E6F"/>
    <w:rsid w:val="00D131D2"/>
    <w:rsid w:val="00D47DF7"/>
    <w:rsid w:val="00D740CE"/>
    <w:rsid w:val="00DB0B16"/>
    <w:rsid w:val="00E25624"/>
    <w:rsid w:val="00F750AE"/>
    <w:rsid w:val="00FD6FF9"/>
    <w:rsid w:val="00FF5C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C2FE82-78E6-4E7B-ABF0-74E73F167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192F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33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C6F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CF0"/>
    <w:pPr>
      <w:ind w:left="720"/>
      <w:contextualSpacing/>
    </w:pPr>
  </w:style>
  <w:style w:type="character" w:customStyle="1" w:styleId="Heading1Char">
    <w:name w:val="Heading 1 Char"/>
    <w:basedOn w:val="DefaultParagraphFont"/>
    <w:link w:val="Heading1"/>
    <w:uiPriority w:val="9"/>
    <w:rsid w:val="00192F80"/>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B13376"/>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uiPriority w:val="9"/>
    <w:rsid w:val="00BC6F6A"/>
    <w:rPr>
      <w:rFonts w:asciiTheme="majorHAnsi" w:eastAsiaTheme="majorEastAsia" w:hAnsiTheme="majorHAnsi" w:cstheme="majorBidi"/>
      <w:b/>
      <w:bCs/>
      <w:color w:val="4F81BD" w:themeColor="accent1"/>
      <w:sz w:val="22"/>
      <w:szCs w:val="22"/>
      <w:lang w:eastAsia="en-US"/>
    </w:rPr>
  </w:style>
  <w:style w:type="table" w:styleId="TableGrid">
    <w:name w:val="Table Grid"/>
    <w:basedOn w:val="TableNormal"/>
    <w:uiPriority w:val="59"/>
    <w:rsid w:val="00570D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380519">
      <w:bodyDiv w:val="1"/>
      <w:marLeft w:val="0"/>
      <w:marRight w:val="0"/>
      <w:marTop w:val="0"/>
      <w:marBottom w:val="0"/>
      <w:divBdr>
        <w:top w:val="none" w:sz="0" w:space="0" w:color="auto"/>
        <w:left w:val="none" w:sz="0" w:space="0" w:color="auto"/>
        <w:bottom w:val="none" w:sz="0" w:space="0" w:color="auto"/>
        <w:right w:val="none" w:sz="0" w:space="0" w:color="auto"/>
      </w:divBdr>
    </w:div>
    <w:div w:id="1300381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2451</TotalTime>
  <Pages>3</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Meroni</dc:creator>
  <cp:lastModifiedBy>Michele Meroni</cp:lastModifiedBy>
  <cp:revision>7</cp:revision>
  <dcterms:created xsi:type="dcterms:W3CDTF">2012-04-03T14:49:00Z</dcterms:created>
  <dcterms:modified xsi:type="dcterms:W3CDTF">2014-06-17T09:12:00Z</dcterms:modified>
</cp:coreProperties>
</file>