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bookmarkStart w:id="0" w:name="_GoBack"/>
      <w:bookmarkEnd w:id="0"/>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Default="003E110E" w:rsidP="00201420">
      <w:pPr>
        <w:pStyle w:val="ListParagraph"/>
        <w:numPr>
          <w:ilvl w:val="0"/>
          <w:numId w:val="1"/>
        </w:numPr>
      </w:pPr>
      <w:r>
        <w:t>biological evidence</w:t>
      </w:r>
    </w:p>
    <w:p w14:paraId="4DFF53DB" w14:textId="42337AC3" w:rsidR="00201420" w:rsidRDefault="00201420" w:rsidP="00201420">
      <w:pPr>
        <w:pStyle w:val="ListParagraph"/>
        <w:numPr>
          <w:ilvl w:val="1"/>
          <w:numId w:val="1"/>
        </w:numPr>
      </w:pPr>
      <w:r>
        <w:t>pool of blood or blood spatter</w:t>
      </w:r>
    </w:p>
    <w:p w14:paraId="4BF96727" w14:textId="13366C44" w:rsidR="00201420" w:rsidRDefault="00201420" w:rsidP="00201420">
      <w:pPr>
        <w:pStyle w:val="ListParagraph"/>
        <w:numPr>
          <w:ilvl w:val="1"/>
          <w:numId w:val="1"/>
        </w:numPr>
      </w:pPr>
      <w:r>
        <w:t xml:space="preserve">saliva on </w:t>
      </w:r>
      <w:r w:rsidR="00FE2251">
        <w:t xml:space="preserve">two filled </w:t>
      </w:r>
      <w:r>
        <w:t>cup</w:t>
      </w:r>
      <w:r w:rsidR="00FE2251">
        <w:t>s</w:t>
      </w:r>
      <w:r w:rsidR="00A45FED">
        <w:t xml:space="preserve"> (looks like they were in the process of drinking when crime occurred)</w:t>
      </w:r>
    </w:p>
    <w:p w14:paraId="60482D2B" w14:textId="6B025A80" w:rsidR="00FE2251" w:rsidRDefault="00A45FED" w:rsidP="00201420">
      <w:pPr>
        <w:pStyle w:val="ListParagraph"/>
        <w:numPr>
          <w:ilvl w:val="1"/>
          <w:numId w:val="1"/>
        </w:numPr>
      </w:pPr>
      <w:r>
        <w:t>in a kitchen</w:t>
      </w:r>
    </w:p>
    <w:p w14:paraId="7759012D" w14:textId="5D8AE7D6" w:rsidR="00201420" w:rsidRDefault="003E110E" w:rsidP="00201420">
      <w:pPr>
        <w:pStyle w:val="ListParagraph"/>
        <w:numPr>
          <w:ilvl w:val="0"/>
          <w:numId w:val="1"/>
        </w:numPr>
      </w:pPr>
      <w:r>
        <w:t xml:space="preserve">anthropological evidence </w:t>
      </w:r>
    </w:p>
    <w:p w14:paraId="34ECDBC1" w14:textId="0D8D8901" w:rsidR="00201420" w:rsidRDefault="00201420" w:rsidP="00201420">
      <w:pPr>
        <w:pStyle w:val="ListParagraph"/>
        <w:numPr>
          <w:ilvl w:val="1"/>
          <w:numId w:val="1"/>
        </w:numPr>
      </w:pPr>
      <w:r>
        <w:t>skeleton buried outside</w:t>
      </w:r>
    </w:p>
    <w:p w14:paraId="30DA239B" w14:textId="4938C5B1" w:rsidR="00201420" w:rsidRDefault="003E110E" w:rsidP="00201420">
      <w:pPr>
        <w:pStyle w:val="ListParagraph"/>
        <w:numPr>
          <w:ilvl w:val="0"/>
          <w:numId w:val="1"/>
        </w:numPr>
      </w:pPr>
      <w:r>
        <w:t>trace evidence</w:t>
      </w:r>
    </w:p>
    <w:p w14:paraId="220505AC" w14:textId="76CEF2F7" w:rsidR="00201420" w:rsidRDefault="00201420" w:rsidP="00201420">
      <w:pPr>
        <w:pStyle w:val="ListParagraph"/>
        <w:numPr>
          <w:ilvl w:val="1"/>
          <w:numId w:val="1"/>
        </w:numPr>
      </w:pPr>
      <w:r>
        <w:t>glass shards from a broken window</w:t>
      </w:r>
      <w:r w:rsidR="00A45FED">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Default="003E110E" w:rsidP="00201420">
      <w:pPr>
        <w:pStyle w:val="ListParagraph"/>
        <w:numPr>
          <w:ilvl w:val="0"/>
          <w:numId w:val="1"/>
        </w:numPr>
      </w:pPr>
      <w:r>
        <w:t xml:space="preserve">ballistics evidence </w:t>
      </w:r>
    </w:p>
    <w:p w14:paraId="6B52F1B7" w14:textId="29C2C641" w:rsidR="00201420" w:rsidRDefault="00201420" w:rsidP="00201420">
      <w:pPr>
        <w:pStyle w:val="ListParagraph"/>
        <w:numPr>
          <w:ilvl w:val="1"/>
          <w:numId w:val="1"/>
        </w:numPr>
      </w:pPr>
      <w:r>
        <w:t>shot gun and shot gun casings</w:t>
      </w:r>
      <w:r w:rsidR="00A45FED">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Default="003E110E" w:rsidP="00201420">
      <w:pPr>
        <w:pStyle w:val="ListParagraph"/>
        <w:numPr>
          <w:ilvl w:val="0"/>
          <w:numId w:val="1"/>
        </w:numPr>
      </w:pPr>
      <w:r>
        <w:t xml:space="preserve">narcotic evidence </w:t>
      </w:r>
    </w:p>
    <w:p w14:paraId="31800108" w14:textId="22C074B9" w:rsidR="00AE1C2C" w:rsidRDefault="00AE1C2C" w:rsidP="00AE1C2C">
      <w:pPr>
        <w:pStyle w:val="ListParagraph"/>
        <w:numPr>
          <w:ilvl w:val="1"/>
          <w:numId w:val="1"/>
        </w:numPr>
      </w:pPr>
      <w:r>
        <w:t>drug paraphernalia</w:t>
      </w:r>
      <w:r w:rsidR="00A45FED">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80282A"/>
    <w:rsid w:val="00836BBE"/>
    <w:rsid w:val="00850CC2"/>
    <w:rsid w:val="008925BF"/>
    <w:rsid w:val="008E7AC1"/>
    <w:rsid w:val="00925988"/>
    <w:rsid w:val="00935EC1"/>
    <w:rsid w:val="009850D4"/>
    <w:rsid w:val="009E29FF"/>
    <w:rsid w:val="00A210EE"/>
    <w:rsid w:val="00A45FED"/>
    <w:rsid w:val="00AA45D9"/>
    <w:rsid w:val="00AE1C2C"/>
    <w:rsid w:val="00AF6615"/>
    <w:rsid w:val="00B20DB6"/>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8</cp:revision>
  <dcterms:created xsi:type="dcterms:W3CDTF">2020-01-09T19:06:00Z</dcterms:created>
  <dcterms:modified xsi:type="dcterms:W3CDTF">2020-01-09T21:49:00Z</dcterms:modified>
</cp:coreProperties>
</file>