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8"/>
          <w:sz w:val="36"/>
          <w:szCs w:val="36"/>
        </w:rPr>
        <w:t xml:space="preserve">WarehouseLOC → Finestra ISO 20022 pain.001.001.09</w:t>
      </w:r>
    </w:p>
    <w:p>
      <w:pPr>
        <w:spacing w:after="200"/>
      </w:pPr>
      <w:r>
        <w:rPr>
          <w:sz w:val="26"/>
          <w:szCs w:val="26"/>
        </w:rPr>
        <w:t xml:space="preserve">Wire Transfer Field Mapping &amp; Sign-Off Document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Purpose: This document maps existing PayPlus/Fedwire proprietary fields to the proposed ISO 20022 pain.001.001.09 structure for the upcoming Finestra wire submission migration. Section 1 contains field mappings derived from current production data samples and the Webloc Wire Tag Information spec. Section 2 lists open items requiring Finestra confirmation or written sign-off before development of the generation logic begins.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Revision v2: Updated per Webloc Wire Tag Information spec review. Key changes: (1) Amount decimal corrected to 2 implied decimals; (2) {4100} Third Party / BeneficiaryFI expanded with F/D conditional logic and added to Open Items for Finestra pain.001 mapping decision; (3) OFAC address requirement documented; (4) IMAD fields, file header, and control fields added; (5) pain.002 acknowledgment routed to separate department.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Status: Draft for Finestra review — Requested sign-off / written feedback by: [DATE]</w:t>
      </w:r>
    </w:p>
    <w:p>
      <w:pPr>
        <w:pStyle w:val="Heading1"/>
        <w:spacing w:after="160" w:before="240"/>
      </w:pPr>
      <w:r>
        <w:t xml:space="preserve">Section 1: Confirmed Field Mappings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following mappings were derived directly from current production wire data and the ISO 20022 pain.001.001.09 schema. These are presented as our proposed implementation; please confirm or correct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2080"/>
        <w:gridCol w:w="1560"/>
        <w:gridCol w:w="1560"/>
      </w:tblGrid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PayPlus / Fedwire Field (Legacy)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Value Example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ISO 20022 pain.001.001.09 Element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PayPlusFedwireID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(not mapped - internal routing flag)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Legacy-only; no ISO equivalent identified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 Header (YFT811)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YFT811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(not mapped)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Legacy Fedwire file header; not present in pain.001. Static value padded to 8 chars in legacy format.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PayPlusIntakeId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21992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PmtInfId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PmtInf/PmtInfId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Used as unique payment information identifier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ReferenceNumber / SenderReference {3320}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WL28900000021992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MsgId / InstrTrcId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GrpHdr/MsgId, SplmtryData/Envlp/Document/InstrTrcId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Carried in both group header and supplementary data. Can be prefixed with company/branch number per legacy spec.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UserRequestCorrelationURC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WEBLOCP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(not mapped - transport layer)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Identifies source app in legacy Fedwire queuing. No direct pain.001 equivalent; may be covered by BusChanl or InitgPty.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TestOrProductionCode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 / 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(not mapped)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Legacy test/prod flag. Handled at Finestra submission environment level in ISO 20022.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MessageDuplicationCode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(blank / P)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(not mapped)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Legacy resend flag. No direct pain.001 equivalent.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TypeCode / SubtypeCode {1510}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/ 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PmtMtd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PmtInf/PmtMtd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TypeCode 10 = Funds Transfer; SubtypeCode 00 = Basic. Mapped to static TRF. Confirm TypeCode 10/00 always maps to TRF/CTR.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InputCycleDate {1520}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20240509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ReqdExctnDt / Dt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PmtInf/ReqdExctnDt/Dt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Reformatted to YYYY-MM-DD. Use current date per legacy spec.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InputSource {1520}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(8 blanks)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(not mapped)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Legacy: Lterm-ID of sender, 8 blanks in current implementation. No pain.001 equivalent.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InputSequenceNumber {1520}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(6 blanks)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(not mapped)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Legacy: message sequence number, 6 blanks in current implementation. No pain.001 equivalent.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WireAmount / Amount {2000}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000001234567 = $12,345.67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InstdAmt (with Ccy attribute)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CdtTrfTxInf/Amt/InstdAmt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CORRECTED: 12-digit right-justified, leading zeros, 2 implied decimals (NOT 3). Divide by 100 for InstdAmt value. Ccy attribute = USD.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SenderABANumber {3100}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071925402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DbtrAgt / ClrSysMmbId / MmbId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PmtInf/DbtrAgt/FinInstnId/ClrSysMmbId/MmbId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9-digit ABA with check digit. ClrSysId/Cd = USABA (static). Standard value: 071925402.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SenderShortName {3100}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Hinsdale Bank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DbtrAgt / Nm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PmtInf/DbtrAgt/FinInstnId/Nm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Telegraphic abbreviation, 0-18 chars. Optional in legacy (FRB appends if blank). See Open Items re: source of telegraphic name.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ReceiverABANumber {3400}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053100300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CdtrAgt / ClrSysMmbId / MmbId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CdtTrfTxInf/CdtrAgt/FinInstnId/ClrSysMmbId/MmbId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9-digit ABA. ClrSysId/Cd = USABA (static). This is the RECEIVING bank, not the third party bank.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ReceiverShortName {3400}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FIRST CITZ RALEIGH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CdtrAgt / Nm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CdtTrfTxInf/CdtrAgt/FinInstnId/Nm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Telegraphic abbreviation of receiving bank, 0-18 chars.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BusinessFunctionCode {3600}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CTR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LclInstrm / Cd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PmtInf/PmtTpInf/LclInstrm/Cd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Static value CTR (Customer Transfer). Required when {4200} Beneficiary and {5000} Originator tags are used. Transaction Type Code COV not supported.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BeneficiaryFI IDCode {4100} — THIRD PARTY ONLY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 or 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PENDING Finestra confirmation — see Open Items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TBD: IntrmyAgt1 or UltmtCdtr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CONDITIONAL: Only present when beneficiary bank differs from receiving institution. F = Fed Routing Number (ABA); D = Demand Deposit Account. See Open Items for pain.001 mapping decision.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BeneficiaryFI Identifier {4100} — THIRD PARTY ONLY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Third Party ABA or Account#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PENDING Finestra confirmation — see Open Items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TBD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If IDCode=F: Third Party Bank ABA Number. If IDCode=D: Third Party Bank Account Number. Only one should be provided. See Open Items.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BeneficiaryFI Name {4100} — THIRD PARTY ONLY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Third Party Bank Name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PENDING Finestra confirmation — see Open Items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TBD: IntrmyAgt1/FinInstnId/Nm or UltmtCdtr/Nm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Institution name, 0-35 chars. Optional in legacy.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BeneficiaryFI Address Lines 1-3 {4100} — THIRD PARTY ONLY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Third Party Bank Address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PENDING Finestra confirmation — see Open Items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TBD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Optional address lines for third party FI.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BeneficiaryIDCode {4200}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(folded into CdtrAcct/Id/Othr)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CdtTrfTxInf/CdtrAcct/Id/Othr/Id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value D = Demand Deposit Account. ID code itself has no direct ISO element; identifier value passed through.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BeneficiaryIdentifier {4200}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000342295697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CdtrAcct / Id / Othr / 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CdtTrfTxInf/CdtrAcct/Id/Othr/Id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Beneficiary account number (receiving bank account). Required when IDCode is used.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BeneficiaryName {4200}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Jennifer Kirby Fincher, PLLC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Cdtr / Nm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CdtTrfTxInf/Cdtr/Nm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0-35 chars. Title Company Name in the file per legacy spec.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BeneficiaryAddressLine1 {4200}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2543 Ravenhill Drive, Suite 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Cdtr / PstlAdr / StrtNm + BldgNb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CdtTrfTxInf/Cdtr/PstlAdr/StrtNm, BldgNb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Legacy single line must be parsed. Format: Title Company Address in the file.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BeneficiaryAddressLine2 {4200}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Fayetteville, NC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Cdtr / PstlAdr / TwnNm + CtrySubDvsn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CdtTrfTxInf/Cdtr/PstlAdr/TwnNm, CtrySubDvsn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Format: Title Company City + State + Zip in the file. Parse city/state/zip.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OriginatorIDCode {5000}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(folded into DbtrAcct/Id/Othr)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PmtInf/DbtrAcct/Id/Othr/Id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value D = Demand Deposit Account. Required when {3600} BusinessFunctionCode = CTR.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OriginatorIdentifier {5000}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2893422659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DbtrAcct / Id / Othr / 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PmtInf/DbtrAcct/Id/Othr/Id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Originator account number from WebLoc table (Client/Broker Account Number).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OriginatorName {5000}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Southern Trust Mortgage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Dbtr / Nm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PmtInf/Dbtr/Nm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 Name/Broker in the file. 0-35 chars.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OriginatorAddressLine1 {5000}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295 Bendix Road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Dbtr / PstlAdr / StrtNm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PmtInf/Dbtr/PstlAdr/StrtNm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OFAC REQUIRED: Originator address from WebLoc table. At least 2 address lines MUST be present to pass OFAC screening.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OriginatorAddressLine2 {5000}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Suite 400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Dbtr / PstlAdr / (line 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PmtInf/Dbtr/PstlAdr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OFAC REQUIRED: Second address line mandatory for OFAC. Found in WebLoc table. Confirm whether to fold into StrtNm or separate element.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OriginatorAddressLine3 {5000}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(city/state/zip)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Dbtr / PstlAdr / TwnNm + CtrySubDvsn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PmtInf/Dbtr/PstlAdr/TwnNm, CtrySubDvsn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Third address line available in legacy. Parse city/state/zip if structured.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OriginatorToBeneficiaryInformationLine1-4 {6000}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Beckwith, Ian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RmtInf / Ustrd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CdtTrfTxInf/RmtInf/Ustrd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Optional field. 4 lines x 35 chars = 140 chars max. Lines concatenated into Ustrd. Required if {4200} and {5000} present. Confirm delimiter between lines.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CreatedDateTime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2024-05-09T10:00:02.870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CreDtTm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GrpHdr/CreDtTm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ISO 8601 timestamp, generated at message creation time.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t xml:space="preserve">Section 2: Open Items Requiring Finestra Confirmation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items below could not be conclusively mapped from available sample data alone. For each, we propose a default/assumption so development can proceed in parallel. Please review and either confirm the proposed default or provide the correct specification.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 / ISO 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for Finestra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Our Proposed Default (pending sign-off)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Third Party Wire — {4100} IDCode=F (ABA routing)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When a wire includes a Third Party Bank identified by ABA routing number (legacy {4100} IDCode=F), which pain.001 structure should be used: (a) IntrmyAgt1 with the third party ABA as ClrSysMmbId, (b) a separate CdtrAgt with the original ReceiverABA becoming an intermediary, or (c) another structure?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Propose: IntrmyAgt1 with third party ABA as ClrSysMmbId/MmbId, USABA as ClrSysId. Pending Finestra confirmation before coding.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Third Party Wire — {4100} IDCode=D (Account number)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When a third party is identified by account number rather than ABA (legacy {4100} IDCode=D), should this map to UltmtCdtr in pain.001, or to a different structure? These are structurally different scenarios in ISO 20022.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Propose: UltmtCdtr with account in Id/Othr/Id. Pending Finestra confirmation.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Third Party Wire — volume / 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Approximately what percentage of wire volume involves third party scenarios ({4100} present)? Needed to assess whether this is edge-case or core-path logic for the November deadline.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Treat as core-path until confirmed otherwise. Story 4b scoped to handle conditionally.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SplmtryData / Envlp 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 the nested SplmtryData/Envlp/Document (supl.001.001.01) envelope format shown in our sample the current required structure, or has it changed for the November deadline?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Reproduce structure as observed in current Finestra test file (InstrTrcId, InstrRcptId, BusChanl, Ext block).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BusChanl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 'EC_D1B' a fixed channel code for our institution, or does it vary by transaction type / business unit?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Treat as static configuration value per sending entity.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debitAccountType / instMethod / waiveFees (Ext block)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Are these three Ext fields required on every transaction, or only specific transaction types?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Default: debitAccountType=corporate, instMethod=Person, waiveFees=N.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SenderShortName — telegraphic abbreviation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Legacy spec notes SenderShortName is the telegraphic abbreviation of the sender bank. Where should WarehouseLOC source this value — static config, a bank reference table, or dynamically from the wire record?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Currently static 'Hinsdale Bank'. Flag if multi-institution support is needed.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Address line parsing (StrtNm/BldgNb/TwnNm/CtrySubDvsn)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Legacy system stores addresses as free-text lines. Will Finestra accept the full text line in StrtNm with BldgNb blank, or is structured parsing into separate elements mandatory?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Best-effort parse; fallback to placing full text in StrtNm if parsing fails.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Amount decimal format — CORRECTION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Legacy WireAmount confirmed as 12-digit right-justified with 2 implied decimals (e.g. 000001234567 = $12,345.67). Please confirm InstdAmt in pain.001 should be expressed as the decimal value (e.g. 12345.67) with no leading zeros.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Divide raw integer by 100; format as decimal with 2 places. CORRECTED from earlier assumption of 3 implied decimals.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OFAC — Originator address minimum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Legacy spec explicitly requires at least 2 Originator address lines to pass OFAC screening. Please confirm pain.001 Dbtr/PstlAdr must also carry at minimum StrtNm + TwnNm (or equivalent two lines) for OFAC compliance.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Enforce minimum 2 address line population in code; reject/warn if originator address is incomplete.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MsgId uniqueness /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 there a required format or length restriction for GrpHdr/MsgId beyond the 35-character ISO limit?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Use existing ReferenceNumber (e.g. WL28900000021992), truncated/validated to 35 chars.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InitgPty / Nm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Sample shows 'D1B' as InitgPty/Nm. Is this a fixed institution code Finestra expects, or should it reflect the originating branch/division?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Treat as static configuration value; confirm exact value with Finestra.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File delivery 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Will the ISO 20022 file be delivered via the same SFTP/file-drop mechanism as the current PayPlus XML, or does Finestra require an API/MQ submission for pain.001.001.09?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Assume same SFTP file-drop pattern unless otherwise directed.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Validation / acknowledgment (pain.002)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Will Finestra return a pain.002 (Customer Payment Status Report) or other acknowledgment we need to ingest? Note: acknowledgment processing is handled by a separate internal department — directing this question accordingly.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No acknowledgment processing in initial WarehouseLOC scope; separate team to assess.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t xml:space="preserve">Section 3: Sign-Off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By signing below, Finestra confirms that the mappings in Section 1 are accurate and that the proposed defaults in Section 2 are acceptable for initial implementation, OR has provided corrected guidance inline above.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Finestra Representative: ___________________________     Date: 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Title: ______________________________________________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WarehouseLOC / Internal Reviewer: ___________________     Date: ______________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2026-06-17T18:47:15.767Z</dcterms:created>
  <dcterms:modified xsi:type="dcterms:W3CDTF">2026-06-17T18:47:15.778Z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