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b/>
          <w:bCs/>
          <w:color w:val="1F4E78"/>
          <w:sz w:val="32"/>
          <w:szCs w:val="32"/>
        </w:rPr>
        <w:t xml:space="preserve">Jira Stories — Finestra ISO 20022 (pain.001.001.09) Wire Migration</w:t>
      </w:r>
    </w:p>
    <w:p>
      <w:pPr>
        <w:spacing w:after="80"/>
      </w:pPr>
      <w:r>
        <w:rPr>
          <w:sz w:val="22"/>
          <w:szCs w:val="22"/>
        </w:rPr>
        <w:t xml:space="preserve">Parent Epic suggestion: </w:t>
      </w:r>
      <w:r>
        <w:rPr>
          <w:b/>
          <w:bCs/>
          <w:sz w:val="22"/>
          <w:szCs w:val="22"/>
        </w:rPr>
        <w:t xml:space="preserve">WEBLOC-XXXX: Migrate Wire Transfer File Generation from PayPlus/Fedwire XML to ISO 20022 pain.001.001.09 (Finestra)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1F4E78"/>
          <w:sz w:val="26"/>
          <w:szCs w:val="26"/>
        </w:rPr>
        <w:t xml:space="preserve">Story 1 — Field Mapping &amp; Sign-Off Documentation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Type:</w:t>
      </w:r>
      <w:r>
        <w:rPr>
          <w:sz w:val="22"/>
          <w:szCs w:val="22"/>
        </w:rPr>
        <w:t xml:space="preserve"> Task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Summary:</w:t>
      </w:r>
      <w:r>
        <w:rPr>
          <w:sz w:val="22"/>
          <w:szCs w:val="22"/>
        </w:rPr>
        <w:t xml:space="preserve"> Produce and circulate ISO 20022 field mapping document for Finestra sign-off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80"/>
      </w:pPr>
      <w:r>
        <w:rPr>
          <w:sz w:val="22"/>
          <w:szCs w:val="22"/>
        </w:rPr>
        <w:t xml:space="preserve">Create a mapping document covering all PayPlus/Fedwire fields currently used in wire generation, mapped to their ISO 20022 pain.001.001.09 equivalents. Include an "Open Items" section for fields without a confirmed mapping. Send to Finestra for written sign-off or corrections.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Mapping doc covers all fields in current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pain001 (002).xml</w:t>
      </w:r>
      <w:r>
        <w:rPr>
          <w:sz w:val="22"/>
          <w:szCs w:val="22"/>
        </w:rPr>
        <w:t xml:space="preserve"> sample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Open items table identifies all ambiguous/unmapped fields with proposed defaults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Document sent to Finestra; response tracked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Sign-off (or documented corrections) received before Story 3 begins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Story Points:</w:t>
      </w:r>
      <w:r>
        <w:rPr>
          <w:sz w:val="22"/>
          <w:szCs w:val="22"/>
        </w:rPr>
        <w:t xml:space="preserve"> 2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Blocks:</w:t>
      </w:r>
      <w:r>
        <w:rPr>
          <w:sz w:val="22"/>
          <w:szCs w:val="22"/>
        </w:rPr>
        <w:t xml:space="preserve"> Story 3, Story 4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1F4E78"/>
          <w:sz w:val="26"/>
          <w:szCs w:val="26"/>
        </w:rPr>
        <w:t xml:space="preserve">Story 2 — Define Mapping Table Schema in SQL Server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Type:</w:t>
      </w:r>
      <w:r>
        <w:rPr>
          <w:sz w:val="22"/>
          <w:szCs w:val="22"/>
        </w:rPr>
        <w:t xml:space="preserve"> Task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Summary:</w:t>
      </w:r>
      <w:r>
        <w:rPr>
          <w:sz w:val="22"/>
          <w:szCs w:val="22"/>
        </w:rPr>
        <w:t xml:space="preserve"> Create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ISOWireFieldMapping</w:t>
      </w:r>
      <w:r>
        <w:rPr>
          <w:sz w:val="22"/>
          <w:szCs w:val="22"/>
        </w:rPr>
        <w:t xml:space="preserve"> table and seed static/known values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80"/>
      </w:pPr>
      <w:r>
        <w:rPr>
          <w:sz w:val="22"/>
          <w:szCs w:val="22"/>
        </w:rPr>
        <w:t xml:space="preserve">Create a SQL Server table to hold field-to-ISO-element mappings, including static values (USABA, CTR, TRF, CACC, USD, BusChanl code) and dynamic field references. This drives the generation stored procedure and allows non-dev updates to mappings.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F2D2D"/>
          <w:sz w:val="22"/>
          <w:szCs w:val="22"/>
        </w:rPr>
        <w:t xml:space="preserve">ISOWireFieldMapping</w:t>
      </w:r>
      <w:r>
        <w:rPr>
          <w:sz w:val="22"/>
          <w:szCs w:val="22"/>
        </w:rPr>
        <w:t xml:space="preserve"> table created with columns for source field, ISO path, static flag/value, active flag,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Static values seeded (clearing system code, payment method, account type code, currency, local instrument code, business channel)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Table reviewed against signed-off mapping doc from Story 1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Story Points:</w:t>
      </w:r>
      <w:r>
        <w:rPr>
          <w:sz w:val="22"/>
          <w:szCs w:val="22"/>
        </w:rPr>
        <w:t xml:space="preserve"> 2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Depends on:</w:t>
      </w:r>
      <w:r>
        <w:rPr>
          <w:sz w:val="22"/>
          <w:szCs w:val="22"/>
        </w:rPr>
        <w:t xml:space="preserve"> Story 1 (for confirmed static values)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1F4E78"/>
          <w:sz w:val="26"/>
          <w:szCs w:val="26"/>
        </w:rPr>
        <w:t xml:space="preserve">Story 3 — Data Access Layer: Wire Data DTO + Retrieval Stored Procedure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Type:</w:t>
      </w:r>
      <w:r>
        <w:rPr>
          <w:sz w:val="22"/>
          <w:szCs w:val="22"/>
        </w:rPr>
        <w:t xml:space="preserve"> Story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Summary:</w:t>
      </w:r>
      <w:r>
        <w:rPr>
          <w:sz w:val="22"/>
          <w:szCs w:val="22"/>
        </w:rPr>
        <w:t xml:space="preserve"> Build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up_GetWireDataForISOExport</w:t>
      </w:r>
      <w:r>
        <w:rPr>
          <w:sz w:val="22"/>
          <w:szCs w:val="22"/>
        </w:rPr>
        <w:t xml:space="preserve"> SP and corresponding C# DTO(s)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80"/>
      </w:pPr>
      <w:r>
        <w:rPr>
          <w:sz w:val="22"/>
          <w:szCs w:val="22"/>
        </w:rPr>
        <w:t xml:space="preserve">Instead of generating XML in SQL, build a stored procedure that returns a flat result set with all fields needed for ISO 20022 generation (originator, beneficiary, banks, intermediary, amounts, references, Finestra-specific fields). Define matching C# DTO class(es) (e.g.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WireExportDto</w:t>
      </w:r>
      <w:r>
        <w:rPr>
          <w:sz w:val="22"/>
          <w:szCs w:val="22"/>
        </w:rPr>
        <w:t xml:space="preserve">) that all downstream classes will consume. This is the foundation everyone else builds on — do this first and get it stable quickly.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SP returns one row per wire with all fields identified in the mapping doc (Section 1), nulls allowed for optional/conditional 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DTO explicitly includes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ThirdPartyBankABANumber</w:t>
      </w:r>
      <w:r>
        <w:rPr>
          <w:sz w:val="22"/>
          <w:szCs w:val="22"/>
        </w:rPr>
        <w:t xml:space="preserve"> (nullable),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ThirdPartyBankAccountNumber</w:t>
      </w:r>
      <w:r>
        <w:rPr>
          <w:sz w:val="22"/>
          <w:szCs w:val="22"/>
        </w:rPr>
        <w:t xml:space="preserve"> (nullable),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ThirdPartyBankName</w:t>
      </w:r>
      <w:r>
        <w:rPr>
          <w:sz w:val="22"/>
          <w:szCs w:val="22"/>
        </w:rPr>
        <w:t xml:space="preserve"> (nullable),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ThirdPartyBankAddressLine1-3</w:t>
      </w:r>
      <w:r>
        <w:rPr>
          <w:sz w:val="22"/>
          <w:szCs w:val="22"/>
        </w:rPr>
        <w:t xml:space="preserve"> (nullable) to support {4100} conditional logic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DTO includes all 3 Originator address lines (OFAC requires minimum 2 populated)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DTO reviewed/agreed by all developers assigned to Stories 4a/4b/5 before they start (shared contract)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Unit test confirms SP returns expected data for: (a) standard wire, (b) third party wire with ABA, (c) third party wire with account number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Story Points:</w:t>
      </w:r>
      <w:r>
        <w:rPr>
          <w:sz w:val="22"/>
          <w:szCs w:val="22"/>
        </w:rPr>
        <w:t xml:space="preserve"> 3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Depends on:</w:t>
      </w:r>
      <w:r>
        <w:rPr>
          <w:sz w:val="22"/>
          <w:szCs w:val="22"/>
        </w:rPr>
        <w:t xml:space="preserve"> Story 2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Blocks:</w:t>
      </w:r>
      <w:r>
        <w:rPr>
          <w:sz w:val="22"/>
          <w:szCs w:val="22"/>
        </w:rPr>
        <w:t xml:space="preserve"> Stories 4a, 4b, 5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1F4E78"/>
          <w:sz w:val="26"/>
          <w:szCs w:val="26"/>
        </w:rPr>
        <w:t xml:space="preserve">Story 4a — C# Model Classes: GroupHeader &amp; PaymentInformation (Debtor side)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Type:</w:t>
      </w:r>
      <w:r>
        <w:rPr>
          <w:sz w:val="22"/>
          <w:szCs w:val="22"/>
        </w:rPr>
        <w:t xml:space="preserve"> Story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Summary:</w:t>
      </w:r>
      <w:r>
        <w:rPr>
          <w:sz w:val="22"/>
          <w:szCs w:val="22"/>
        </w:rPr>
        <w:t xml:space="preserve"> Build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GroupHeader</w:t>
      </w:r>
      <w:r>
        <w:rPr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PaymentInformation</w:t>
      </w:r>
      <w:r>
        <w:rPr>
          <w:sz w:val="22"/>
          <w:szCs w:val="22"/>
        </w:rPr>
        <w:t xml:space="preserve"> (Dbtr/DbtrAgt/DbtrAcct) classes with XML serialization attributes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80"/>
      </w:pPr>
      <w:r>
        <w:rPr>
          <w:sz w:val="22"/>
          <w:szCs w:val="22"/>
        </w:rPr>
        <w:t xml:space="preserve">Create C# classes representing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GrpHdr</w:t>
      </w:r>
      <w:r>
        <w:rPr>
          <w:sz w:val="22"/>
          <w:szCs w:val="22"/>
        </w:rPr>
        <w:t xml:space="preserve"> (MsgId, CreDtTm, NbOfTxs, CtrlSum, InitgPty) and the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PmtInf</w:t>
      </w:r>
      <w:r>
        <w:rPr>
          <w:sz w:val="22"/>
          <w:szCs w:val="22"/>
        </w:rPr>
        <w:t xml:space="preserve"> header through the debtor side (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Dbtr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DbtrAcct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DbtrAgt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PmtTpInf/LclInstrm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ReqdExctnDt</w:t>
      </w:r>
      <w:r>
        <w:rPr>
          <w:sz w:val="22"/>
          <w:szCs w:val="22"/>
        </w:rPr>
        <w:t xml:space="preserve">), decorated with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[XmlElement]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[XmlAttribute]</w:t>
      </w:r>
      <w:r>
        <w:rPr>
          <w:sz w:val="22"/>
          <w:szCs w:val="22"/>
        </w:rPr>
        <w:t xml:space="preserve"> (or built via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System.Xml.Linq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XElement</w:t>
      </w:r>
      <w:r>
        <w:rPr>
          <w:sz w:val="22"/>
          <w:szCs w:val="22"/>
        </w:rPr>
        <w:t xml:space="preserve">, per team preference) targeting the pain.001.001.09 namespace.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Classes for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GroupHeader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PaymentInformationHeader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Debtor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DebtorAccount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DebtorAgent</w:t>
      </w:r>
      <w:r>
        <w:rPr>
          <w:sz w:val="22"/>
          <w:szCs w:val="22"/>
        </w:rPr>
        <w:t xml:space="preserve"> created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Address parsing logic (legacy single-line → StrtNm/BldgNb/TwnNm/CtrySubDvsn) implemented and unit tested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Classes populate correctly from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WireExportDto</w:t>
      </w:r>
      <w:r>
        <w:rPr>
          <w:sz w:val="22"/>
          <w:szCs w:val="22"/>
        </w:rPr>
        <w:t xml:space="preserve"> (Story 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Serialized output for this section validated against pain.001.001.09 schema fragment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Story Points:</w:t>
      </w:r>
      <w:r>
        <w:rPr>
          <w:sz w:val="22"/>
          <w:szCs w:val="22"/>
        </w:rPr>
        <w:t xml:space="preserve"> 5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Depends on:</w:t>
      </w:r>
      <w:r>
        <w:rPr>
          <w:sz w:val="22"/>
          <w:szCs w:val="22"/>
        </w:rPr>
        <w:t xml:space="preserve"> Story 3 (DTO contract)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Can run in parallel with:</w:t>
      </w:r>
      <w:r>
        <w:rPr>
          <w:sz w:val="22"/>
          <w:szCs w:val="22"/>
        </w:rPr>
        <w:t xml:space="preserve"> 4b, 5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1F4E78"/>
          <w:sz w:val="26"/>
          <w:szCs w:val="26"/>
        </w:rPr>
        <w:t xml:space="preserve">Story 4b — C# Model Classes: CreditTransferTransaction (Creditor/Beneficiary side)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Type:</w:t>
      </w:r>
      <w:r>
        <w:rPr>
          <w:sz w:val="22"/>
          <w:szCs w:val="22"/>
        </w:rPr>
        <w:t xml:space="preserve"> Story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Summary:</w:t>
      </w:r>
      <w:r>
        <w:rPr>
          <w:sz w:val="22"/>
          <w:szCs w:val="22"/>
        </w:rPr>
        <w:t xml:space="preserve"> Build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CreditTransferTransactionInformation</w:t>
      </w:r>
      <w:r>
        <w:rPr>
          <w:sz w:val="22"/>
          <w:szCs w:val="22"/>
        </w:rPr>
        <w:t xml:space="preserve"> classes (Amt, IntrmyAgt1, CdtrAgt, Cdtr, CdtrAcct, Purp, RmtInf)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80"/>
      </w:pPr>
      <w:r>
        <w:rPr>
          <w:sz w:val="22"/>
          <w:szCs w:val="22"/>
        </w:rPr>
        <w:t xml:space="preserve">Create C# classes for the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CdtTrfTxInf</w:t>
      </w:r>
      <w:r>
        <w:rPr>
          <w:sz w:val="22"/>
          <w:szCs w:val="22"/>
        </w:rPr>
        <w:t xml:space="preserve"> block: amount/currency (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Amt/InstdAmt</w:t>
      </w:r>
      <w:r>
        <w:rPr>
          <w:sz w:val="22"/>
          <w:szCs w:val="22"/>
        </w:rPr>
        <w:t xml:space="preserve"> with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Ccy</w:t>
      </w:r>
      <w:r>
        <w:rPr>
          <w:sz w:val="22"/>
          <w:szCs w:val="22"/>
        </w:rPr>
        <w:t xml:space="preserve"> attribute), conditional intermediary bank (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IntrmyAgt1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IntrmyAgt1Acct</w:t>
      </w:r>
      <w:r>
        <w:rPr>
          <w:sz w:val="22"/>
          <w:szCs w:val="22"/>
        </w:rPr>
        <w:t xml:space="preserve">), creditor agent (beneficiary bank), creditor (beneficiary) with parsed address, creditor account, purpose, and remittance info.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Classes for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CreditTransferTransactionInformation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Amount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IntermediaryAgent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CreditorAgent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Creditor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CreditorAccount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Purpose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RemittanceInformation</w:t>
      </w:r>
      <w:r>
        <w:rPr>
          <w:sz w:val="22"/>
          <w:szCs w:val="22"/>
        </w:rPr>
        <w:t xml:space="preserve"> created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F2D2D"/>
          <w:sz w:val="22"/>
          <w:szCs w:val="22"/>
        </w:rPr>
        <w:t xml:space="preserve">InstdAmt</w:t>
      </w:r>
      <w:r>
        <w:rPr>
          <w:sz w:val="22"/>
          <w:szCs w:val="22"/>
        </w:rPr>
        <w:t xml:space="preserve"> serializes with correct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Ccy="USD"</w:t>
      </w:r>
      <w:r>
        <w:rPr>
          <w:sz w:val="22"/>
          <w:szCs w:val="22"/>
        </w:rPr>
        <w:t xml:space="preserve"> attribute; amount calculated by dividing raw integer by 100 (2 implied decimals confirmed — e.g. 000001234567 = 12345.67)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Third party wire logic (PENDING Finestra sign-off on pain.001 structure):</w:t>
      </w:r>
      <w:r>
        <w:rPr>
          <w:sz w:val="22"/>
          <w:szCs w:val="22"/>
        </w:rPr>
        <w:t xml:space="preserve"> When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ThirdPartyBankABANumber</w:t>
      </w:r>
      <w:r>
        <w:rPr>
          <w:sz w:val="22"/>
          <w:szCs w:val="22"/>
        </w:rPr>
        <w:t xml:space="preserve"> is present (IDCode=F), include proposed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IntrmyAgt1</w:t>
      </w:r>
      <w:r>
        <w:rPr>
          <w:sz w:val="22"/>
          <w:szCs w:val="22"/>
        </w:rPr>
        <w:t xml:space="preserve"> block with third party ABA; when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ThirdPartyBankAccountNumber</w:t>
      </w:r>
      <w:r>
        <w:rPr>
          <w:sz w:val="22"/>
          <w:szCs w:val="22"/>
        </w:rPr>
        <w:t xml:space="preserve"> is present (IDCode=D), include proposed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UltmtCdtr</w:t>
      </w:r>
      <w:r>
        <w:rPr>
          <w:sz w:val="22"/>
          <w:szCs w:val="22"/>
        </w:rPr>
        <w:t xml:space="preserve"> block; when neither present, omit entirely. Implement behind feature flag or config switch so structure can be changed once Finestra confirms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F2D2D"/>
          <w:sz w:val="22"/>
          <w:szCs w:val="22"/>
        </w:rPr>
        <w:t xml:space="preserve">IntrmyAgt1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IntrmyAgt1Acct</w:t>
      </w:r>
      <w:r>
        <w:rPr>
          <w:sz w:val="22"/>
          <w:szCs w:val="22"/>
        </w:rPr>
        <w:t xml:space="preserve"> (existing intermediary from sample data) still conditionally serialized when present on DTO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Address parsing for beneficiary implemented and unit tested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OFAC note: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Dbtr/PstlAdr</w:t>
      </w:r>
      <w:r>
        <w:rPr>
          <w:sz w:val="22"/>
          <w:szCs w:val="22"/>
        </w:rPr>
        <w:t xml:space="preserve"> must carry minimum 2 populated address lines; add validation/warning if originator address is incomplete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Serialized output validated against pain.001.001.09 schema fragment for all three wire scenarios (standard, third party ABA, third party account)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Story Points:</w:t>
      </w:r>
      <w:r>
        <w:rPr>
          <w:sz w:val="22"/>
          <w:szCs w:val="22"/>
        </w:rPr>
        <w:t xml:space="preserve"> 5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Depends on:</w:t>
      </w:r>
      <w:r>
        <w:rPr>
          <w:sz w:val="22"/>
          <w:szCs w:val="22"/>
        </w:rPr>
        <w:t xml:space="preserve"> Story 3 (DTO contract)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Can run in parallel with:</w:t>
      </w:r>
      <w:r>
        <w:rPr>
          <w:sz w:val="22"/>
          <w:szCs w:val="22"/>
        </w:rPr>
        <w:t xml:space="preserve"> 4a, 5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1F4E78"/>
          <w:sz w:val="26"/>
          <w:szCs w:val="26"/>
        </w:rPr>
        <w:t xml:space="preserve">Story 4c — Third Party Wire Handling (IDCode F and D)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Type:</w:t>
      </w:r>
      <w:r>
        <w:rPr>
          <w:sz w:val="22"/>
          <w:szCs w:val="22"/>
        </w:rPr>
        <w:t xml:space="preserve"> Story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Summary:</w:t>
      </w:r>
      <w:r>
        <w:rPr>
          <w:sz w:val="22"/>
          <w:szCs w:val="22"/>
        </w:rPr>
        <w:t xml:space="preserve"> Implement conditional third party bank logic for {4100} scenarios once Finestra confirms pain.001 structure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80"/>
      </w:pPr>
      <w:r>
        <w:rPr>
          <w:sz w:val="22"/>
          <w:szCs w:val="22"/>
        </w:rPr>
        <w:t xml:space="preserve">Legacy {4100} BeneficiaryFI tag identifies a third party bank when the beneficiary's bank differs from the receiving institution. Two scenarios exist: IDCode=F (third party identified by ABA routing number) and IDCode=D (third party identified by account number). pain.001 handles these differently — Finestra must confirm which elements to use before this story can be fully implemented. Code scaffolding and feature flag can be built in Story 4b; this story completes and hardens the implementation once sign-off is received.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Finestra sign-off received on Open Items Q1 and Q2 (third party pain.001 structure)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IDCode=F scenario fully implemented per Finestra-confirmed structure (proposed: IntrmyAgt1)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IDCode=D scenario fully implemented per Finestra-confirmed structure (proposed: UltmtCdtr)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Feature flag / config switch removed once structure confirmed; implementation hardened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Unit tests cover: standard wire (no {4100}), third party ABA wire, third party account wire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OFAC address validation enforced on Originator (minimum 2 address lines)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Story Points:</w:t>
      </w:r>
      <w:r>
        <w:rPr>
          <w:sz w:val="22"/>
          <w:szCs w:val="22"/>
        </w:rPr>
        <w:t xml:space="preserve"> 3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Depends on:</w:t>
      </w:r>
      <w:r>
        <w:rPr>
          <w:sz w:val="22"/>
          <w:szCs w:val="22"/>
        </w:rPr>
        <w:t xml:space="preserve"> Story 4b (scaffolding), Story 1 Open Items Q1/Q2 (Finestra sign-off)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Can run in parallel with:</w:t>
      </w:r>
      <w:r>
        <w:rPr>
          <w:sz w:val="22"/>
          <w:szCs w:val="22"/>
        </w:rPr>
        <w:t xml:space="preserve"> Story 5 once scaffolding from 4b is in place</w:t>
      </w:r>
    </w:p>
    <w:p>
      <w:pPr>
        <w:pBdr>
          <w:bottom w:val="single" w:color="BFBFBF" w:sz="6" w:space="1"/>
        </w:pBdr>
        <w:spacing w:after="2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Type:</w:t>
      </w:r>
      <w:r>
        <w:rPr>
          <w:sz w:val="22"/>
          <w:szCs w:val="22"/>
        </w:rPr>
        <w:t xml:space="preserve"> Story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Summary:</w:t>
      </w:r>
      <w:r>
        <w:rPr>
          <w:sz w:val="22"/>
          <w:szCs w:val="22"/>
        </w:rPr>
        <w:t xml:space="preserve"> Build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SupplementaryData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Envelope</w:t>
      </w:r>
      <w:r>
        <w:rPr>
          <w:sz w:val="22"/>
          <w:szCs w:val="22"/>
        </w:rPr>
        <w:t xml:space="preserve"> classes for Finestra-specific block (supl.001.001.01)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80"/>
      </w:pPr>
      <w:r>
        <w:rPr>
          <w:sz w:val="22"/>
          <w:szCs w:val="22"/>
        </w:rPr>
        <w:t xml:space="preserve">Create C# classes representing the nested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SplmtryData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Envlp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Document</w:t>
      </w:r>
      <w:r>
        <w:rPr>
          <w:sz w:val="22"/>
          <w:szCs w:val="22"/>
        </w:rPr>
        <w:t xml:space="preserve"> supplementary data blocks containing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TxTrcId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InstrTrcId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InstrRcptId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BusChanl</w:t>
      </w:r>
      <w:r>
        <w:rPr>
          <w:sz w:val="22"/>
          <w:szCs w:val="22"/>
        </w:rPr>
        <w:t xml:space="preserve">, and the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Ext</w:t>
      </w:r>
      <w:r>
        <w:rPr>
          <w:sz w:val="22"/>
          <w:szCs w:val="22"/>
        </w:rPr>
        <w:t xml:space="preserve"> block (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debitAccountType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internationalPayment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instMethod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waiveFees</w:t>
      </w:r>
      <w:r>
        <w:rPr>
          <w:sz w:val="22"/>
          <w:szCs w:val="22"/>
        </w:rPr>
        <w:t xml:space="preserve">). These nested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Document</w:t>
      </w:r>
      <w:r>
        <w:rPr>
          <w:sz w:val="22"/>
          <w:szCs w:val="22"/>
        </w:rPr>
        <w:t xml:space="preserve"> elements use a </w:t>
      </w:r>
      <w:r>
        <w:rPr>
          <w:b/>
          <w:bCs/>
          <w:sz w:val="22"/>
          <w:szCs w:val="22"/>
        </w:rPr>
        <w:t xml:space="preserve">different namespace</w:t>
      </w:r>
      <w:r>
        <w:rPr>
          <w:sz w:val="22"/>
          <w:szCs w:val="22"/>
        </w:rPr>
        <w:t xml:space="preserve"> (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supl.001.001.01</w:t>
      </w:r>
      <w:r>
        <w:rPr>
          <w:sz w:val="22"/>
          <w:szCs w:val="22"/>
        </w:rPr>
        <w:t xml:space="preserve">) than the outer document — handle this explicitly (e.g. separate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XmlSerializerNamespaces</w:t>
      </w:r>
      <w:r>
        <w:rPr>
          <w:sz w:val="22"/>
          <w:szCs w:val="22"/>
        </w:rPr>
        <w:t xml:space="preserve"> or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XNamespace</w:t>
      </w:r>
      <w:r>
        <w:rPr>
          <w:sz w:val="22"/>
          <w:szCs w:val="22"/>
        </w:rPr>
        <w:t xml:space="preserve"> per element).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Classes for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SupplementaryData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Envelope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SupplementaryDocument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ExtensionData</w:t>
      </w:r>
      <w:r>
        <w:rPr>
          <w:sz w:val="22"/>
          <w:szCs w:val="22"/>
        </w:rPr>
        <w:t xml:space="preserve"> created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Nested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Document</w:t>
      </w:r>
      <w:r>
        <w:rPr>
          <w:sz w:val="22"/>
          <w:szCs w:val="22"/>
        </w:rPr>
        <w:t xml:space="preserve"> elements correctly serialize with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supl.001.001.01</w:t>
      </w:r>
      <w:r>
        <w:rPr>
          <w:sz w:val="22"/>
          <w:szCs w:val="22"/>
        </w:rPr>
        <w:t xml:space="preserve"> namespace, distinct from outer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pain.001.001.09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All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Ext</w:t>
      </w:r>
      <w:r>
        <w:rPr>
          <w:sz w:val="22"/>
          <w:szCs w:val="22"/>
        </w:rPr>
        <w:t xml:space="preserve"> fields populated per confirmed/default values from Story 1 mapping doc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Output validated against Finestra sample/test file structure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Story Points:</w:t>
      </w:r>
      <w:r>
        <w:rPr>
          <w:sz w:val="22"/>
          <w:szCs w:val="22"/>
        </w:rPr>
        <w:t xml:space="preserve"> 3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Depends on:</w:t>
      </w:r>
      <w:r>
        <w:rPr>
          <w:sz w:val="22"/>
          <w:szCs w:val="22"/>
        </w:rPr>
        <w:t xml:space="preserve"> Story 3 (DTO contract), Story 1 (Open Items confirmation)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Can run in parallel with:</w:t>
      </w:r>
      <w:r>
        <w:rPr>
          <w:sz w:val="22"/>
          <w:szCs w:val="22"/>
        </w:rPr>
        <w:t xml:space="preserve"> 4a, 4b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1F4E78"/>
          <w:sz w:val="26"/>
          <w:szCs w:val="26"/>
        </w:rPr>
        <w:t xml:space="preserve">Story 6 — Integration: Assemble, Serialize, and Output Final ISO 20022 Document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Type:</w:t>
      </w:r>
      <w:r>
        <w:rPr>
          <w:sz w:val="22"/>
          <w:szCs w:val="22"/>
        </w:rPr>
        <w:t xml:space="preserve"> Story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Summary:</w:t>
      </w:r>
      <w:r>
        <w:rPr>
          <w:sz w:val="22"/>
          <w:szCs w:val="22"/>
        </w:rPr>
        <w:t xml:space="preserve"> Compose all model classes into root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Document</w:t>
      </w:r>
      <w:r>
        <w:rPr>
          <w:sz w:val="22"/>
          <w:szCs w:val="22"/>
        </w:rPr>
        <w:t xml:space="preserve">, serialize with correct namespaces, and produce output file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80"/>
      </w:pPr>
      <w:r>
        <w:rPr>
          <w:sz w:val="22"/>
          <w:szCs w:val="22"/>
        </w:rPr>
        <w:t xml:space="preserve">Build the top-level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Document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CstmrCdtTrfInitn</w:t>
      </w:r>
      <w:r>
        <w:rPr>
          <w:sz w:val="22"/>
          <w:szCs w:val="22"/>
        </w:rPr>
        <w:t xml:space="preserve"> class that composes the components from Stories 4a, 4b, and 5 into the final structure. Implement serialization (handling the dual-namespace requirement between outer pain.001.001.09 and inner supl.001.001.01 blocks), validate well-formedness/schema, and write the output file to the location expected by SSIS/Finestra intake.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Root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Document</w:t>
      </w:r>
      <w:r>
        <w:rPr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CstmrCdtTrfInitn</w:t>
      </w:r>
      <w:r>
        <w:rPr>
          <w:sz w:val="22"/>
          <w:szCs w:val="22"/>
        </w:rPr>
        <w:t xml:space="preserve"> class composes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GroupHeader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PaymentInformation</w:t>
      </w:r>
      <w:r>
        <w:rPr>
          <w:sz w:val="22"/>
          <w:szCs w:val="22"/>
        </w:rPr>
        <w:t xml:space="preserve"> (incl. nested 4a/4b components), and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SupplementaryData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Final serialized XML carries correct namespace declarations at both outer and inner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Document</w:t>
      </w:r>
      <w:r>
        <w:rPr>
          <w:sz w:val="22"/>
          <w:szCs w:val="22"/>
        </w:rPr>
        <w:t xml:space="preserve"> levels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Full output validates against pain.001.001.09 schema with zero errors, for wires both with and without intermediary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Output file written in format/location consumable by existing SSIS package (or new lightweight job — coordinate with Story 7)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Story Points:</w:t>
      </w:r>
      <w:r>
        <w:rPr>
          <w:sz w:val="22"/>
          <w:szCs w:val="22"/>
        </w:rPr>
        <w:t xml:space="preserve"> 3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Depends on:</w:t>
      </w:r>
      <w:r>
        <w:rPr>
          <w:sz w:val="22"/>
          <w:szCs w:val="22"/>
        </w:rPr>
        <w:t xml:space="preserve"> Stories 4a, 4b, 5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1F4E78"/>
          <w:sz w:val="26"/>
          <w:szCs w:val="26"/>
        </w:rPr>
        <w:t xml:space="preserve">Story 7 — SSIS Integration / File Output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Type:</w:t>
      </w:r>
      <w:r>
        <w:rPr>
          <w:sz w:val="22"/>
          <w:szCs w:val="22"/>
        </w:rPr>
        <w:t xml:space="preserve"> Task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Summary:</w:t>
      </w:r>
      <w:r>
        <w:rPr>
          <w:sz w:val="22"/>
          <w:szCs w:val="22"/>
        </w:rPr>
        <w:t xml:space="preserve"> Update SSIS package to trigger ISO 20022 generation and consume output file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80"/>
      </w:pPr>
      <w:r>
        <w:rPr>
          <w:sz w:val="22"/>
          <w:szCs w:val="22"/>
        </w:rPr>
        <w:t xml:space="preserve">Update the existing SSIS package/job that currently calls the PayPlus XML generation SP to instead trigger the new C# generation process (Story 6) and pick up its output file for delivery to Finestra's intake location/naming convention.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SSIS package (or replacement job) triggers C# generation and writes/picks up output file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File naming convention confirmed with Finestra (per Story 1 open item on delivery mechanism)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End-to-end test file generated and validated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Story Points:</w:t>
      </w:r>
      <w:r>
        <w:rPr>
          <w:sz w:val="22"/>
          <w:szCs w:val="22"/>
        </w:rPr>
        <w:t xml:space="preserve"> 3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Depends on:</w:t>
      </w:r>
      <w:r>
        <w:rPr>
          <w:sz w:val="22"/>
          <w:szCs w:val="22"/>
        </w:rPr>
        <w:t xml:space="preserve"> Story 6, Story 1 (delivery mechanism confirmation)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1F4E78"/>
          <w:sz w:val="26"/>
          <w:szCs w:val="26"/>
        </w:rPr>
        <w:t xml:space="preserve">Story 8 — Parallel Run / Validation Testing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Type:</w:t>
      </w:r>
      <w:r>
        <w:rPr>
          <w:sz w:val="22"/>
          <w:szCs w:val="22"/>
        </w:rPr>
        <w:t xml:space="preserve"> Task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Summary:</w:t>
      </w:r>
      <w:r>
        <w:rPr>
          <w:sz w:val="22"/>
          <w:szCs w:val="22"/>
        </w:rPr>
        <w:t xml:space="preserve"> Run new ISO 20022 generation in parallel with legacy PayPlus format for validation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80"/>
      </w:pPr>
      <w:r>
        <w:rPr>
          <w:sz w:val="22"/>
          <w:szCs w:val="22"/>
        </w:rPr>
        <w:t xml:space="preserve">For a defined test period, generate both legacy PayPlus XML and new ISO 20022 XML for the same wires, compare field-by-field, and validate ISO output against schema and any Finestra test/UAT environment.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Parallel output generated for a sample set of wires (incl. wires with/without intermediary banks)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Field-by-field comparison documented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Finestra UAT acceptance (if available) or schema validation passes with zero errors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Sign-off from business stakeholders to cut over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Story Points:</w:t>
      </w:r>
      <w:r>
        <w:rPr>
          <w:sz w:val="22"/>
          <w:szCs w:val="22"/>
        </w:rPr>
        <w:t xml:space="preserve"> 3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Depends on:</w:t>
      </w:r>
      <w:r>
        <w:rPr>
          <w:sz w:val="22"/>
          <w:szCs w:val="22"/>
        </w:rPr>
        <w:t xml:space="preserve"> Story 7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1F4E78"/>
          <w:sz w:val="26"/>
          <w:szCs w:val="26"/>
        </w:rPr>
        <w:t xml:space="preserve">Story 9 (Stretch/Follow-up) — pain.002 Acknowledgment Handling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Type:</w:t>
      </w:r>
      <w:r>
        <w:rPr>
          <w:sz w:val="22"/>
          <w:szCs w:val="22"/>
        </w:rPr>
        <w:t xml:space="preserve"> Story (candidate for future sprint)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Summary:</w:t>
      </w:r>
      <w:r>
        <w:rPr>
          <w:sz w:val="22"/>
          <w:szCs w:val="22"/>
        </w:rPr>
        <w:t xml:space="preserve"> Ingest and process Finestra acknowledgment/status report, if required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</w:t>
      </w:r>
    </w:p>
    <w:p>
      <w:pPr>
        <w:spacing w:after="80"/>
      </w:pPr>
      <w:r>
        <w:rPr>
          <w:sz w:val="22"/>
          <w:szCs w:val="22"/>
        </w:rPr>
        <w:t xml:space="preserve">Per Open Item in Story 1, if Finestra returns a </w:t>
      </w:r>
      <w:r>
        <w:rPr>
          <w:rFonts w:ascii="Consolas" w:cs="Consolas" w:eastAsia="Consolas" w:hAnsi="Consolas"/>
          <w:color w:val="AF2D2D"/>
          <w:sz w:val="22"/>
          <w:szCs w:val="22"/>
        </w:rPr>
        <w:t xml:space="preserve">pain.002</w:t>
      </w:r>
      <w:r>
        <w:rPr>
          <w:sz w:val="22"/>
          <w:szCs w:val="22"/>
        </w:rPr>
        <w:t xml:space="preserve"> Customer Payment Status Report, build handling to ingest and reconcile against submitted wires.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TBD pending Finestra confirmation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2"/>
          <w:szCs w:val="22"/>
        </w:rPr>
        <w:t xml:space="preserve">Out of scope for initial November cutover unless required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Story Points:</w:t>
      </w:r>
      <w:r>
        <w:rPr>
          <w:sz w:val="22"/>
          <w:szCs w:val="22"/>
        </w:rPr>
        <w:t xml:space="preserve"> TBD (placeholder)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Depends on:</w:t>
      </w:r>
      <w:r>
        <w:rPr>
          <w:sz w:val="22"/>
          <w:szCs w:val="22"/>
        </w:rPr>
        <w:t xml:space="preserve"> Story 1 confirmation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1"/>
        <w:spacing w:after="120" w:before="200"/>
      </w:pPr>
      <w:r>
        <w:rPr>
          <w:b/>
          <w:bCs/>
          <w:color w:val="1F4E78"/>
          <w:sz w:val="28"/>
          <w:szCs w:val="28"/>
        </w:rPr>
        <w:t xml:space="preserve">Suggested Sprint Grouping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Sprint 1:</w:t>
      </w:r>
      <w:r>
        <w:rPr>
          <w:sz w:val="22"/>
          <w:szCs w:val="22"/>
        </w:rPr>
        <w:t xml:space="preserve"> Stories 1, 2, 3 (mapping doc v2 out the door, mapping table, DTO/SP foundation — Story 3 unblocks parallel work. Third party fields in DTO from day 1.)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Sprint 2:</w:t>
      </w:r>
      <w:r>
        <w:rPr>
          <w:sz w:val="22"/>
          <w:szCs w:val="22"/>
        </w:rPr>
        <w:t xml:space="preserve"> Stories 4a, 4b, 5 — 3 developers in parallel. 4b includes third party scaffolding behind feature flag.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Sprint 3:</w:t>
      </w:r>
      <w:r>
        <w:rPr>
          <w:sz w:val="22"/>
          <w:szCs w:val="22"/>
        </w:rPr>
        <w:t xml:space="preserve"> Story 4c (third party hardening — depends on Finestra Q1/Q2 sign-off), Story 6 (integration), Story 7 (SSIS)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Sprint 4:</w:t>
      </w:r>
      <w:r>
        <w:rPr>
          <w:sz w:val="22"/>
          <w:szCs w:val="22"/>
        </w:rPr>
        <w:t xml:space="preserve"> Story 8 (parallel run/validation — must include third party wire test cases)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sz w:val="22"/>
          <w:szCs w:val="22"/>
        </w:rPr>
        <w:t xml:space="preserve">Backlog:</w:t>
      </w:r>
      <w:r>
        <w:rPr>
          <w:sz w:val="22"/>
          <w:szCs w:val="22"/>
        </w:rPr>
        <w:t xml:space="preserve"> Story 9</w:t>
      </w:r>
    </w:p>
    <w:p>
      <w:pPr>
        <w:pStyle w:val="Heading1"/>
        <w:spacing w:after="120" w:before="200"/>
      </w:pPr>
      <w:r>
        <w:rPr>
          <w:b/>
          <w:bCs/>
          <w:color w:val="1F4E78"/>
          <w:sz w:val="28"/>
          <w:szCs w:val="28"/>
        </w:rPr>
        <w:t xml:space="preserve">Risk Notes for Grooming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Third party wire risk (NEW):</w:t>
      </w:r>
      <w:r>
        <w:rPr>
          <w:sz w:val="22"/>
          <w:szCs w:val="22"/>
        </w:rPr>
        <w:t xml:space="preserve"> Stories 4b/4c depend on Finestra confirming how {4100} IDCode=F and IDCode=D map to pain.001 elements. This is the highest-priority open item in the mapping doc. Scaffolding can be built in 4b behind a feature flag, but hardening (4c) is blocked until sign-off. Recommend escalating Q1/Q2 from the mapping doc to Finestra immediately.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Amount decimal correction:</w:t>
      </w:r>
      <w:r>
        <w:rPr>
          <w:sz w:val="22"/>
          <w:szCs w:val="22"/>
        </w:rPr>
        <w:t xml:space="preserve"> Original mapping assumed 3 implied decimals. Confirmed from Webloc Wire Tag spec as 2 implied decimals. SP in Story 3 and Amount class in Story 4b must divide raw integer by 100, not 1000.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OFAC compliance:</w:t>
      </w:r>
      <w:r>
        <w:rPr>
          <w:sz w:val="22"/>
          <w:szCs w:val="22"/>
        </w:rPr>
        <w:t xml:space="preserve"> Originator address minimum 2 lines is a compliance requirement, not just a data quality issue. Story 4b must enforce this with a validation warning or hard error.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Finestra sign-off dependency:</w:t>
      </w:r>
      <w:r>
        <w:rPr>
          <w:sz w:val="22"/>
          <w:szCs w:val="22"/>
        </w:rPr>
        <w:t xml:space="preserve"> Stories 4c and 5 both depend on Finestra open items being resolved. If sign-off is delayed, recommend proceeding with documented proposed defaults under feature flags and flagging as technical debt — November deadline does not allow waiting indefinitely.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1F4E7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2026-06-17T18:47:20.612Z</dcterms:created>
  <dcterms:modified xsi:type="dcterms:W3CDTF">2026-06-17T18:47:20.613Z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