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A59D4" w:rsidRDefault="00AA5106">
      <w:pPr>
        <w:spacing w:after="60"/>
      </w:pPr>
      <w:proofErr w:type="spellStart"/>
      <w:r>
        <w:rPr>
          <w:b/>
          <w:bCs/>
          <w:color w:val="1F3864"/>
          <w:sz w:val="34"/>
          <w:szCs w:val="34"/>
        </w:rPr>
        <w:t>ProcessLoan</w:t>
      </w:r>
      <w:proofErr w:type="spellEnd"/>
      <w:r>
        <w:rPr>
          <w:b/>
          <w:bCs/>
          <w:color w:val="1F3864"/>
          <w:sz w:val="34"/>
          <w:szCs w:val="34"/>
        </w:rPr>
        <w:t xml:space="preserve"> Performance Change, August Month-End Incident, and Resolution</w:t>
      </w:r>
    </w:p>
    <w:p w:rsidR="00FA59D4" w:rsidRDefault="00AA5106">
      <w:pPr>
        <w:spacing w:after="40"/>
      </w:pPr>
      <w:proofErr w:type="spellStart"/>
      <w:r>
        <w:rPr>
          <w:i/>
          <w:iCs/>
          <w:color w:val="555555"/>
          <w:sz w:val="22"/>
          <w:szCs w:val="22"/>
        </w:rPr>
        <w:t>WarehouseLOC</w:t>
      </w:r>
      <w:proofErr w:type="spellEnd"/>
      <w:r>
        <w:rPr>
          <w:i/>
          <w:iCs/>
          <w:color w:val="555555"/>
          <w:sz w:val="22"/>
          <w:szCs w:val="22"/>
        </w:rPr>
        <w:t xml:space="preserve"> / </w:t>
      </w:r>
      <w:proofErr w:type="spellStart"/>
      <w:proofErr w:type="gramStart"/>
      <w:r>
        <w:rPr>
          <w:i/>
          <w:iCs/>
          <w:color w:val="555555"/>
          <w:sz w:val="22"/>
          <w:szCs w:val="22"/>
        </w:rPr>
        <w:t>LoanTracking</w:t>
      </w:r>
      <w:proofErr w:type="spellEnd"/>
      <w:r>
        <w:rPr>
          <w:i/>
          <w:iCs/>
          <w:color w:val="555555"/>
          <w:sz w:val="22"/>
          <w:szCs w:val="22"/>
        </w:rPr>
        <w:t xml:space="preserve">  —</w:t>
      </w:r>
      <w:proofErr w:type="gramEnd"/>
      <w:r>
        <w:rPr>
          <w:i/>
          <w:iCs/>
          <w:color w:val="555555"/>
          <w:sz w:val="22"/>
          <w:szCs w:val="22"/>
        </w:rPr>
        <w:t xml:space="preserve">  Technical Summary for Management Review</w:t>
      </w:r>
    </w:p>
    <w:p w:rsidR="00FA59D4" w:rsidRDefault="00FA59D4">
      <w:pPr>
        <w:pBdr>
          <w:bottom w:val="single" w:sz="6" w:space="0" w:color="1F3864"/>
        </w:pBdr>
        <w:spacing w:before="60" w:after="200"/>
      </w:pPr>
    </w:p>
    <w:p w:rsidR="00FA59D4" w:rsidRDefault="00AA5106">
      <w:pPr>
        <w:pStyle w:val="Heading1"/>
        <w:spacing w:before="360" w:after="160"/>
      </w:pPr>
      <w:r>
        <w:rPr>
          <w:b/>
          <w:bCs/>
          <w:color w:val="1F3864"/>
          <w:sz w:val="30"/>
          <w:szCs w:val="30"/>
        </w:rPr>
        <w:t>Executive Summary</w:t>
      </w:r>
    </w:p>
    <w:p w:rsidR="00FA59D4" w:rsidRDefault="00AA5106">
      <w:pPr>
        <w:pStyle w:val="ListParagraph"/>
        <w:numPr>
          <w:ilvl w:val="0"/>
          <w:numId w:val="2"/>
        </w:numPr>
        <w:spacing w:after="80"/>
      </w:pPr>
      <w:r>
        <w:rPr>
          <w:sz w:val="22"/>
          <w:szCs w:val="22"/>
        </w:rPr>
        <w:t xml:space="preserve">The July change to </w:t>
      </w:r>
      <w:proofErr w:type="spellStart"/>
      <w:r>
        <w:rPr>
          <w:sz w:val="22"/>
          <w:szCs w:val="22"/>
        </w:rPr>
        <w:t>ProcessLoan</w:t>
      </w:r>
      <w:proofErr w:type="spellEnd"/>
      <w:r>
        <w:rPr>
          <w:sz w:val="22"/>
          <w:szCs w:val="22"/>
        </w:rPr>
        <w:t xml:space="preserve"> delivered a large, measured performance improvement to loan saves and wire uploads — from 10–15 seconds at peak down to under one second, confirmed in </w:t>
      </w:r>
      <w:proofErr w:type="spellStart"/>
      <w:r>
        <w:rPr>
          <w:sz w:val="22"/>
          <w:szCs w:val="22"/>
        </w:rPr>
        <w:t>AppDynamics</w:t>
      </w:r>
      <w:proofErr w:type="spellEnd"/>
      <w:r>
        <w:rPr>
          <w:sz w:val="22"/>
          <w:szCs w:val="22"/>
        </w:rPr>
        <w:t>. Timeouts, IIS memory recycling, and table deadlocks that acco</w:t>
      </w:r>
      <w:r>
        <w:rPr>
          <w:sz w:val="22"/>
          <w:szCs w:val="22"/>
        </w:rPr>
        <w:t>mpanied the old behavior have not been observed since.</w:t>
      </w:r>
    </w:p>
    <w:p w:rsidR="00FA59D4" w:rsidRDefault="00AA5106">
      <w:pPr>
        <w:pStyle w:val="ListParagraph"/>
        <w:numPr>
          <w:ilvl w:val="0"/>
          <w:numId w:val="2"/>
        </w:numPr>
        <w:spacing w:after="80"/>
      </w:pPr>
      <w:r>
        <w:rPr>
          <w:sz w:val="22"/>
          <w:szCs w:val="22"/>
        </w:rPr>
        <w:t>A separate issue surfaced at August month-end. It was caused by an operational timing assumption, not by a defect in the performance change itself.</w:t>
      </w:r>
    </w:p>
    <w:p w:rsidR="00FA59D4" w:rsidRDefault="00AA5106">
      <w:pPr>
        <w:pStyle w:val="ListParagraph"/>
        <w:numPr>
          <w:ilvl w:val="0"/>
          <w:numId w:val="2"/>
        </w:numPr>
        <w:spacing w:after="80"/>
      </w:pPr>
      <w:r>
        <w:rPr>
          <w:sz w:val="22"/>
          <w:szCs w:val="22"/>
        </w:rPr>
        <w:t>Root cause: the month-end Process Data job was run on</w:t>
      </w:r>
      <w:r>
        <w:rPr>
          <w:sz w:val="22"/>
          <w:szCs w:val="22"/>
        </w:rPr>
        <w:t xml:space="preserve"> August 31 (the last day of the month) rather than on September 1 (the first day of the following month). The new code path was written on the assumption that the month closes the day after month-end.</w:t>
      </w:r>
    </w:p>
    <w:p w:rsidR="00FA59D4" w:rsidRDefault="00AA5106">
      <w:pPr>
        <w:pStyle w:val="ListParagraph"/>
        <w:numPr>
          <w:ilvl w:val="0"/>
          <w:numId w:val="2"/>
        </w:numPr>
        <w:spacing w:after="80"/>
      </w:pPr>
      <w:r>
        <w:rPr>
          <w:sz w:val="22"/>
          <w:szCs w:val="22"/>
        </w:rPr>
        <w:t>The change went to production July 9, 2026. It passed t</w:t>
      </w:r>
      <w:r>
        <w:rPr>
          <w:sz w:val="22"/>
          <w:szCs w:val="22"/>
        </w:rPr>
        <w:t>hrough the July 31 month-end without incident only because Process Data happened to be run late in the day that month, which incidentally produced a correct result.</w:t>
      </w:r>
    </w:p>
    <w:p w:rsidR="00FA59D4" w:rsidRDefault="00AA5106">
      <w:pPr>
        <w:pStyle w:val="ListParagraph"/>
        <w:numPr>
          <w:ilvl w:val="0"/>
          <w:numId w:val="2"/>
        </w:numPr>
        <w:spacing w:after="80"/>
      </w:pPr>
      <w:r>
        <w:rPr>
          <w:sz w:val="22"/>
          <w:szCs w:val="22"/>
        </w:rPr>
        <w:t>Two work items follow from this: (1) correct the Process Data schedule so the close runs th</w:t>
      </w:r>
      <w:r>
        <w:rPr>
          <w:sz w:val="22"/>
          <w:szCs w:val="22"/>
        </w:rPr>
        <w:t>e next day, and (2) repair the affected August data from the August 31 11:00 PM backup.</w:t>
      </w:r>
    </w:p>
    <w:p w:rsidR="00FA59D4" w:rsidRDefault="00AA5106">
      <w:pPr>
        <w:pStyle w:val="ListParagraph"/>
        <w:numPr>
          <w:ilvl w:val="0"/>
          <w:numId w:val="2"/>
        </w:numPr>
        <w:spacing w:after="80"/>
      </w:pPr>
      <w:r>
        <w:rPr>
          <w:sz w:val="22"/>
          <w:szCs w:val="22"/>
        </w:rPr>
        <w:t>A real gap was also exposed: we currently have no way to test month-end processing outside of an actual month-end window. This is a pre-existing limitation of the envir</w:t>
      </w:r>
      <w:r>
        <w:rPr>
          <w:sz w:val="22"/>
          <w:szCs w:val="22"/>
        </w:rPr>
        <w:t>onment, not something introduced by the July change, and it is the single highest-value item to address going forward.</w:t>
      </w:r>
    </w:p>
    <w:p w:rsidR="00FA59D4" w:rsidRDefault="00AA5106">
      <w:pPr>
        <w:pStyle w:val="Heading1"/>
        <w:spacing w:before="360" w:after="160"/>
      </w:pPr>
      <w:r>
        <w:rPr>
          <w:b/>
          <w:bCs/>
          <w:color w:val="1F3864"/>
          <w:sz w:val="30"/>
          <w:szCs w:val="30"/>
        </w:rPr>
        <w:t xml:space="preserve">Part 1 — </w:t>
      </w:r>
      <w:proofErr w:type="gramStart"/>
      <w:r>
        <w:rPr>
          <w:b/>
          <w:bCs/>
          <w:color w:val="1F3864"/>
          <w:sz w:val="30"/>
          <w:szCs w:val="30"/>
        </w:rPr>
        <w:t>The</w:t>
      </w:r>
      <w:proofErr w:type="gramEnd"/>
      <w:r>
        <w:rPr>
          <w:b/>
          <w:bCs/>
          <w:color w:val="1F3864"/>
          <w:sz w:val="30"/>
          <w:szCs w:val="30"/>
        </w:rPr>
        <w:t xml:space="preserve"> </w:t>
      </w:r>
      <w:proofErr w:type="spellStart"/>
      <w:r>
        <w:rPr>
          <w:b/>
          <w:bCs/>
          <w:color w:val="1F3864"/>
          <w:sz w:val="30"/>
          <w:szCs w:val="30"/>
        </w:rPr>
        <w:t>ProcessLoan</w:t>
      </w:r>
      <w:proofErr w:type="spellEnd"/>
      <w:r>
        <w:rPr>
          <w:b/>
          <w:bCs/>
          <w:color w:val="1F3864"/>
          <w:sz w:val="30"/>
          <w:szCs w:val="30"/>
        </w:rPr>
        <w:t xml:space="preserve"> Performance Change (July)</w:t>
      </w:r>
    </w:p>
    <w:p w:rsidR="00FA59D4" w:rsidRDefault="00AA5106">
      <w:pPr>
        <w:pStyle w:val="Heading2"/>
        <w:spacing w:before="260" w:after="120"/>
      </w:pPr>
      <w:r>
        <w:rPr>
          <w:b/>
          <w:bCs/>
          <w:color w:val="1F3864"/>
          <w:sz w:val="24"/>
          <w:szCs w:val="24"/>
        </w:rPr>
        <w:t>The problem we set out to solve</w:t>
      </w:r>
    </w:p>
    <w:p w:rsidR="00FA59D4" w:rsidRDefault="00AA5106">
      <w:pPr>
        <w:pStyle w:val="ListParagraph"/>
        <w:numPr>
          <w:ilvl w:val="0"/>
          <w:numId w:val="2"/>
        </w:numPr>
        <w:spacing w:after="80"/>
      </w:pPr>
      <w:r>
        <w:rPr>
          <w:sz w:val="22"/>
          <w:szCs w:val="22"/>
        </w:rPr>
        <w:t>Every single loan save from the UI was triggering up_P</w:t>
      </w:r>
      <w:r>
        <w:rPr>
          <w:sz w:val="22"/>
          <w:szCs w:val="22"/>
        </w:rPr>
        <w:t xml:space="preserve">rocessLoanDataV2 — the full monthly batch </w:t>
      </w:r>
      <w:proofErr w:type="gramStart"/>
      <w:r>
        <w:rPr>
          <w:sz w:val="22"/>
          <w:szCs w:val="22"/>
        </w:rPr>
        <w:t>recalculation</w:t>
      </w:r>
      <w:proofErr w:type="gramEnd"/>
      <w:r>
        <w:rPr>
          <w:sz w:val="22"/>
          <w:szCs w:val="22"/>
        </w:rPr>
        <w:t xml:space="preserve"> stored procedure.</w:t>
      </w:r>
    </w:p>
    <w:p w:rsidR="00FA59D4" w:rsidRDefault="00AA5106">
      <w:pPr>
        <w:pStyle w:val="ListParagraph"/>
        <w:numPr>
          <w:ilvl w:val="0"/>
          <w:numId w:val="2"/>
        </w:numPr>
        <w:spacing w:after="80"/>
      </w:pPr>
      <w:r>
        <w:rPr>
          <w:sz w:val="22"/>
          <w:szCs w:val="22"/>
        </w:rPr>
        <w:t>That procedure performs a full batch recalculation across the entire credit line — not a single loan. It was being invoked every time one loan was saved.</w:t>
      </w:r>
    </w:p>
    <w:p w:rsidR="00FA59D4" w:rsidRDefault="00AA5106">
      <w:pPr>
        <w:pStyle w:val="ListParagraph"/>
        <w:numPr>
          <w:ilvl w:val="0"/>
          <w:numId w:val="2"/>
        </w:numPr>
        <w:spacing w:after="80"/>
      </w:pPr>
      <w:r>
        <w:rPr>
          <w:sz w:val="22"/>
          <w:szCs w:val="22"/>
        </w:rPr>
        <w:t xml:space="preserve">The same full recalculation </w:t>
      </w:r>
      <w:r>
        <w:rPr>
          <w:sz w:val="22"/>
          <w:szCs w:val="22"/>
        </w:rPr>
        <w:t>was also firing on wire upload and wire save.</w:t>
      </w:r>
    </w:p>
    <w:p w:rsidR="00FA59D4" w:rsidRDefault="00AA5106">
      <w:pPr>
        <w:pStyle w:val="ListParagraph"/>
        <w:numPr>
          <w:ilvl w:val="0"/>
          <w:numId w:val="2"/>
        </w:numPr>
        <w:spacing w:after="80"/>
      </w:pPr>
      <w:r>
        <w:rPr>
          <w:sz w:val="22"/>
          <w:szCs w:val="22"/>
        </w:rPr>
        <w:t>Result: users waited 10–15 seconds at peak for a routine save, with the cost scaling as credit line volume grew.</w:t>
      </w:r>
    </w:p>
    <w:p w:rsidR="00FA59D4" w:rsidRDefault="00AA5106">
      <w:pPr>
        <w:pStyle w:val="ListParagraph"/>
        <w:numPr>
          <w:ilvl w:val="0"/>
          <w:numId w:val="2"/>
        </w:numPr>
        <w:spacing w:after="80"/>
      </w:pPr>
      <w:r>
        <w:rPr>
          <w:sz w:val="22"/>
          <w:szCs w:val="22"/>
        </w:rPr>
        <w:t>The load also produced occasional request timeouts, IIS memory recycling, and table deadlocks.</w:t>
      </w:r>
    </w:p>
    <w:p w:rsidR="00FA59D4" w:rsidRDefault="00AA5106">
      <w:pPr>
        <w:pStyle w:val="Heading2"/>
        <w:spacing w:before="260" w:after="120"/>
      </w:pPr>
      <w:r>
        <w:rPr>
          <w:b/>
          <w:bCs/>
          <w:color w:val="1F3864"/>
          <w:sz w:val="24"/>
          <w:szCs w:val="24"/>
        </w:rPr>
        <w:t>Wh</w:t>
      </w:r>
      <w:r>
        <w:rPr>
          <w:b/>
          <w:bCs/>
          <w:color w:val="1F3864"/>
          <w:sz w:val="24"/>
          <w:szCs w:val="24"/>
        </w:rPr>
        <w:t>at was changed</w:t>
      </w:r>
    </w:p>
    <w:p w:rsidR="00FA59D4" w:rsidRDefault="00AA5106">
      <w:pPr>
        <w:pStyle w:val="ListParagraph"/>
        <w:numPr>
          <w:ilvl w:val="0"/>
          <w:numId w:val="2"/>
        </w:numPr>
        <w:spacing w:after="80"/>
      </w:pPr>
      <w:r>
        <w:rPr>
          <w:sz w:val="22"/>
          <w:szCs w:val="22"/>
        </w:rPr>
        <w:t>A new efficient single-loan processing path was built: up_ProcessLoanSaveV3.</w:t>
      </w:r>
    </w:p>
    <w:p w:rsidR="00FA59D4" w:rsidRDefault="00AA5106">
      <w:pPr>
        <w:pStyle w:val="ListParagraph"/>
        <w:numPr>
          <w:ilvl w:val="0"/>
          <w:numId w:val="2"/>
        </w:numPr>
        <w:spacing w:after="80"/>
      </w:pPr>
      <w:r>
        <w:rPr>
          <w:sz w:val="22"/>
          <w:szCs w:val="22"/>
        </w:rPr>
        <w:t>Instead of recalculating everything, it performs only the work required for the one loan being saved.</w:t>
      </w:r>
    </w:p>
    <w:p w:rsidR="00FA59D4" w:rsidRDefault="00AA5106">
      <w:pPr>
        <w:pStyle w:val="ListParagraph"/>
        <w:numPr>
          <w:ilvl w:val="0"/>
          <w:numId w:val="2"/>
        </w:numPr>
        <w:spacing w:after="80"/>
      </w:pPr>
      <w:r>
        <w:rPr>
          <w:sz w:val="22"/>
          <w:szCs w:val="22"/>
        </w:rPr>
        <w:t xml:space="preserve">The change was documented in detail, covering rate logic, the </w:t>
      </w:r>
      <w:r>
        <w:rPr>
          <w:sz w:val="22"/>
          <w:szCs w:val="22"/>
        </w:rPr>
        <w:t>Over21 fee correction, future wire handling, and QA test tables.</w:t>
      </w:r>
    </w:p>
    <w:p w:rsidR="00FA59D4" w:rsidRDefault="00AA5106">
      <w:pPr>
        <w:pStyle w:val="ListParagraph"/>
        <w:numPr>
          <w:ilvl w:val="0"/>
          <w:numId w:val="2"/>
        </w:numPr>
        <w:spacing w:after="80"/>
      </w:pPr>
      <w:r>
        <w:rPr>
          <w:sz w:val="22"/>
          <w:szCs w:val="22"/>
        </w:rPr>
        <w:t>The full credit line batch recalculation was retained — it still runs as the scheduled Process Data job. It was simply removed from the per-save path, where it did not belong.</w:t>
      </w:r>
    </w:p>
    <w:p w:rsidR="00FA59D4" w:rsidRDefault="00AA5106">
      <w:pPr>
        <w:pStyle w:val="ListParagraph"/>
        <w:numPr>
          <w:ilvl w:val="0"/>
          <w:numId w:val="2"/>
        </w:numPr>
        <w:spacing w:after="80"/>
      </w:pPr>
      <w:r>
        <w:rPr>
          <w:sz w:val="22"/>
          <w:szCs w:val="22"/>
        </w:rPr>
        <w:t>Also removed wa</w:t>
      </w:r>
      <w:r>
        <w:rPr>
          <w:sz w:val="22"/>
          <w:szCs w:val="22"/>
        </w:rPr>
        <w:t>s a month-end-only step in which the save path topped up the history tables. Its removal is the subject of Part 2.</w:t>
      </w:r>
    </w:p>
    <w:p w:rsidR="00FA59D4" w:rsidRDefault="00AA5106">
      <w:pPr>
        <w:pStyle w:val="Heading2"/>
        <w:spacing w:before="260" w:after="120"/>
      </w:pPr>
      <w:r>
        <w:rPr>
          <w:b/>
          <w:bCs/>
          <w:color w:val="1F3864"/>
          <w:sz w:val="24"/>
          <w:szCs w:val="24"/>
        </w:rPr>
        <w:lastRenderedPageBreak/>
        <w:t>Measured result</w:t>
      </w:r>
    </w:p>
    <w:tbl>
      <w:tblPr>
        <w:tblW w:w="10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2200"/>
        <w:gridCol w:w="2200"/>
        <w:gridCol w:w="2500"/>
      </w:tblGrid>
      <w:tr w:rsidR="00FA59D4">
        <w:tblPrEx>
          <w:tblCellMar>
            <w:top w:w="0" w:type="dxa"/>
            <w:bottom w:w="0" w:type="dxa"/>
          </w:tblCellMar>
        </w:tblPrEx>
        <w:trPr>
          <w:tblHeader/>
        </w:trPr>
        <w:tc>
          <w:tcPr>
            <w:tcW w:w="3200" w:type="dxa"/>
            <w:shd w:val="clear" w:color="auto" w:fill="DCE6F1"/>
            <w:tcMar>
              <w:top w:w="80" w:type="dxa"/>
              <w:left w:w="120" w:type="dxa"/>
              <w:bottom w:w="80" w:type="dxa"/>
              <w:right w:w="120" w:type="dxa"/>
            </w:tcMar>
          </w:tcPr>
          <w:p w:rsidR="00FA59D4" w:rsidRDefault="00AA5106">
            <w:r>
              <w:rPr>
                <w:b/>
                <w:bCs/>
                <w:color w:val="1F3864"/>
              </w:rPr>
              <w:t>Operation</w:t>
            </w:r>
          </w:p>
        </w:tc>
        <w:tc>
          <w:tcPr>
            <w:tcW w:w="2200" w:type="dxa"/>
            <w:shd w:val="clear" w:color="auto" w:fill="DCE6F1"/>
            <w:tcMar>
              <w:top w:w="80" w:type="dxa"/>
              <w:left w:w="120" w:type="dxa"/>
              <w:bottom w:w="80" w:type="dxa"/>
              <w:right w:w="120" w:type="dxa"/>
            </w:tcMar>
          </w:tcPr>
          <w:p w:rsidR="00FA59D4" w:rsidRDefault="00AA5106">
            <w:r>
              <w:rPr>
                <w:b/>
                <w:bCs/>
                <w:color w:val="1F3864"/>
              </w:rPr>
              <w:t>Before</w:t>
            </w:r>
          </w:p>
        </w:tc>
        <w:tc>
          <w:tcPr>
            <w:tcW w:w="2200" w:type="dxa"/>
            <w:shd w:val="clear" w:color="auto" w:fill="DCE6F1"/>
            <w:tcMar>
              <w:top w:w="80" w:type="dxa"/>
              <w:left w:w="120" w:type="dxa"/>
              <w:bottom w:w="80" w:type="dxa"/>
              <w:right w:w="120" w:type="dxa"/>
            </w:tcMar>
          </w:tcPr>
          <w:p w:rsidR="00FA59D4" w:rsidRDefault="00AA5106">
            <w:r>
              <w:rPr>
                <w:b/>
                <w:bCs/>
                <w:color w:val="1F3864"/>
              </w:rPr>
              <w:t>After</w:t>
            </w:r>
          </w:p>
        </w:tc>
        <w:tc>
          <w:tcPr>
            <w:tcW w:w="2500" w:type="dxa"/>
            <w:shd w:val="clear" w:color="auto" w:fill="DCE6F1"/>
            <w:tcMar>
              <w:top w:w="80" w:type="dxa"/>
              <w:left w:w="120" w:type="dxa"/>
              <w:bottom w:w="80" w:type="dxa"/>
              <w:right w:w="120" w:type="dxa"/>
            </w:tcMar>
          </w:tcPr>
          <w:p w:rsidR="00FA59D4" w:rsidRDefault="00AA5106">
            <w:r>
              <w:rPr>
                <w:b/>
                <w:bCs/>
                <w:color w:val="1F3864"/>
              </w:rPr>
              <w:t>Source</w:t>
            </w:r>
          </w:p>
        </w:tc>
      </w:tr>
      <w:tr w:rsidR="00FA59D4">
        <w:tblPrEx>
          <w:tblCellMar>
            <w:top w:w="0" w:type="dxa"/>
            <w:bottom w:w="0" w:type="dxa"/>
          </w:tblCellMar>
        </w:tblPrEx>
        <w:tc>
          <w:tcPr>
            <w:tcW w:w="3200" w:type="dxa"/>
            <w:tcMar>
              <w:top w:w="80" w:type="dxa"/>
              <w:left w:w="120" w:type="dxa"/>
              <w:bottom w:w="80" w:type="dxa"/>
              <w:right w:w="120" w:type="dxa"/>
            </w:tcMar>
          </w:tcPr>
          <w:p w:rsidR="00FA59D4" w:rsidRDefault="00AA5106">
            <w:r>
              <w:rPr>
                <w:color w:val="000000"/>
              </w:rPr>
              <w:t>Loan save (peak)</w:t>
            </w:r>
          </w:p>
        </w:tc>
        <w:tc>
          <w:tcPr>
            <w:tcW w:w="2200" w:type="dxa"/>
            <w:tcMar>
              <w:top w:w="80" w:type="dxa"/>
              <w:left w:w="120" w:type="dxa"/>
              <w:bottom w:w="80" w:type="dxa"/>
              <w:right w:w="120" w:type="dxa"/>
            </w:tcMar>
          </w:tcPr>
          <w:p w:rsidR="00FA59D4" w:rsidRDefault="00AA5106">
            <w:r>
              <w:rPr>
                <w:color w:val="000000"/>
              </w:rPr>
              <w:t>10–15 seconds</w:t>
            </w:r>
          </w:p>
        </w:tc>
        <w:tc>
          <w:tcPr>
            <w:tcW w:w="2200" w:type="dxa"/>
            <w:tcMar>
              <w:top w:w="80" w:type="dxa"/>
              <w:left w:w="120" w:type="dxa"/>
              <w:bottom w:w="80" w:type="dxa"/>
              <w:right w:w="120" w:type="dxa"/>
            </w:tcMar>
          </w:tcPr>
          <w:p w:rsidR="00FA59D4" w:rsidRDefault="00AA5106">
            <w:r>
              <w:rPr>
                <w:color w:val="000000"/>
              </w:rPr>
              <w:t>Under 1 second</w:t>
            </w:r>
          </w:p>
        </w:tc>
        <w:tc>
          <w:tcPr>
            <w:tcW w:w="2500" w:type="dxa"/>
            <w:tcMar>
              <w:top w:w="80" w:type="dxa"/>
              <w:left w:w="120" w:type="dxa"/>
              <w:bottom w:w="80" w:type="dxa"/>
              <w:right w:w="120" w:type="dxa"/>
            </w:tcMar>
          </w:tcPr>
          <w:p w:rsidR="00FA59D4" w:rsidRDefault="00AA5106">
            <w:proofErr w:type="spellStart"/>
            <w:r>
              <w:rPr>
                <w:color w:val="000000"/>
              </w:rPr>
              <w:t>AppDynamics</w:t>
            </w:r>
            <w:proofErr w:type="spellEnd"/>
          </w:p>
        </w:tc>
      </w:tr>
      <w:tr w:rsidR="00FA59D4">
        <w:tblPrEx>
          <w:tblCellMar>
            <w:top w:w="0" w:type="dxa"/>
            <w:bottom w:w="0" w:type="dxa"/>
          </w:tblCellMar>
        </w:tblPrEx>
        <w:tc>
          <w:tcPr>
            <w:tcW w:w="3200" w:type="dxa"/>
            <w:tcMar>
              <w:top w:w="80" w:type="dxa"/>
              <w:left w:w="120" w:type="dxa"/>
              <w:bottom w:w="80" w:type="dxa"/>
              <w:right w:w="120" w:type="dxa"/>
            </w:tcMar>
          </w:tcPr>
          <w:p w:rsidR="00FA59D4" w:rsidRDefault="00AA5106">
            <w:r>
              <w:rPr>
                <w:color w:val="000000"/>
              </w:rPr>
              <w:t>Wire upload</w:t>
            </w:r>
          </w:p>
        </w:tc>
        <w:tc>
          <w:tcPr>
            <w:tcW w:w="2200" w:type="dxa"/>
            <w:tcMar>
              <w:top w:w="80" w:type="dxa"/>
              <w:left w:w="120" w:type="dxa"/>
              <w:bottom w:w="80" w:type="dxa"/>
              <w:right w:w="120" w:type="dxa"/>
            </w:tcMar>
          </w:tcPr>
          <w:p w:rsidR="00FA59D4" w:rsidRDefault="00AA5106">
            <w:r>
              <w:rPr>
                <w:color w:val="000000"/>
              </w:rPr>
              <w:t>10–15 seconds</w:t>
            </w:r>
          </w:p>
        </w:tc>
        <w:tc>
          <w:tcPr>
            <w:tcW w:w="2200" w:type="dxa"/>
            <w:tcMar>
              <w:top w:w="80" w:type="dxa"/>
              <w:left w:w="120" w:type="dxa"/>
              <w:bottom w:w="80" w:type="dxa"/>
              <w:right w:w="120" w:type="dxa"/>
            </w:tcMar>
          </w:tcPr>
          <w:p w:rsidR="00FA59D4" w:rsidRDefault="00AA5106">
            <w:r>
              <w:rPr>
                <w:color w:val="000000"/>
              </w:rPr>
              <w:t>Under 1 second</w:t>
            </w:r>
          </w:p>
        </w:tc>
        <w:tc>
          <w:tcPr>
            <w:tcW w:w="2500" w:type="dxa"/>
            <w:tcMar>
              <w:top w:w="80" w:type="dxa"/>
              <w:left w:w="120" w:type="dxa"/>
              <w:bottom w:w="80" w:type="dxa"/>
              <w:right w:w="120" w:type="dxa"/>
            </w:tcMar>
          </w:tcPr>
          <w:p w:rsidR="00FA59D4" w:rsidRDefault="00AA5106">
            <w:proofErr w:type="spellStart"/>
            <w:r>
              <w:rPr>
                <w:color w:val="000000"/>
              </w:rPr>
              <w:t>AppDynamics</w:t>
            </w:r>
            <w:proofErr w:type="spellEnd"/>
          </w:p>
        </w:tc>
      </w:tr>
      <w:tr w:rsidR="00FA59D4">
        <w:tblPrEx>
          <w:tblCellMar>
            <w:top w:w="0" w:type="dxa"/>
            <w:bottom w:w="0" w:type="dxa"/>
          </w:tblCellMar>
        </w:tblPrEx>
        <w:tc>
          <w:tcPr>
            <w:tcW w:w="3200" w:type="dxa"/>
            <w:tcMar>
              <w:top w:w="80" w:type="dxa"/>
              <w:left w:w="120" w:type="dxa"/>
              <w:bottom w:w="80" w:type="dxa"/>
              <w:right w:w="120" w:type="dxa"/>
            </w:tcMar>
          </w:tcPr>
          <w:p w:rsidR="00FA59D4" w:rsidRDefault="00AA5106">
            <w:r>
              <w:rPr>
                <w:color w:val="000000"/>
              </w:rPr>
              <w:t>Wire save</w:t>
            </w:r>
          </w:p>
        </w:tc>
        <w:tc>
          <w:tcPr>
            <w:tcW w:w="2200" w:type="dxa"/>
            <w:tcMar>
              <w:top w:w="80" w:type="dxa"/>
              <w:left w:w="120" w:type="dxa"/>
              <w:bottom w:w="80" w:type="dxa"/>
              <w:right w:w="120" w:type="dxa"/>
            </w:tcMar>
          </w:tcPr>
          <w:p w:rsidR="00FA59D4" w:rsidRDefault="00AA5106">
            <w:r>
              <w:rPr>
                <w:color w:val="000000"/>
              </w:rPr>
              <w:t>10–15 seconds</w:t>
            </w:r>
          </w:p>
        </w:tc>
        <w:tc>
          <w:tcPr>
            <w:tcW w:w="2200" w:type="dxa"/>
            <w:tcMar>
              <w:top w:w="80" w:type="dxa"/>
              <w:left w:w="120" w:type="dxa"/>
              <w:bottom w:w="80" w:type="dxa"/>
              <w:right w:w="120" w:type="dxa"/>
            </w:tcMar>
          </w:tcPr>
          <w:p w:rsidR="00FA59D4" w:rsidRDefault="00AA5106">
            <w:r>
              <w:rPr>
                <w:color w:val="000000"/>
              </w:rPr>
              <w:t>Under 1 second</w:t>
            </w:r>
          </w:p>
        </w:tc>
        <w:tc>
          <w:tcPr>
            <w:tcW w:w="2500" w:type="dxa"/>
            <w:tcMar>
              <w:top w:w="80" w:type="dxa"/>
              <w:left w:w="120" w:type="dxa"/>
              <w:bottom w:w="80" w:type="dxa"/>
              <w:right w:w="120" w:type="dxa"/>
            </w:tcMar>
          </w:tcPr>
          <w:p w:rsidR="00FA59D4" w:rsidRDefault="00AA5106">
            <w:proofErr w:type="spellStart"/>
            <w:r>
              <w:rPr>
                <w:color w:val="000000"/>
              </w:rPr>
              <w:t>AppDynamics</w:t>
            </w:r>
            <w:proofErr w:type="spellEnd"/>
          </w:p>
        </w:tc>
      </w:tr>
      <w:tr w:rsidR="00FA59D4">
        <w:tblPrEx>
          <w:tblCellMar>
            <w:top w:w="0" w:type="dxa"/>
            <w:bottom w:w="0" w:type="dxa"/>
          </w:tblCellMar>
        </w:tblPrEx>
        <w:tc>
          <w:tcPr>
            <w:tcW w:w="3200" w:type="dxa"/>
            <w:tcMar>
              <w:top w:w="80" w:type="dxa"/>
              <w:left w:w="120" w:type="dxa"/>
              <w:bottom w:w="80" w:type="dxa"/>
              <w:right w:w="120" w:type="dxa"/>
            </w:tcMar>
          </w:tcPr>
          <w:p w:rsidR="00FA59D4" w:rsidRDefault="00AA5106">
            <w:r>
              <w:rPr>
                <w:color w:val="000000"/>
              </w:rPr>
              <w:t>Request timeouts</w:t>
            </w:r>
          </w:p>
        </w:tc>
        <w:tc>
          <w:tcPr>
            <w:tcW w:w="2200" w:type="dxa"/>
            <w:tcMar>
              <w:top w:w="80" w:type="dxa"/>
              <w:left w:w="120" w:type="dxa"/>
              <w:bottom w:w="80" w:type="dxa"/>
              <w:right w:w="120" w:type="dxa"/>
            </w:tcMar>
          </w:tcPr>
          <w:p w:rsidR="00FA59D4" w:rsidRDefault="00AA5106">
            <w:r>
              <w:rPr>
                <w:color w:val="000000"/>
              </w:rPr>
              <w:t>Occasional</w:t>
            </w:r>
          </w:p>
        </w:tc>
        <w:tc>
          <w:tcPr>
            <w:tcW w:w="2200" w:type="dxa"/>
            <w:tcMar>
              <w:top w:w="80" w:type="dxa"/>
              <w:left w:w="120" w:type="dxa"/>
              <w:bottom w:w="80" w:type="dxa"/>
              <w:right w:w="120" w:type="dxa"/>
            </w:tcMar>
          </w:tcPr>
          <w:p w:rsidR="00FA59D4" w:rsidRDefault="00AA5106">
            <w:r>
              <w:rPr>
                <w:color w:val="000000"/>
              </w:rPr>
              <w:t>Not observed since</w:t>
            </w:r>
          </w:p>
        </w:tc>
        <w:tc>
          <w:tcPr>
            <w:tcW w:w="2500" w:type="dxa"/>
            <w:tcMar>
              <w:top w:w="80" w:type="dxa"/>
              <w:left w:w="120" w:type="dxa"/>
              <w:bottom w:w="80" w:type="dxa"/>
              <w:right w:w="120" w:type="dxa"/>
            </w:tcMar>
          </w:tcPr>
          <w:p w:rsidR="00FA59D4" w:rsidRDefault="00AA5106">
            <w:r>
              <w:rPr>
                <w:color w:val="000000"/>
              </w:rPr>
              <w:t>Production monitoring</w:t>
            </w:r>
          </w:p>
        </w:tc>
      </w:tr>
      <w:tr w:rsidR="00FA59D4">
        <w:tblPrEx>
          <w:tblCellMar>
            <w:top w:w="0" w:type="dxa"/>
            <w:bottom w:w="0" w:type="dxa"/>
          </w:tblCellMar>
        </w:tblPrEx>
        <w:tc>
          <w:tcPr>
            <w:tcW w:w="3200" w:type="dxa"/>
            <w:tcMar>
              <w:top w:w="80" w:type="dxa"/>
              <w:left w:w="120" w:type="dxa"/>
              <w:bottom w:w="80" w:type="dxa"/>
              <w:right w:w="120" w:type="dxa"/>
            </w:tcMar>
          </w:tcPr>
          <w:p w:rsidR="00FA59D4" w:rsidRDefault="00AA5106">
            <w:r>
              <w:rPr>
                <w:color w:val="000000"/>
              </w:rPr>
              <w:t>IIS memory recycling</w:t>
            </w:r>
          </w:p>
        </w:tc>
        <w:tc>
          <w:tcPr>
            <w:tcW w:w="2200" w:type="dxa"/>
            <w:tcMar>
              <w:top w:w="80" w:type="dxa"/>
              <w:left w:w="120" w:type="dxa"/>
              <w:bottom w:w="80" w:type="dxa"/>
              <w:right w:w="120" w:type="dxa"/>
            </w:tcMar>
          </w:tcPr>
          <w:p w:rsidR="00FA59D4" w:rsidRDefault="00AA5106">
            <w:r>
              <w:rPr>
                <w:color w:val="000000"/>
              </w:rPr>
              <w:t>Occasional</w:t>
            </w:r>
          </w:p>
        </w:tc>
        <w:tc>
          <w:tcPr>
            <w:tcW w:w="2200" w:type="dxa"/>
            <w:tcMar>
              <w:top w:w="80" w:type="dxa"/>
              <w:left w:w="120" w:type="dxa"/>
              <w:bottom w:w="80" w:type="dxa"/>
              <w:right w:w="120" w:type="dxa"/>
            </w:tcMar>
          </w:tcPr>
          <w:p w:rsidR="00FA59D4" w:rsidRDefault="00AA5106">
            <w:r>
              <w:rPr>
                <w:color w:val="000000"/>
              </w:rPr>
              <w:t>Not observed since</w:t>
            </w:r>
          </w:p>
        </w:tc>
        <w:tc>
          <w:tcPr>
            <w:tcW w:w="2500" w:type="dxa"/>
            <w:tcMar>
              <w:top w:w="80" w:type="dxa"/>
              <w:left w:w="120" w:type="dxa"/>
              <w:bottom w:w="80" w:type="dxa"/>
              <w:right w:w="120" w:type="dxa"/>
            </w:tcMar>
          </w:tcPr>
          <w:p w:rsidR="00FA59D4" w:rsidRDefault="00AA5106">
            <w:r>
              <w:rPr>
                <w:color w:val="000000"/>
              </w:rPr>
              <w:t>Production monitoring</w:t>
            </w:r>
          </w:p>
        </w:tc>
      </w:tr>
      <w:tr w:rsidR="00FA59D4">
        <w:tblPrEx>
          <w:tblCellMar>
            <w:top w:w="0" w:type="dxa"/>
            <w:bottom w:w="0" w:type="dxa"/>
          </w:tblCellMar>
        </w:tblPrEx>
        <w:tc>
          <w:tcPr>
            <w:tcW w:w="3200" w:type="dxa"/>
            <w:tcMar>
              <w:top w:w="80" w:type="dxa"/>
              <w:left w:w="120" w:type="dxa"/>
              <w:bottom w:w="80" w:type="dxa"/>
              <w:right w:w="120" w:type="dxa"/>
            </w:tcMar>
          </w:tcPr>
          <w:p w:rsidR="00FA59D4" w:rsidRDefault="00AA5106">
            <w:r>
              <w:rPr>
                <w:color w:val="000000"/>
              </w:rPr>
              <w:t>Table deadlocks</w:t>
            </w:r>
          </w:p>
        </w:tc>
        <w:tc>
          <w:tcPr>
            <w:tcW w:w="2200" w:type="dxa"/>
            <w:tcMar>
              <w:top w:w="80" w:type="dxa"/>
              <w:left w:w="120" w:type="dxa"/>
              <w:bottom w:w="80" w:type="dxa"/>
              <w:right w:w="120" w:type="dxa"/>
            </w:tcMar>
          </w:tcPr>
          <w:p w:rsidR="00FA59D4" w:rsidRDefault="00AA5106">
            <w:r>
              <w:rPr>
                <w:color w:val="000000"/>
              </w:rPr>
              <w:t>Occasional</w:t>
            </w:r>
          </w:p>
        </w:tc>
        <w:tc>
          <w:tcPr>
            <w:tcW w:w="2200" w:type="dxa"/>
            <w:tcMar>
              <w:top w:w="80" w:type="dxa"/>
              <w:left w:w="120" w:type="dxa"/>
              <w:bottom w:w="80" w:type="dxa"/>
              <w:right w:w="120" w:type="dxa"/>
            </w:tcMar>
          </w:tcPr>
          <w:p w:rsidR="00FA59D4" w:rsidRDefault="00AA5106">
            <w:r>
              <w:rPr>
                <w:color w:val="000000"/>
              </w:rPr>
              <w:t>Not observed since</w:t>
            </w:r>
          </w:p>
        </w:tc>
        <w:tc>
          <w:tcPr>
            <w:tcW w:w="2500" w:type="dxa"/>
            <w:tcMar>
              <w:top w:w="80" w:type="dxa"/>
              <w:left w:w="120" w:type="dxa"/>
              <w:bottom w:w="80" w:type="dxa"/>
              <w:right w:w="120" w:type="dxa"/>
            </w:tcMar>
          </w:tcPr>
          <w:p w:rsidR="00FA59D4" w:rsidRDefault="00AA5106">
            <w:r>
              <w:rPr>
                <w:color w:val="000000"/>
              </w:rPr>
              <w:t>Production monitoring</w:t>
            </w:r>
          </w:p>
        </w:tc>
      </w:tr>
    </w:tbl>
    <w:p w:rsidR="00FA59D4" w:rsidRDefault="00FA59D4">
      <w:pPr>
        <w:spacing w:after="120"/>
      </w:pPr>
    </w:p>
    <w:p w:rsidR="00FA59D4" w:rsidRDefault="00AA5106">
      <w:pPr>
        <w:pStyle w:val="ListParagraph"/>
        <w:numPr>
          <w:ilvl w:val="0"/>
          <w:numId w:val="2"/>
        </w:numPr>
        <w:spacing w:after="80"/>
      </w:pPr>
      <w:r>
        <w:rPr>
          <w:sz w:val="22"/>
          <w:szCs w:val="22"/>
        </w:rPr>
        <w:t>This improvement is in production today and is unrelated to the month-end issue described below. Reverting it would restore the 10–15 second save times, along with the timeouts, recycling, and deadlocks, without a</w:t>
      </w:r>
      <w:r>
        <w:rPr>
          <w:sz w:val="22"/>
          <w:szCs w:val="22"/>
        </w:rPr>
        <w:t>ddressing the actual root cause.</w:t>
      </w:r>
    </w:p>
    <w:p w:rsidR="00FA59D4" w:rsidRDefault="00AA5106">
      <w:pPr>
        <w:pStyle w:val="Heading1"/>
        <w:spacing w:before="360" w:after="160"/>
      </w:pPr>
      <w:r>
        <w:rPr>
          <w:b/>
          <w:bCs/>
          <w:color w:val="1F3864"/>
          <w:sz w:val="30"/>
          <w:szCs w:val="30"/>
        </w:rPr>
        <w:t>Timeline</w:t>
      </w:r>
    </w:p>
    <w:tbl>
      <w:tblPr>
        <w:tblW w:w="10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8200"/>
      </w:tblGrid>
      <w:tr w:rsidR="00FA59D4">
        <w:tblPrEx>
          <w:tblCellMar>
            <w:top w:w="0" w:type="dxa"/>
            <w:bottom w:w="0" w:type="dxa"/>
          </w:tblCellMar>
        </w:tblPrEx>
        <w:trPr>
          <w:tblHeader/>
        </w:trPr>
        <w:tc>
          <w:tcPr>
            <w:tcW w:w="1900" w:type="dxa"/>
            <w:shd w:val="clear" w:color="auto" w:fill="DCE6F1"/>
            <w:tcMar>
              <w:top w:w="80" w:type="dxa"/>
              <w:left w:w="120" w:type="dxa"/>
              <w:bottom w:w="80" w:type="dxa"/>
              <w:right w:w="120" w:type="dxa"/>
            </w:tcMar>
          </w:tcPr>
          <w:p w:rsidR="00FA59D4" w:rsidRDefault="00AA5106">
            <w:r>
              <w:rPr>
                <w:b/>
                <w:bCs/>
                <w:color w:val="1F3864"/>
              </w:rPr>
              <w:t>Date</w:t>
            </w:r>
          </w:p>
        </w:tc>
        <w:tc>
          <w:tcPr>
            <w:tcW w:w="8200" w:type="dxa"/>
            <w:shd w:val="clear" w:color="auto" w:fill="DCE6F1"/>
            <w:tcMar>
              <w:top w:w="80" w:type="dxa"/>
              <w:left w:w="120" w:type="dxa"/>
              <w:bottom w:w="80" w:type="dxa"/>
              <w:right w:w="120" w:type="dxa"/>
            </w:tcMar>
          </w:tcPr>
          <w:p w:rsidR="00FA59D4" w:rsidRDefault="00AA5106">
            <w:r>
              <w:rPr>
                <w:b/>
                <w:bCs/>
                <w:color w:val="1F3864"/>
              </w:rPr>
              <w:t>Event</w:t>
            </w:r>
          </w:p>
        </w:tc>
      </w:tr>
      <w:tr w:rsidR="00FA59D4">
        <w:tblPrEx>
          <w:tblCellMar>
            <w:top w:w="0" w:type="dxa"/>
            <w:bottom w:w="0" w:type="dxa"/>
          </w:tblCellMar>
        </w:tblPrEx>
        <w:tc>
          <w:tcPr>
            <w:tcW w:w="1900" w:type="dxa"/>
            <w:tcMar>
              <w:top w:w="80" w:type="dxa"/>
              <w:left w:w="120" w:type="dxa"/>
              <w:bottom w:w="80" w:type="dxa"/>
              <w:right w:w="120" w:type="dxa"/>
            </w:tcMar>
          </w:tcPr>
          <w:p w:rsidR="00FA59D4" w:rsidRDefault="00AA5106">
            <w:r>
              <w:rPr>
                <w:color w:val="000000"/>
              </w:rPr>
              <w:t>June 19, 2026</w:t>
            </w:r>
          </w:p>
        </w:tc>
        <w:tc>
          <w:tcPr>
            <w:tcW w:w="8200" w:type="dxa"/>
            <w:tcMar>
              <w:top w:w="80" w:type="dxa"/>
              <w:left w:w="120" w:type="dxa"/>
              <w:bottom w:w="80" w:type="dxa"/>
              <w:right w:w="120" w:type="dxa"/>
            </w:tcMar>
          </w:tcPr>
          <w:p w:rsidR="00FA59D4" w:rsidRDefault="00AA5106">
            <w:r>
              <w:rPr>
                <w:color w:val="000000"/>
              </w:rPr>
              <w:t>Change deployed to QA. A June month-end window was available for testing. The scheduling assumption was not caught during that window.</w:t>
            </w:r>
          </w:p>
        </w:tc>
      </w:tr>
      <w:tr w:rsidR="00FA59D4">
        <w:tblPrEx>
          <w:tblCellMar>
            <w:top w:w="0" w:type="dxa"/>
            <w:bottom w:w="0" w:type="dxa"/>
          </w:tblCellMar>
        </w:tblPrEx>
        <w:tc>
          <w:tcPr>
            <w:tcW w:w="1900" w:type="dxa"/>
            <w:tcMar>
              <w:top w:w="80" w:type="dxa"/>
              <w:left w:w="120" w:type="dxa"/>
              <w:bottom w:w="80" w:type="dxa"/>
              <w:right w:w="120" w:type="dxa"/>
            </w:tcMar>
          </w:tcPr>
          <w:p w:rsidR="00FA59D4" w:rsidRDefault="00AA5106">
            <w:r>
              <w:rPr>
                <w:color w:val="000000"/>
              </w:rPr>
              <w:t>July 9, 2026</w:t>
            </w:r>
          </w:p>
        </w:tc>
        <w:tc>
          <w:tcPr>
            <w:tcW w:w="8200" w:type="dxa"/>
            <w:tcMar>
              <w:top w:w="80" w:type="dxa"/>
              <w:left w:w="120" w:type="dxa"/>
              <w:bottom w:w="80" w:type="dxa"/>
              <w:right w:w="120" w:type="dxa"/>
            </w:tcMar>
          </w:tcPr>
          <w:p w:rsidR="00FA59D4" w:rsidRDefault="00AA5106">
            <w:r>
              <w:rPr>
                <w:color w:val="000000"/>
              </w:rPr>
              <w:t>Change deployed to production.</w:t>
            </w:r>
          </w:p>
        </w:tc>
      </w:tr>
      <w:tr w:rsidR="00FA59D4">
        <w:tblPrEx>
          <w:tblCellMar>
            <w:top w:w="0" w:type="dxa"/>
            <w:bottom w:w="0" w:type="dxa"/>
          </w:tblCellMar>
        </w:tblPrEx>
        <w:tc>
          <w:tcPr>
            <w:tcW w:w="1900" w:type="dxa"/>
            <w:tcMar>
              <w:top w:w="80" w:type="dxa"/>
              <w:left w:w="120" w:type="dxa"/>
              <w:bottom w:w="80" w:type="dxa"/>
              <w:right w:w="120" w:type="dxa"/>
            </w:tcMar>
          </w:tcPr>
          <w:p w:rsidR="00FA59D4" w:rsidRDefault="00AA5106">
            <w:r>
              <w:rPr>
                <w:color w:val="000000"/>
              </w:rPr>
              <w:t>July 31, 2026</w:t>
            </w:r>
          </w:p>
        </w:tc>
        <w:tc>
          <w:tcPr>
            <w:tcW w:w="8200" w:type="dxa"/>
            <w:tcMar>
              <w:top w:w="80" w:type="dxa"/>
              <w:left w:w="120" w:type="dxa"/>
              <w:bottom w:w="80" w:type="dxa"/>
              <w:right w:w="120" w:type="dxa"/>
            </w:tcMar>
          </w:tcPr>
          <w:p w:rsidR="00FA59D4" w:rsidRDefault="00AA5106">
            <w:r>
              <w:rPr>
                <w:color w:val="000000"/>
              </w:rPr>
              <w:t>First month-end after go-live. Process Data was run late in the day rather than in the morning, so the history tables were created after the day’s activity. This incidentally produced a correct result, and the issue went unnoticed.</w:t>
            </w:r>
          </w:p>
        </w:tc>
      </w:tr>
      <w:tr w:rsidR="00FA59D4">
        <w:tblPrEx>
          <w:tblCellMar>
            <w:top w:w="0" w:type="dxa"/>
            <w:bottom w:w="0" w:type="dxa"/>
          </w:tblCellMar>
        </w:tblPrEx>
        <w:tc>
          <w:tcPr>
            <w:tcW w:w="1900" w:type="dxa"/>
            <w:tcMar>
              <w:top w:w="80" w:type="dxa"/>
              <w:left w:w="120" w:type="dxa"/>
              <w:bottom w:w="80" w:type="dxa"/>
              <w:right w:w="120" w:type="dxa"/>
            </w:tcMar>
          </w:tcPr>
          <w:p w:rsidR="00FA59D4" w:rsidRDefault="00AA5106">
            <w:r>
              <w:rPr>
                <w:color w:val="000000"/>
              </w:rPr>
              <w:t>August 31</w:t>
            </w:r>
            <w:r>
              <w:rPr>
                <w:color w:val="000000"/>
              </w:rPr>
              <w:t>, 2026</w:t>
            </w:r>
          </w:p>
        </w:tc>
        <w:tc>
          <w:tcPr>
            <w:tcW w:w="8200" w:type="dxa"/>
            <w:tcMar>
              <w:top w:w="80" w:type="dxa"/>
              <w:left w:w="120" w:type="dxa"/>
              <w:bottom w:w="80" w:type="dxa"/>
              <w:right w:w="120" w:type="dxa"/>
            </w:tcMar>
          </w:tcPr>
          <w:p w:rsidR="00FA59D4" w:rsidRDefault="00AA5106">
            <w:r>
              <w:rPr>
                <w:color w:val="000000"/>
              </w:rPr>
              <w:t>Process Data was run in the morning on the last day of the month. History tables were created from the morning position; activity saved later that day was not reflected.</w:t>
            </w:r>
          </w:p>
        </w:tc>
      </w:tr>
      <w:tr w:rsidR="00FA59D4">
        <w:tblPrEx>
          <w:tblCellMar>
            <w:top w:w="0" w:type="dxa"/>
            <w:bottom w:w="0" w:type="dxa"/>
          </w:tblCellMar>
        </w:tblPrEx>
        <w:tc>
          <w:tcPr>
            <w:tcW w:w="1900" w:type="dxa"/>
            <w:tcMar>
              <w:top w:w="80" w:type="dxa"/>
              <w:left w:w="120" w:type="dxa"/>
              <w:bottom w:w="80" w:type="dxa"/>
              <w:right w:w="120" w:type="dxa"/>
            </w:tcMar>
          </w:tcPr>
          <w:p w:rsidR="00FA59D4" w:rsidRDefault="00AA5106">
            <w:r>
              <w:rPr>
                <w:color w:val="000000"/>
              </w:rPr>
              <w:t>September 2026</w:t>
            </w:r>
          </w:p>
        </w:tc>
        <w:tc>
          <w:tcPr>
            <w:tcW w:w="8200" w:type="dxa"/>
            <w:tcMar>
              <w:top w:w="80" w:type="dxa"/>
              <w:left w:w="120" w:type="dxa"/>
              <w:bottom w:w="80" w:type="dxa"/>
              <w:right w:w="120" w:type="dxa"/>
            </w:tcMar>
          </w:tcPr>
          <w:p w:rsidR="00FA59D4" w:rsidRDefault="00AA5106">
            <w:r>
              <w:rPr>
                <w:color w:val="000000"/>
              </w:rPr>
              <w:t>Issue surfaced. Root cause identified; remediation approach def</w:t>
            </w:r>
            <w:r>
              <w:rPr>
                <w:color w:val="000000"/>
              </w:rPr>
              <w:t>ined and reviewed by three developers.</w:t>
            </w:r>
          </w:p>
        </w:tc>
      </w:tr>
    </w:tbl>
    <w:p w:rsidR="00FA59D4" w:rsidRDefault="00FA59D4">
      <w:pPr>
        <w:spacing w:after="120"/>
      </w:pPr>
    </w:p>
    <w:p w:rsidR="00FA59D4" w:rsidRDefault="00AA5106">
      <w:pPr>
        <w:pStyle w:val="ListParagraph"/>
        <w:numPr>
          <w:ilvl w:val="0"/>
          <w:numId w:val="2"/>
        </w:numPr>
        <w:spacing w:after="80"/>
      </w:pPr>
      <w:r>
        <w:rPr>
          <w:sz w:val="22"/>
          <w:szCs w:val="22"/>
        </w:rPr>
        <w:t>Note on July 31: the month-end close happened to be run late in the day, after the day's activity had been saved. That timing accidentally produced a correct result and masked the underlying scheduling problem for o</w:t>
      </w:r>
      <w:r>
        <w:rPr>
          <w:sz w:val="22"/>
          <w:szCs w:val="22"/>
        </w:rPr>
        <w:t>ne additional month.</w:t>
      </w:r>
    </w:p>
    <w:p w:rsidR="00FA59D4" w:rsidRDefault="00AA5106">
      <w:pPr>
        <w:pStyle w:val="ListParagraph"/>
        <w:numPr>
          <w:ilvl w:val="0"/>
          <w:numId w:val="2"/>
        </w:numPr>
        <w:spacing w:after="80"/>
      </w:pPr>
      <w:r>
        <w:rPr>
          <w:sz w:val="22"/>
          <w:szCs w:val="22"/>
        </w:rPr>
        <w:t>Note on June QA: a month-end window was available and the assumption was not validated against it. This reflects the testing gap described in Part 4 — without a repeatable way to exercise month-end, validation depends on catching a liv</w:t>
      </w:r>
      <w:r>
        <w:rPr>
          <w:sz w:val="22"/>
          <w:szCs w:val="22"/>
        </w:rPr>
        <w:t>e window and knowing in advance what to look for.</w:t>
      </w:r>
    </w:p>
    <w:p w:rsidR="00FA59D4" w:rsidRDefault="00AA5106">
      <w:pPr>
        <w:pStyle w:val="Heading1"/>
        <w:spacing w:before="360" w:after="160"/>
      </w:pPr>
      <w:r>
        <w:rPr>
          <w:b/>
          <w:bCs/>
          <w:color w:val="1F3864"/>
          <w:sz w:val="30"/>
          <w:szCs w:val="30"/>
        </w:rPr>
        <w:t>Part 2 — August Month-End Issue and Root Cause</w:t>
      </w:r>
    </w:p>
    <w:p w:rsidR="00FA59D4" w:rsidRDefault="00AA5106">
      <w:pPr>
        <w:pStyle w:val="Heading2"/>
        <w:spacing w:before="260" w:after="120"/>
      </w:pPr>
      <w:r>
        <w:rPr>
          <w:b/>
          <w:bCs/>
          <w:color w:val="1F3864"/>
          <w:sz w:val="24"/>
          <w:szCs w:val="24"/>
        </w:rPr>
        <w:t>What happened</w:t>
      </w:r>
    </w:p>
    <w:p w:rsidR="00FA59D4" w:rsidRDefault="00AA5106">
      <w:pPr>
        <w:pStyle w:val="ListParagraph"/>
        <w:numPr>
          <w:ilvl w:val="0"/>
          <w:numId w:val="2"/>
        </w:numPr>
        <w:spacing w:after="80"/>
      </w:pPr>
      <w:r>
        <w:rPr>
          <w:sz w:val="22"/>
          <w:szCs w:val="22"/>
        </w:rPr>
        <w:t>The month-end Process Data job was run on August 31 — the last day of the month — rather than on September 1.</w:t>
      </w:r>
    </w:p>
    <w:p w:rsidR="00FA59D4" w:rsidRDefault="00AA5106">
      <w:pPr>
        <w:pStyle w:val="ListParagraph"/>
        <w:numPr>
          <w:ilvl w:val="0"/>
          <w:numId w:val="2"/>
        </w:numPr>
        <w:spacing w:after="80"/>
      </w:pPr>
      <w:r>
        <w:rPr>
          <w:sz w:val="22"/>
          <w:szCs w:val="22"/>
        </w:rPr>
        <w:t>Process Data runs in the morning. I</w:t>
      </w:r>
      <w:r>
        <w:rPr>
          <w:sz w:val="22"/>
          <w:szCs w:val="22"/>
        </w:rPr>
        <w:t>t creates the history tables from the data as it stands at the moment it runs — in this case, the morning position.</w:t>
      </w:r>
    </w:p>
    <w:p w:rsidR="00FA59D4" w:rsidRDefault="00AA5106">
      <w:pPr>
        <w:pStyle w:val="ListParagraph"/>
        <w:numPr>
          <w:ilvl w:val="0"/>
          <w:numId w:val="2"/>
        </w:numPr>
        <w:spacing w:after="80"/>
      </w:pPr>
      <w:r>
        <w:rPr>
          <w:sz w:val="22"/>
          <w:szCs w:val="22"/>
        </w:rPr>
        <w:lastRenderedPageBreak/>
        <w:t>Loan and wire activity for August 31 was then saved throughout the rest of that same business day, after the history tables had already been created.</w:t>
      </w:r>
    </w:p>
    <w:p w:rsidR="00FA59D4" w:rsidRDefault="00AA5106">
      <w:pPr>
        <w:pStyle w:val="Heading2"/>
        <w:spacing w:before="260" w:after="120"/>
      </w:pPr>
      <w:r>
        <w:rPr>
          <w:b/>
          <w:bCs/>
          <w:color w:val="1F3864"/>
          <w:sz w:val="24"/>
          <w:szCs w:val="24"/>
        </w:rPr>
        <w:t>Why the old code tolerated this and the new code did not</w:t>
      </w:r>
    </w:p>
    <w:p w:rsidR="00FA59D4" w:rsidRDefault="00AA5106">
      <w:pPr>
        <w:pStyle w:val="ListParagraph"/>
        <w:numPr>
          <w:ilvl w:val="0"/>
          <w:numId w:val="2"/>
        </w:numPr>
        <w:spacing w:after="80"/>
      </w:pPr>
      <w:r>
        <w:rPr>
          <w:sz w:val="22"/>
          <w:szCs w:val="22"/>
        </w:rPr>
        <w:t>Important context: maintaining the history tables</w:t>
      </w:r>
      <w:r>
        <w:rPr>
          <w:sz w:val="22"/>
          <w:szCs w:val="22"/>
        </w:rPr>
        <w:t xml:space="preserve"> is part of month-end closing, not a daily activity. Neither procedure touches them during ordinary day-to-day operation.</w:t>
      </w:r>
    </w:p>
    <w:p w:rsidR="00FA59D4" w:rsidRDefault="00AA5106">
      <w:pPr>
        <w:pStyle w:val="ListParagraph"/>
        <w:numPr>
          <w:ilvl w:val="0"/>
          <w:numId w:val="2"/>
        </w:numPr>
        <w:spacing w:after="80"/>
      </w:pPr>
      <w:r>
        <w:rPr>
          <w:sz w:val="22"/>
          <w:szCs w:val="22"/>
        </w:rPr>
        <w:t>Old behavior: on the last day of the month, the save path also topped up the history tables as each loan or wire was saved. So even when Process Data ran in the morning, activity later that day was still picked up and the history tables were complete by en</w:t>
      </w:r>
      <w:r>
        <w:rPr>
          <w:sz w:val="22"/>
          <w:szCs w:val="22"/>
        </w:rPr>
        <w:t>d of day.</w:t>
      </w:r>
    </w:p>
    <w:p w:rsidR="00FA59D4" w:rsidRDefault="00AA5106">
      <w:pPr>
        <w:pStyle w:val="ListParagraph"/>
        <w:numPr>
          <w:ilvl w:val="0"/>
          <w:numId w:val="2"/>
        </w:numPr>
        <w:spacing w:after="80"/>
      </w:pPr>
      <w:r>
        <w:rPr>
          <w:sz w:val="22"/>
          <w:szCs w:val="22"/>
        </w:rPr>
        <w:t>New behavior: efficient per-save processing does not perform that top-up. The design rested on an assumption that Process Data runs the day after month-end, at which point the month is already complete and no top-up is needed.</w:t>
      </w:r>
    </w:p>
    <w:p w:rsidR="00FA59D4" w:rsidRDefault="00AA5106">
      <w:pPr>
        <w:pStyle w:val="ListParagraph"/>
        <w:numPr>
          <w:ilvl w:val="0"/>
          <w:numId w:val="2"/>
        </w:numPr>
        <w:spacing w:after="80"/>
      </w:pPr>
      <w:r>
        <w:rPr>
          <w:sz w:val="22"/>
          <w:szCs w:val="22"/>
        </w:rPr>
        <w:t>That assumption was</w:t>
      </w:r>
      <w:r>
        <w:rPr>
          <w:sz w:val="22"/>
          <w:szCs w:val="22"/>
        </w:rPr>
        <w:t xml:space="preserve"> implicit. It came out of discussion among the developers and was not written down anywhere at the time — which is why it was never checked against the actual operational schedule.</w:t>
      </w:r>
    </w:p>
    <w:p w:rsidR="00FA59D4" w:rsidRDefault="00AA5106">
      <w:pPr>
        <w:pStyle w:val="ListParagraph"/>
        <w:numPr>
          <w:ilvl w:val="0"/>
          <w:numId w:val="2"/>
        </w:numPr>
        <w:spacing w:after="80"/>
      </w:pPr>
      <w:r>
        <w:rPr>
          <w:sz w:val="22"/>
          <w:szCs w:val="22"/>
        </w:rPr>
        <w:t>Root cause, stated plainly: Process Data was run a day early, so the histor</w:t>
      </w:r>
      <w:r>
        <w:rPr>
          <w:sz w:val="22"/>
          <w:szCs w:val="22"/>
        </w:rPr>
        <w:t>y tables were created from the morning position and the rest of August 31’s activity was never folded in. The old save path compensated for this at significant performance cost; the new one does not, so the scheduling problem became visible.</w:t>
      </w:r>
    </w:p>
    <w:p w:rsidR="00FA59D4" w:rsidRDefault="00AA5106">
      <w:pPr>
        <w:pStyle w:val="Heading2"/>
        <w:spacing w:before="260" w:after="120"/>
      </w:pPr>
      <w:r>
        <w:rPr>
          <w:b/>
          <w:bCs/>
          <w:color w:val="1F3864"/>
          <w:sz w:val="24"/>
          <w:szCs w:val="24"/>
        </w:rPr>
        <w:t>What this mean</w:t>
      </w:r>
      <w:r>
        <w:rPr>
          <w:b/>
          <w:bCs/>
          <w:color w:val="1F3864"/>
          <w:sz w:val="24"/>
          <w:szCs w:val="24"/>
        </w:rPr>
        <w:t>s</w:t>
      </w:r>
    </w:p>
    <w:p w:rsidR="00FA59D4" w:rsidRDefault="00AA5106">
      <w:pPr>
        <w:pStyle w:val="ListParagraph"/>
        <w:numPr>
          <w:ilvl w:val="0"/>
          <w:numId w:val="2"/>
        </w:numPr>
        <w:spacing w:after="80"/>
      </w:pPr>
      <w:r>
        <w:rPr>
          <w:sz w:val="22"/>
          <w:szCs w:val="22"/>
        </w:rPr>
        <w:t>The defect is in the Process Data run schedule, not in the loan-save path.</w:t>
      </w:r>
    </w:p>
    <w:p w:rsidR="00FA59D4" w:rsidRDefault="00AA5106">
      <w:pPr>
        <w:pStyle w:val="ListParagraph"/>
        <w:numPr>
          <w:ilvl w:val="0"/>
          <w:numId w:val="2"/>
        </w:numPr>
        <w:spacing w:after="80"/>
      </w:pPr>
      <w:r>
        <w:rPr>
          <w:sz w:val="22"/>
          <w:szCs w:val="22"/>
        </w:rPr>
        <w:t xml:space="preserve">The behavior would have been exposed by any change that removed the per-save history top-up — the underlying scheduling mismatch was already present and was being compensated for </w:t>
      </w:r>
      <w:r>
        <w:rPr>
          <w:sz w:val="22"/>
          <w:szCs w:val="22"/>
        </w:rPr>
        <w:t>rather than corrected.</w:t>
      </w:r>
    </w:p>
    <w:p w:rsidR="00FA59D4" w:rsidRDefault="00AA5106">
      <w:pPr>
        <w:pStyle w:val="Heading1"/>
        <w:spacing w:before="360" w:after="160"/>
      </w:pPr>
      <w:r>
        <w:rPr>
          <w:b/>
          <w:bCs/>
          <w:color w:val="1F3864"/>
          <w:sz w:val="30"/>
          <w:szCs w:val="30"/>
        </w:rPr>
        <w:t>Part 3 — Resolution</w:t>
      </w:r>
    </w:p>
    <w:p w:rsidR="00FA59D4" w:rsidRDefault="00AA5106">
      <w:pPr>
        <w:pStyle w:val="Heading2"/>
        <w:spacing w:before="260" w:after="120"/>
      </w:pPr>
      <w:r>
        <w:rPr>
          <w:b/>
          <w:bCs/>
          <w:color w:val="1F3864"/>
          <w:sz w:val="24"/>
          <w:szCs w:val="24"/>
        </w:rPr>
        <w:t xml:space="preserve">Fix 1 — </w:t>
      </w:r>
      <w:proofErr w:type="gramStart"/>
      <w:r>
        <w:rPr>
          <w:b/>
          <w:bCs/>
          <w:color w:val="1F3864"/>
          <w:sz w:val="24"/>
          <w:szCs w:val="24"/>
        </w:rPr>
        <w:t>Correct</w:t>
      </w:r>
      <w:proofErr w:type="gramEnd"/>
      <w:r>
        <w:rPr>
          <w:b/>
          <w:bCs/>
          <w:color w:val="1F3864"/>
          <w:sz w:val="24"/>
          <w:szCs w:val="24"/>
        </w:rPr>
        <w:t xml:space="preserve"> the Process Data schedule (forward-looking)</w:t>
      </w:r>
    </w:p>
    <w:p w:rsidR="00FA59D4" w:rsidRDefault="00AA5106">
      <w:pPr>
        <w:pStyle w:val="ListParagraph"/>
        <w:numPr>
          <w:ilvl w:val="0"/>
          <w:numId w:val="2"/>
        </w:numPr>
        <w:spacing w:after="80"/>
      </w:pPr>
      <w:r>
        <w:rPr>
          <w:sz w:val="22"/>
          <w:szCs w:val="22"/>
        </w:rPr>
        <w:t>Process Data must run on the first day of the following month, not on the last day of the month being closed.</w:t>
      </w:r>
    </w:p>
    <w:p w:rsidR="00FA59D4" w:rsidRDefault="00AA5106">
      <w:pPr>
        <w:pStyle w:val="ListParagraph"/>
        <w:numPr>
          <w:ilvl w:val="0"/>
          <w:numId w:val="2"/>
        </w:numPr>
        <w:spacing w:after="80"/>
      </w:pPr>
      <w:r>
        <w:rPr>
          <w:sz w:val="22"/>
          <w:szCs w:val="22"/>
        </w:rPr>
        <w:t>This aligns the operational schedule with t</w:t>
      </w:r>
      <w:r>
        <w:rPr>
          <w:sz w:val="22"/>
          <w:szCs w:val="22"/>
        </w:rPr>
        <w:t>he design assumption and prevents recurrence at every future month-end.</w:t>
      </w:r>
    </w:p>
    <w:p w:rsidR="00FA59D4" w:rsidRDefault="00AA5106">
      <w:pPr>
        <w:pStyle w:val="ListParagraph"/>
        <w:numPr>
          <w:ilvl w:val="0"/>
          <w:numId w:val="2"/>
        </w:numPr>
        <w:spacing w:after="80"/>
      </w:pPr>
      <w:r>
        <w:rPr>
          <w:sz w:val="22"/>
          <w:szCs w:val="22"/>
        </w:rPr>
        <w:t>Applies to September month-end onward.</w:t>
      </w:r>
    </w:p>
    <w:p w:rsidR="00FA59D4" w:rsidRDefault="00AA5106">
      <w:pPr>
        <w:pStyle w:val="Heading2"/>
        <w:spacing w:before="260" w:after="120"/>
      </w:pPr>
      <w:r>
        <w:rPr>
          <w:b/>
          <w:bCs/>
          <w:color w:val="1F3864"/>
          <w:sz w:val="24"/>
          <w:szCs w:val="24"/>
        </w:rPr>
        <w:t>Fix 2 — Repair the affected August data (remediation)</w:t>
      </w:r>
    </w:p>
    <w:p w:rsidR="00FA59D4" w:rsidRDefault="00AA5106">
      <w:pPr>
        <w:pStyle w:val="ListParagraph"/>
        <w:numPr>
          <w:ilvl w:val="0"/>
          <w:numId w:val="2"/>
        </w:numPr>
        <w:spacing w:after="80"/>
      </w:pPr>
      <w:r>
        <w:rPr>
          <w:sz w:val="22"/>
          <w:szCs w:val="22"/>
        </w:rPr>
        <w:t>Source of truth: the August 31, 11:00 PM backup, which captures the full business day inclu</w:t>
      </w:r>
      <w:r>
        <w:rPr>
          <w:sz w:val="22"/>
          <w:szCs w:val="22"/>
        </w:rPr>
        <w:t>ding all activity saved after the morning close.</w:t>
      </w:r>
    </w:p>
    <w:p w:rsidR="00FA59D4" w:rsidRDefault="00AA5106">
      <w:pPr>
        <w:pStyle w:val="ListParagraph"/>
        <w:numPr>
          <w:ilvl w:val="0"/>
          <w:numId w:val="2"/>
        </w:numPr>
        <w:spacing w:after="80"/>
      </w:pPr>
      <w:r>
        <w:rPr>
          <w:sz w:val="22"/>
          <w:szCs w:val="22"/>
        </w:rPr>
        <w:t>Steps:</w:t>
      </w:r>
    </w:p>
    <w:p w:rsidR="00FA59D4" w:rsidRDefault="00AA5106">
      <w:pPr>
        <w:pStyle w:val="ListParagraph"/>
        <w:numPr>
          <w:ilvl w:val="1"/>
          <w:numId w:val="2"/>
        </w:numPr>
        <w:spacing w:after="80"/>
      </w:pPr>
      <w:r>
        <w:rPr>
          <w:sz w:val="22"/>
          <w:szCs w:val="22"/>
        </w:rPr>
        <w:t>Restore from the August 31 11:00 PM backup.</w:t>
      </w:r>
    </w:p>
    <w:p w:rsidR="00FA59D4" w:rsidRDefault="00AA5106">
      <w:pPr>
        <w:pStyle w:val="ListParagraph"/>
        <w:numPr>
          <w:ilvl w:val="1"/>
          <w:numId w:val="2"/>
        </w:numPr>
        <w:spacing w:after="80"/>
      </w:pPr>
      <w:r>
        <w:rPr>
          <w:sz w:val="22"/>
          <w:szCs w:val="22"/>
        </w:rPr>
        <w:t>Run Process Data against the restored data to close August correctly.</w:t>
      </w:r>
    </w:p>
    <w:p w:rsidR="00FA59D4" w:rsidRDefault="00AA5106">
      <w:pPr>
        <w:pStyle w:val="ListParagraph"/>
        <w:numPr>
          <w:ilvl w:val="1"/>
          <w:numId w:val="2"/>
        </w:numPr>
        <w:spacing w:after="80"/>
      </w:pPr>
      <w:r>
        <w:rPr>
          <w:sz w:val="22"/>
          <w:szCs w:val="22"/>
        </w:rPr>
        <w:t>Restore the history tables from the corrected result.</w:t>
      </w:r>
    </w:p>
    <w:p w:rsidR="00FA59D4" w:rsidRDefault="00AA5106">
      <w:pPr>
        <w:pStyle w:val="ListParagraph"/>
        <w:numPr>
          <w:ilvl w:val="0"/>
          <w:numId w:val="2"/>
        </w:numPr>
        <w:spacing w:after="80"/>
      </w:pPr>
      <w:r>
        <w:rPr>
          <w:sz w:val="22"/>
          <w:szCs w:val="22"/>
        </w:rPr>
        <w:t xml:space="preserve">This is a data restoration from </w:t>
      </w:r>
      <w:r>
        <w:rPr>
          <w:sz w:val="22"/>
          <w:szCs w:val="22"/>
        </w:rPr>
        <w:t>a known-good, business-verified backup — not a speculative recalculation. The approach was developed and reviewed jointly by three developers.</w:t>
      </w:r>
    </w:p>
    <w:p w:rsidR="00FA59D4" w:rsidRDefault="00AA5106">
      <w:pPr>
        <w:pStyle w:val="Heading1"/>
        <w:spacing w:before="360" w:after="160"/>
      </w:pPr>
      <w:r>
        <w:rPr>
          <w:b/>
          <w:bCs/>
          <w:color w:val="1F3864"/>
          <w:sz w:val="30"/>
          <w:szCs w:val="30"/>
        </w:rPr>
        <w:t>Part 4 — Gap: No Way to Test Month-End Processing</w:t>
      </w:r>
    </w:p>
    <w:p w:rsidR="00FA59D4" w:rsidRDefault="00AA5106">
      <w:pPr>
        <w:pStyle w:val="ListParagraph"/>
        <w:numPr>
          <w:ilvl w:val="0"/>
          <w:numId w:val="2"/>
        </w:numPr>
        <w:spacing w:after="80"/>
      </w:pPr>
      <w:r>
        <w:rPr>
          <w:sz w:val="22"/>
          <w:szCs w:val="22"/>
        </w:rPr>
        <w:t>We currently have no environment or mechanism to exercise month</w:t>
      </w:r>
      <w:r>
        <w:rPr>
          <w:sz w:val="22"/>
          <w:szCs w:val="22"/>
        </w:rPr>
        <w:t>-end processing outside of a live month-end window.</w:t>
      </w:r>
    </w:p>
    <w:p w:rsidR="00FA59D4" w:rsidRDefault="00AA5106">
      <w:pPr>
        <w:pStyle w:val="ListParagraph"/>
        <w:numPr>
          <w:ilvl w:val="0"/>
          <w:numId w:val="2"/>
        </w:numPr>
        <w:spacing w:after="80"/>
      </w:pPr>
      <w:r>
        <w:rPr>
          <w:sz w:val="22"/>
          <w:szCs w:val="22"/>
        </w:rPr>
        <w:t>Consequences:</w:t>
      </w:r>
    </w:p>
    <w:p w:rsidR="00FA59D4" w:rsidRDefault="00AA5106">
      <w:pPr>
        <w:pStyle w:val="ListParagraph"/>
        <w:numPr>
          <w:ilvl w:val="1"/>
          <w:numId w:val="2"/>
        </w:numPr>
        <w:spacing w:after="80"/>
      </w:pPr>
      <w:r>
        <w:rPr>
          <w:sz w:val="22"/>
          <w:szCs w:val="22"/>
        </w:rPr>
        <w:lastRenderedPageBreak/>
        <w:t>Month-end logic changes cannot be validated before they reach production.</w:t>
      </w:r>
    </w:p>
    <w:p w:rsidR="00FA59D4" w:rsidRDefault="00AA5106">
      <w:pPr>
        <w:pStyle w:val="ListParagraph"/>
        <w:numPr>
          <w:ilvl w:val="1"/>
          <w:numId w:val="2"/>
        </w:numPr>
        <w:spacing w:after="80"/>
      </w:pPr>
      <w:r>
        <w:rPr>
          <w:sz w:val="22"/>
          <w:szCs w:val="22"/>
        </w:rPr>
        <w:t>Scheduling assumptions like the one above cannot be caught in testing.</w:t>
      </w:r>
    </w:p>
    <w:p w:rsidR="00FA59D4" w:rsidRDefault="00AA5106">
      <w:pPr>
        <w:pStyle w:val="ListParagraph"/>
        <w:numPr>
          <w:ilvl w:val="1"/>
          <w:numId w:val="2"/>
        </w:numPr>
        <w:spacing w:after="80"/>
      </w:pPr>
      <w:r>
        <w:rPr>
          <w:sz w:val="22"/>
          <w:szCs w:val="22"/>
        </w:rPr>
        <w:t>Every month-end is effectively a first run.</w:t>
      </w:r>
    </w:p>
    <w:p w:rsidR="00FA59D4" w:rsidRDefault="00AA5106">
      <w:pPr>
        <w:pStyle w:val="ListParagraph"/>
        <w:numPr>
          <w:ilvl w:val="0"/>
          <w:numId w:val="2"/>
        </w:numPr>
        <w:spacing w:after="80"/>
      </w:pPr>
      <w:r>
        <w:rPr>
          <w:sz w:val="22"/>
          <w:szCs w:val="22"/>
        </w:rPr>
        <w:t>This limitation is pre-existing and independent of the July change. It is the reason this issue reached production rather than being caught earlier.</w:t>
      </w:r>
    </w:p>
    <w:p w:rsidR="00FA59D4" w:rsidRDefault="00AA5106">
      <w:pPr>
        <w:pStyle w:val="ListParagraph"/>
        <w:numPr>
          <w:ilvl w:val="0"/>
          <w:numId w:val="2"/>
        </w:numPr>
        <w:spacing w:after="80"/>
      </w:pPr>
      <w:r>
        <w:rPr>
          <w:sz w:val="22"/>
          <w:szCs w:val="22"/>
        </w:rPr>
        <w:t>Recommended: establish a month-end test capability — a refreshable environment with representative data whe</w:t>
      </w:r>
      <w:r>
        <w:rPr>
          <w:sz w:val="22"/>
          <w:szCs w:val="22"/>
        </w:rPr>
        <w:t>re the close can be run on demand. This is the single highest-value investment to reduce month-end risk.</w:t>
      </w:r>
    </w:p>
    <w:p w:rsidR="00FA59D4" w:rsidRDefault="00AA5106">
      <w:pPr>
        <w:pStyle w:val="Heading1"/>
        <w:spacing w:before="360" w:after="160"/>
      </w:pPr>
      <w:r>
        <w:rPr>
          <w:b/>
          <w:bCs/>
          <w:color w:val="1F3864"/>
          <w:sz w:val="30"/>
          <w:szCs w:val="30"/>
        </w:rPr>
        <w:t>Summary of Actions</w:t>
      </w:r>
    </w:p>
    <w:tbl>
      <w:tblPr>
        <w:tblW w:w="10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00"/>
        <w:gridCol w:w="2500"/>
        <w:gridCol w:w="3000"/>
      </w:tblGrid>
      <w:tr w:rsidR="00FA59D4">
        <w:tblPrEx>
          <w:tblCellMar>
            <w:top w:w="0" w:type="dxa"/>
            <w:bottom w:w="0" w:type="dxa"/>
          </w:tblCellMar>
        </w:tblPrEx>
        <w:trPr>
          <w:tblHeader/>
        </w:trPr>
        <w:tc>
          <w:tcPr>
            <w:tcW w:w="4600" w:type="dxa"/>
            <w:shd w:val="clear" w:color="auto" w:fill="DCE6F1"/>
            <w:tcMar>
              <w:top w:w="80" w:type="dxa"/>
              <w:left w:w="120" w:type="dxa"/>
              <w:bottom w:w="80" w:type="dxa"/>
              <w:right w:w="120" w:type="dxa"/>
            </w:tcMar>
          </w:tcPr>
          <w:p w:rsidR="00FA59D4" w:rsidRDefault="00AA5106">
            <w:r>
              <w:rPr>
                <w:b/>
                <w:bCs/>
                <w:color w:val="1F3864"/>
              </w:rPr>
              <w:t>Item</w:t>
            </w:r>
          </w:p>
        </w:tc>
        <w:tc>
          <w:tcPr>
            <w:tcW w:w="2500" w:type="dxa"/>
            <w:shd w:val="clear" w:color="auto" w:fill="DCE6F1"/>
            <w:tcMar>
              <w:top w:w="80" w:type="dxa"/>
              <w:left w:w="120" w:type="dxa"/>
              <w:bottom w:w="80" w:type="dxa"/>
              <w:right w:w="120" w:type="dxa"/>
            </w:tcMar>
          </w:tcPr>
          <w:p w:rsidR="00FA59D4" w:rsidRDefault="00AA5106">
            <w:r>
              <w:rPr>
                <w:b/>
                <w:bCs/>
                <w:color w:val="1F3864"/>
              </w:rPr>
              <w:t>Type</w:t>
            </w:r>
          </w:p>
        </w:tc>
        <w:tc>
          <w:tcPr>
            <w:tcW w:w="3000" w:type="dxa"/>
            <w:shd w:val="clear" w:color="auto" w:fill="DCE6F1"/>
            <w:tcMar>
              <w:top w:w="80" w:type="dxa"/>
              <w:left w:w="120" w:type="dxa"/>
              <w:bottom w:w="80" w:type="dxa"/>
              <w:right w:w="120" w:type="dxa"/>
            </w:tcMar>
          </w:tcPr>
          <w:p w:rsidR="00FA59D4" w:rsidRDefault="00AA5106">
            <w:r>
              <w:rPr>
                <w:b/>
                <w:bCs/>
                <w:color w:val="1F3864"/>
              </w:rPr>
              <w:t>Status</w:t>
            </w:r>
          </w:p>
        </w:tc>
      </w:tr>
      <w:tr w:rsidR="00FA59D4">
        <w:tblPrEx>
          <w:tblCellMar>
            <w:top w:w="0" w:type="dxa"/>
            <w:bottom w:w="0" w:type="dxa"/>
          </w:tblCellMar>
        </w:tblPrEx>
        <w:tc>
          <w:tcPr>
            <w:tcW w:w="4600" w:type="dxa"/>
            <w:tcMar>
              <w:top w:w="80" w:type="dxa"/>
              <w:left w:w="120" w:type="dxa"/>
              <w:bottom w:w="80" w:type="dxa"/>
              <w:right w:w="120" w:type="dxa"/>
            </w:tcMar>
          </w:tcPr>
          <w:p w:rsidR="00FA59D4" w:rsidRDefault="00AA5106">
            <w:r>
              <w:rPr>
                <w:color w:val="000000"/>
              </w:rPr>
              <w:t>Efficient per-save processing (up_ProcessLoanSaveV3)</w:t>
            </w:r>
          </w:p>
        </w:tc>
        <w:tc>
          <w:tcPr>
            <w:tcW w:w="2500" w:type="dxa"/>
            <w:tcMar>
              <w:top w:w="80" w:type="dxa"/>
              <w:left w:w="120" w:type="dxa"/>
              <w:bottom w:w="80" w:type="dxa"/>
              <w:right w:w="120" w:type="dxa"/>
            </w:tcMar>
          </w:tcPr>
          <w:p w:rsidR="00FA59D4" w:rsidRDefault="00AA5106">
            <w:r>
              <w:rPr>
                <w:color w:val="000000"/>
              </w:rPr>
              <w:t>Performance improvement</w:t>
            </w:r>
          </w:p>
        </w:tc>
        <w:tc>
          <w:tcPr>
            <w:tcW w:w="3000" w:type="dxa"/>
            <w:tcMar>
              <w:top w:w="80" w:type="dxa"/>
              <w:left w:w="120" w:type="dxa"/>
              <w:bottom w:w="80" w:type="dxa"/>
              <w:right w:w="120" w:type="dxa"/>
            </w:tcMar>
          </w:tcPr>
          <w:p w:rsidR="00FA59D4" w:rsidRDefault="00AA5106">
            <w:r>
              <w:rPr>
                <w:color w:val="000000"/>
              </w:rPr>
              <w:t>In production — performing as measure</w:t>
            </w:r>
            <w:r>
              <w:rPr>
                <w:color w:val="000000"/>
              </w:rPr>
              <w:t>d</w:t>
            </w:r>
          </w:p>
        </w:tc>
      </w:tr>
      <w:tr w:rsidR="00FA59D4">
        <w:tblPrEx>
          <w:tblCellMar>
            <w:top w:w="0" w:type="dxa"/>
            <w:bottom w:w="0" w:type="dxa"/>
          </w:tblCellMar>
        </w:tblPrEx>
        <w:tc>
          <w:tcPr>
            <w:tcW w:w="4600" w:type="dxa"/>
            <w:tcMar>
              <w:top w:w="80" w:type="dxa"/>
              <w:left w:w="120" w:type="dxa"/>
              <w:bottom w:w="80" w:type="dxa"/>
              <w:right w:w="120" w:type="dxa"/>
            </w:tcMar>
          </w:tcPr>
          <w:p w:rsidR="00FA59D4" w:rsidRDefault="00AA5106">
            <w:r>
              <w:rPr>
                <w:color w:val="000000"/>
              </w:rPr>
              <w:t>Correct Process Data to run the day after month-end</w:t>
            </w:r>
          </w:p>
        </w:tc>
        <w:tc>
          <w:tcPr>
            <w:tcW w:w="2500" w:type="dxa"/>
            <w:tcMar>
              <w:top w:w="80" w:type="dxa"/>
              <w:left w:w="120" w:type="dxa"/>
              <w:bottom w:w="80" w:type="dxa"/>
              <w:right w:w="120" w:type="dxa"/>
            </w:tcMar>
          </w:tcPr>
          <w:p w:rsidR="00FA59D4" w:rsidRDefault="00AA5106">
            <w:r>
              <w:rPr>
                <w:color w:val="000000"/>
              </w:rPr>
              <w:t>Root cause fix</w:t>
            </w:r>
          </w:p>
        </w:tc>
        <w:tc>
          <w:tcPr>
            <w:tcW w:w="3000" w:type="dxa"/>
            <w:tcMar>
              <w:top w:w="80" w:type="dxa"/>
              <w:left w:w="120" w:type="dxa"/>
              <w:bottom w:w="80" w:type="dxa"/>
              <w:right w:w="120" w:type="dxa"/>
            </w:tcMar>
          </w:tcPr>
          <w:p w:rsidR="00FA59D4" w:rsidRDefault="00AA5106">
            <w:r>
              <w:rPr>
                <w:color w:val="000000"/>
              </w:rPr>
              <w:t>Proposed</w:t>
            </w:r>
          </w:p>
        </w:tc>
      </w:tr>
      <w:tr w:rsidR="00FA59D4">
        <w:tblPrEx>
          <w:tblCellMar>
            <w:top w:w="0" w:type="dxa"/>
            <w:bottom w:w="0" w:type="dxa"/>
          </w:tblCellMar>
        </w:tblPrEx>
        <w:tc>
          <w:tcPr>
            <w:tcW w:w="4600" w:type="dxa"/>
            <w:tcMar>
              <w:top w:w="80" w:type="dxa"/>
              <w:left w:w="120" w:type="dxa"/>
              <w:bottom w:w="80" w:type="dxa"/>
              <w:right w:w="120" w:type="dxa"/>
            </w:tcMar>
          </w:tcPr>
          <w:p w:rsidR="00FA59D4" w:rsidRDefault="00AA5106">
            <w:r>
              <w:rPr>
                <w:color w:val="000000"/>
              </w:rPr>
              <w:t>Repair August data from Aug 31 11:00 PM backup</w:t>
            </w:r>
          </w:p>
        </w:tc>
        <w:tc>
          <w:tcPr>
            <w:tcW w:w="2500" w:type="dxa"/>
            <w:tcMar>
              <w:top w:w="80" w:type="dxa"/>
              <w:left w:w="120" w:type="dxa"/>
              <w:bottom w:w="80" w:type="dxa"/>
              <w:right w:w="120" w:type="dxa"/>
            </w:tcMar>
          </w:tcPr>
          <w:p w:rsidR="00FA59D4" w:rsidRDefault="00AA5106">
            <w:r>
              <w:rPr>
                <w:color w:val="000000"/>
              </w:rPr>
              <w:t>Remediation</w:t>
            </w:r>
          </w:p>
        </w:tc>
        <w:tc>
          <w:tcPr>
            <w:tcW w:w="3000" w:type="dxa"/>
            <w:tcMar>
              <w:top w:w="80" w:type="dxa"/>
              <w:left w:w="120" w:type="dxa"/>
              <w:bottom w:w="80" w:type="dxa"/>
              <w:right w:w="120" w:type="dxa"/>
            </w:tcMar>
          </w:tcPr>
          <w:p w:rsidR="00FA59D4" w:rsidRDefault="00AA5106">
            <w:r>
              <w:rPr>
                <w:color w:val="000000"/>
              </w:rPr>
              <w:t>Approach defined and reviewed</w:t>
            </w:r>
          </w:p>
        </w:tc>
      </w:tr>
      <w:tr w:rsidR="00FA59D4">
        <w:tblPrEx>
          <w:tblCellMar>
            <w:top w:w="0" w:type="dxa"/>
            <w:bottom w:w="0" w:type="dxa"/>
          </w:tblCellMar>
        </w:tblPrEx>
        <w:tc>
          <w:tcPr>
            <w:tcW w:w="4600" w:type="dxa"/>
            <w:tcMar>
              <w:top w:w="80" w:type="dxa"/>
              <w:left w:w="120" w:type="dxa"/>
              <w:bottom w:w="80" w:type="dxa"/>
              <w:right w:w="120" w:type="dxa"/>
            </w:tcMar>
          </w:tcPr>
          <w:p w:rsidR="00FA59D4" w:rsidRDefault="00AA5106">
            <w:r>
              <w:rPr>
                <w:color w:val="000000"/>
              </w:rPr>
              <w:t>Establish month-end test capability</w:t>
            </w:r>
          </w:p>
        </w:tc>
        <w:tc>
          <w:tcPr>
            <w:tcW w:w="2500" w:type="dxa"/>
            <w:tcMar>
              <w:top w:w="80" w:type="dxa"/>
              <w:left w:w="120" w:type="dxa"/>
              <w:bottom w:w="80" w:type="dxa"/>
              <w:right w:w="120" w:type="dxa"/>
            </w:tcMar>
          </w:tcPr>
          <w:p w:rsidR="00FA59D4" w:rsidRDefault="00AA5106">
            <w:r>
              <w:rPr>
                <w:color w:val="000000"/>
              </w:rPr>
              <w:t>Gap / risk reduction</w:t>
            </w:r>
          </w:p>
        </w:tc>
        <w:tc>
          <w:tcPr>
            <w:tcW w:w="3000" w:type="dxa"/>
            <w:tcMar>
              <w:top w:w="80" w:type="dxa"/>
              <w:left w:w="120" w:type="dxa"/>
              <w:bottom w:w="80" w:type="dxa"/>
              <w:right w:w="120" w:type="dxa"/>
            </w:tcMar>
          </w:tcPr>
          <w:p w:rsidR="00FA59D4" w:rsidRDefault="00AA5106">
            <w:r>
              <w:rPr>
                <w:color w:val="000000"/>
              </w:rPr>
              <w:t>Recommended</w:t>
            </w:r>
          </w:p>
        </w:tc>
      </w:tr>
    </w:tbl>
    <w:p w:rsidR="00FA59D4" w:rsidRDefault="00FA59D4">
      <w:pPr>
        <w:spacing w:after="120"/>
      </w:pPr>
      <w:bookmarkStart w:id="0" w:name="_GoBack"/>
      <w:bookmarkEnd w:id="0"/>
    </w:p>
    <w:sectPr w:rsidR="00FA59D4">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69124DC"/>
    <w:multiLevelType w:val="hybridMultilevel"/>
    <w:tmpl w:val="8C66C9AA"/>
    <w:lvl w:ilvl="0" w:tplc="3CAADA24">
      <w:start w:val="1"/>
      <w:numFmt w:val="bullet"/>
      <w:lvlText w:val="●"/>
      <w:lvlJc w:val="left"/>
      <w:pPr>
        <w:ind w:left="720" w:hanging="360"/>
      </w:pPr>
    </w:lvl>
    <w:lvl w:ilvl="1" w:tplc="416E66F0">
      <w:start w:val="1"/>
      <w:numFmt w:val="bullet"/>
      <w:lvlText w:val="○"/>
      <w:lvlJc w:val="left"/>
      <w:pPr>
        <w:ind w:left="1440" w:hanging="360"/>
      </w:pPr>
    </w:lvl>
    <w:lvl w:ilvl="2" w:tplc="893436A4">
      <w:start w:val="1"/>
      <w:numFmt w:val="bullet"/>
      <w:lvlText w:val="■"/>
      <w:lvlJc w:val="left"/>
      <w:pPr>
        <w:ind w:left="2160" w:hanging="360"/>
      </w:pPr>
    </w:lvl>
    <w:lvl w:ilvl="3" w:tplc="95E4F0EA">
      <w:start w:val="1"/>
      <w:numFmt w:val="bullet"/>
      <w:lvlText w:val="●"/>
      <w:lvlJc w:val="left"/>
      <w:pPr>
        <w:ind w:left="2880" w:hanging="360"/>
      </w:pPr>
    </w:lvl>
    <w:lvl w:ilvl="4" w:tplc="E88E2B0E">
      <w:start w:val="1"/>
      <w:numFmt w:val="bullet"/>
      <w:lvlText w:val="○"/>
      <w:lvlJc w:val="left"/>
      <w:pPr>
        <w:ind w:left="3600" w:hanging="360"/>
      </w:pPr>
    </w:lvl>
    <w:lvl w:ilvl="5" w:tplc="16D07F1E">
      <w:start w:val="1"/>
      <w:numFmt w:val="bullet"/>
      <w:lvlText w:val="■"/>
      <w:lvlJc w:val="left"/>
      <w:pPr>
        <w:ind w:left="4320" w:hanging="360"/>
      </w:pPr>
    </w:lvl>
    <w:lvl w:ilvl="6" w:tplc="0FFA293E">
      <w:start w:val="1"/>
      <w:numFmt w:val="bullet"/>
      <w:lvlText w:val="●"/>
      <w:lvlJc w:val="left"/>
      <w:pPr>
        <w:ind w:left="5040" w:hanging="360"/>
      </w:pPr>
    </w:lvl>
    <w:lvl w:ilvl="7" w:tplc="840E9E8A">
      <w:start w:val="1"/>
      <w:numFmt w:val="bullet"/>
      <w:lvlText w:val="●"/>
      <w:lvlJc w:val="left"/>
      <w:pPr>
        <w:ind w:left="5760" w:hanging="360"/>
      </w:pPr>
    </w:lvl>
    <w:lvl w:ilvl="8" w:tplc="AE6C0856">
      <w:start w:val="1"/>
      <w:numFmt w:val="bullet"/>
      <w:lvlText w:val="●"/>
      <w:lvlJc w:val="left"/>
      <w:pPr>
        <w:ind w:left="6480" w:hanging="360"/>
      </w:pPr>
    </w:lvl>
  </w:abstractNum>
  <w:abstractNum w:abstractNumId="1" w15:restartNumberingAfterBreak="0">
    <w:nsid w:val="0A244788"/>
    <w:multiLevelType w:val="hybridMultilevel"/>
    <w:tmpl w:val="E4A29654"/>
    <w:lvl w:ilvl="0" w:tplc="A5426042">
      <w:start w:val="1"/>
      <w:numFmt w:val="bullet"/>
      <w:lvlText w:val="•"/>
      <w:lvlJc w:val="left"/>
      <w:pPr>
        <w:ind w:left="400" w:hanging="220"/>
      </w:pPr>
    </w:lvl>
    <w:lvl w:ilvl="1" w:tplc="560EE4C6">
      <w:start w:val="1"/>
      <w:numFmt w:val="bullet"/>
      <w:lvlText w:val="◦"/>
      <w:lvlJc w:val="left"/>
      <w:pPr>
        <w:ind w:left="800" w:hanging="220"/>
      </w:pPr>
    </w:lvl>
    <w:lvl w:ilvl="2" w:tplc="3C42FFC2">
      <w:numFmt w:val="decimal"/>
      <w:lvlText w:val=""/>
      <w:lvlJc w:val="left"/>
    </w:lvl>
    <w:lvl w:ilvl="3" w:tplc="6EC03068">
      <w:numFmt w:val="decimal"/>
      <w:lvlText w:val=""/>
      <w:lvlJc w:val="left"/>
    </w:lvl>
    <w:lvl w:ilvl="4" w:tplc="7E9CAEA4">
      <w:numFmt w:val="decimal"/>
      <w:lvlText w:val=""/>
      <w:lvlJc w:val="left"/>
    </w:lvl>
    <w:lvl w:ilvl="5" w:tplc="7FCE7370">
      <w:numFmt w:val="decimal"/>
      <w:lvlText w:val=""/>
      <w:lvlJc w:val="left"/>
    </w:lvl>
    <w:lvl w:ilvl="6" w:tplc="2B861B2E">
      <w:numFmt w:val="decimal"/>
      <w:lvlText w:val=""/>
      <w:lvlJc w:val="left"/>
    </w:lvl>
    <w:lvl w:ilvl="7" w:tplc="20B62874">
      <w:numFmt w:val="decimal"/>
      <w:lvlText w:val=""/>
      <w:lvlJc w:val="left"/>
    </w:lvl>
    <w:lvl w:ilvl="8" w:tplc="519C3150">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A59D4"/>
    <w:rsid w:val="00AA5106"/>
    <w:rsid w:val="00FA59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5A4BE191-E0B2-42F1-BEC6-AB119234D8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4</Pages>
  <Words>1315</Words>
  <Characters>7499</Characters>
  <Application>Microsoft Office Word</Application>
  <DocSecurity>0</DocSecurity>
  <Lines>62</Lines>
  <Paragraphs>17</Paragraphs>
  <ScaleCrop>false</ScaleCrop>
  <Company/>
  <LinksUpToDate>false</LinksUpToDate>
  <CharactersWithSpaces>8797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Microsoft account</cp:lastModifiedBy>
  <cp:revision>2</cp:revision>
  <dcterms:created xsi:type="dcterms:W3CDTF">2026-09-13T12:40:00Z</dcterms:created>
  <dcterms:modified xsi:type="dcterms:W3CDTF">2026-09-14T04:47:00Z</dcterms:modified>
</cp:coreProperties>
</file>