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sz w:val="28"/>
          <w:szCs w:val="28"/>
        </w:rPr>
        <w:t>After meeting (2 hours):</w:t>
      </w:r>
    </w:p>
    <w:p>
      <w:pPr>
        <w:pStyle w:val="Normal"/>
        <w:spacing w:before="0" w:after="0"/>
        <w:rPr>
          <w:rFonts w:ascii="Arial" w:hAnsi="Arial"/>
        </w:rPr>
      </w:pPr>
      <w:r>
        <w:rPr>
          <w:rFonts w:ascii="Arial" w:hAnsi="Arial"/>
          <w:sz w:val="28"/>
          <w:szCs w:val="28"/>
        </w:rPr>
        <w:t>Shaun (assisted by Khaled) - Euclid’s algo/relPrime (Machine Language)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2</Pages>
  <Words>523</Words>
  <Characters>2749</Characters>
  <CharactersWithSpaces>3255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2017-01-12T11:01:22Z</dcterms:modified>
  <cp:revision>1</cp:revision>
  <dc:subject/>
  <dc:title/>
</cp:coreProperties>
</file>