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0F25" w:rsidRDefault="007D0F25" w:rsidP="007D0F25">
      <w:pPr>
        <w:spacing w:after="0"/>
        <w:rPr>
          <w:rFonts w:ascii="Times New Roman" w:hAnsi="Times New Roman" w:cs="Times New Roman"/>
          <w:sz w:val="24"/>
          <w:szCs w:val="24"/>
        </w:rPr>
      </w:pPr>
      <w:r>
        <w:rPr>
          <w:rFonts w:ascii="Times New Roman" w:hAnsi="Times New Roman" w:cs="Times New Roman"/>
          <w:sz w:val="24"/>
          <w:szCs w:val="24"/>
        </w:rPr>
        <w:t>Merrill Rudd</w:t>
      </w:r>
    </w:p>
    <w:p w:rsidR="007D0F25" w:rsidRDefault="007D0F25" w:rsidP="007D0F25">
      <w:pPr>
        <w:spacing w:after="0"/>
        <w:rPr>
          <w:rFonts w:ascii="Times New Roman" w:hAnsi="Times New Roman" w:cs="Times New Roman"/>
          <w:sz w:val="24"/>
          <w:szCs w:val="24"/>
        </w:rPr>
      </w:pPr>
      <w:r>
        <w:rPr>
          <w:rFonts w:ascii="Times New Roman" w:hAnsi="Times New Roman" w:cs="Times New Roman"/>
          <w:sz w:val="24"/>
          <w:szCs w:val="24"/>
        </w:rPr>
        <w:t xml:space="preserve">FSH 507 </w:t>
      </w:r>
      <w:proofErr w:type="spellStart"/>
      <w:r>
        <w:rPr>
          <w:rFonts w:ascii="Times New Roman" w:hAnsi="Times New Roman" w:cs="Times New Roman"/>
          <w:sz w:val="24"/>
          <w:szCs w:val="24"/>
        </w:rPr>
        <w:t>Spatio</w:t>
      </w:r>
      <w:proofErr w:type="spellEnd"/>
      <w:r>
        <w:rPr>
          <w:rFonts w:ascii="Times New Roman" w:hAnsi="Times New Roman" w:cs="Times New Roman"/>
          <w:sz w:val="24"/>
          <w:szCs w:val="24"/>
        </w:rPr>
        <w:t>-temporal modeling</w:t>
      </w:r>
    </w:p>
    <w:p w:rsidR="007D0F25" w:rsidRDefault="007D0F25" w:rsidP="007D0F25">
      <w:pPr>
        <w:spacing w:after="0"/>
        <w:rPr>
          <w:rFonts w:ascii="Times New Roman" w:hAnsi="Times New Roman" w:cs="Times New Roman"/>
          <w:sz w:val="24"/>
          <w:szCs w:val="24"/>
        </w:rPr>
      </w:pPr>
      <w:r>
        <w:rPr>
          <w:rFonts w:ascii="Times New Roman" w:hAnsi="Times New Roman" w:cs="Times New Roman"/>
          <w:sz w:val="24"/>
          <w:szCs w:val="24"/>
        </w:rPr>
        <w:t>Homework 3 – Temporal models</w:t>
      </w:r>
    </w:p>
    <w:p w:rsidR="007D0F25" w:rsidRDefault="007D0F25" w:rsidP="007D0F25">
      <w:pPr>
        <w:spacing w:after="0"/>
        <w:rPr>
          <w:rFonts w:ascii="Times New Roman" w:hAnsi="Times New Roman" w:cs="Times New Roman"/>
          <w:sz w:val="24"/>
          <w:szCs w:val="24"/>
        </w:rPr>
      </w:pPr>
      <w:r>
        <w:rPr>
          <w:rFonts w:ascii="Times New Roman" w:hAnsi="Times New Roman" w:cs="Times New Roman"/>
          <w:sz w:val="24"/>
          <w:szCs w:val="24"/>
        </w:rPr>
        <w:t>April 20, 2016</w:t>
      </w:r>
    </w:p>
    <w:p w:rsidR="007D0F25" w:rsidRDefault="007D0F25" w:rsidP="007D0F25">
      <w:pPr>
        <w:spacing w:after="0"/>
        <w:rPr>
          <w:rFonts w:ascii="Times New Roman" w:hAnsi="Times New Roman" w:cs="Times New Roman"/>
          <w:sz w:val="24"/>
          <w:szCs w:val="24"/>
        </w:rPr>
      </w:pPr>
    </w:p>
    <w:p w:rsidR="007D0F25" w:rsidRDefault="007D0F25" w:rsidP="007D0F25">
      <w:pPr>
        <w:spacing w:after="0"/>
        <w:rPr>
          <w:rFonts w:ascii="Times New Roman" w:hAnsi="Times New Roman" w:cs="Times New Roman"/>
          <w:b/>
          <w:sz w:val="24"/>
          <w:szCs w:val="24"/>
        </w:rPr>
      </w:pPr>
      <w:r>
        <w:rPr>
          <w:rFonts w:ascii="Times New Roman" w:hAnsi="Times New Roman" w:cs="Times New Roman"/>
          <w:b/>
          <w:sz w:val="24"/>
          <w:szCs w:val="24"/>
        </w:rPr>
        <w:t>Simulation experiment</w:t>
      </w:r>
    </w:p>
    <w:p w:rsidR="007D0F25" w:rsidRDefault="007D0F25" w:rsidP="007D0F25">
      <w:pPr>
        <w:spacing w:after="0"/>
        <w:rPr>
          <w:rFonts w:ascii="Times New Roman" w:hAnsi="Times New Roman" w:cs="Times New Roman"/>
          <w:b/>
          <w:sz w:val="24"/>
          <w:szCs w:val="24"/>
        </w:rPr>
      </w:pPr>
    </w:p>
    <w:p w:rsidR="007D0F25" w:rsidRDefault="008C59D0" w:rsidP="007D0F25">
      <w:pPr>
        <w:spacing w:after="0"/>
        <w:rPr>
          <w:rFonts w:ascii="Times New Roman" w:hAnsi="Times New Roman" w:cs="Times New Roman"/>
          <w:sz w:val="24"/>
          <w:szCs w:val="24"/>
        </w:rPr>
      </w:pPr>
      <w:r>
        <w:rPr>
          <w:rFonts w:ascii="Times New Roman" w:hAnsi="Times New Roman" w:cs="Times New Roman"/>
          <w:sz w:val="24"/>
          <w:szCs w:val="24"/>
        </w:rPr>
        <w:t xml:space="preserve">I used a dynamic linear model to simulate 100 replicates of observed data three levels of autocorrelation crossed with three levels of measurement error, keeping process error fixed between scenarios. The estimation procedure matched the dynamic linear model used in the data generation. This simulation study tested the ability to estimate the autocorrelation, process error, and observation error in all scenarios of true autocorrelation and observation error. </w:t>
      </w:r>
    </w:p>
    <w:p w:rsidR="008C59D0" w:rsidRDefault="008C59D0" w:rsidP="007D0F25">
      <w:pPr>
        <w:spacing w:after="0"/>
        <w:rPr>
          <w:rFonts w:ascii="Times New Roman" w:hAnsi="Times New Roman" w:cs="Times New Roman"/>
          <w:sz w:val="24"/>
          <w:szCs w:val="24"/>
        </w:rPr>
      </w:pPr>
    </w:p>
    <w:p w:rsidR="007D0F25" w:rsidRPr="008C59D0" w:rsidRDefault="008C59D0" w:rsidP="007D0F25">
      <w:pPr>
        <w:spacing w:after="0"/>
        <w:rPr>
          <w:rFonts w:ascii="Times New Roman" w:hAnsi="Times New Roman" w:cs="Times New Roman"/>
          <w:sz w:val="24"/>
          <w:szCs w:val="24"/>
        </w:rPr>
      </w:pPr>
      <w:r>
        <w:rPr>
          <w:rFonts w:ascii="Times New Roman" w:hAnsi="Times New Roman" w:cs="Times New Roman"/>
          <w:sz w:val="24"/>
          <w:szCs w:val="24"/>
        </w:rPr>
        <w:t xml:space="preserve">I found that estimates of autocorrelation were unbiased regardless of the level of autocorrelation or true observation error. However, the precision of the estimates varied by level of observation error. With relatively low observation error, the precision was relatively high, but with relatively high observation error, the precision was lower. There were biases in estimates of process and observation error across all levels of autocorrelation. When there was no autocorrelation, estimates of process and observation error were unbiased only when the true level of observation error was high. When observation error was high, all parameter estimates were similarly imprecise. An interesting finding is that the estimates of autocorrelation were unbiased for all scenarios, regardless of whether the process and observation error estimates were biased. </w:t>
      </w:r>
    </w:p>
    <w:p w:rsidR="007D0F25" w:rsidRDefault="007D0F25" w:rsidP="007D0F25">
      <w:pPr>
        <w:spacing w:after="0"/>
        <w:rPr>
          <w:rFonts w:ascii="Times New Roman" w:hAnsi="Times New Roman" w:cs="Times New Roman"/>
          <w:sz w:val="24"/>
          <w:szCs w:val="24"/>
        </w:rPr>
      </w:pPr>
      <w:r>
        <w:rPr>
          <w:noProof/>
        </w:rPr>
        <w:lastRenderedPageBreak/>
        <w:drawing>
          <wp:inline distT="0" distB="0" distL="0" distR="0" wp14:anchorId="3823AFED" wp14:editId="411CA254">
            <wp:extent cx="4818490" cy="4964177"/>
            <wp:effectExtent l="0" t="0" r="127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19621" cy="4965342"/>
                    </a:xfrm>
                    <a:prstGeom prst="rect">
                      <a:avLst/>
                    </a:prstGeom>
                  </pic:spPr>
                </pic:pic>
              </a:graphicData>
            </a:graphic>
          </wp:inline>
        </w:drawing>
      </w:r>
    </w:p>
    <w:p w:rsidR="00297F27" w:rsidRDefault="00297F27" w:rsidP="007D0F25">
      <w:pPr>
        <w:spacing w:after="0"/>
        <w:rPr>
          <w:rFonts w:ascii="Times New Roman" w:hAnsi="Times New Roman" w:cs="Times New Roman"/>
          <w:sz w:val="24"/>
          <w:szCs w:val="24"/>
        </w:rPr>
      </w:pPr>
      <w:r>
        <w:rPr>
          <w:rFonts w:ascii="Times New Roman" w:hAnsi="Times New Roman" w:cs="Times New Roman"/>
          <w:sz w:val="24"/>
          <w:szCs w:val="24"/>
        </w:rPr>
        <w:t xml:space="preserve">Figure 1. Mean estimates of the three parameters for the dynamic linear model from 100 replicates of simulated data for each of three levels of observation error and three levels of true autocorrelation. Line segments represent the 2.5 and 97.5 percentile from the 100 replicates of simulated data. </w:t>
      </w:r>
    </w:p>
    <w:p w:rsidR="00831F38" w:rsidRDefault="00831F38" w:rsidP="007D0F25">
      <w:pPr>
        <w:spacing w:after="0"/>
        <w:rPr>
          <w:rFonts w:ascii="Times New Roman" w:hAnsi="Times New Roman" w:cs="Times New Roman"/>
          <w:sz w:val="24"/>
          <w:szCs w:val="24"/>
        </w:rPr>
      </w:pPr>
    </w:p>
    <w:p w:rsidR="00E24AA9" w:rsidRDefault="00E24AA9">
      <w:pPr>
        <w:rPr>
          <w:rFonts w:ascii="Times New Roman" w:hAnsi="Times New Roman" w:cs="Times New Roman"/>
          <w:b/>
          <w:sz w:val="24"/>
          <w:szCs w:val="24"/>
        </w:rPr>
      </w:pPr>
      <w:r>
        <w:rPr>
          <w:rFonts w:ascii="Times New Roman" w:hAnsi="Times New Roman" w:cs="Times New Roman"/>
          <w:b/>
          <w:sz w:val="24"/>
          <w:szCs w:val="24"/>
        </w:rPr>
        <w:br w:type="page"/>
      </w:r>
    </w:p>
    <w:p w:rsidR="00E24AA9" w:rsidRDefault="00831F38" w:rsidP="007D0F25">
      <w:pPr>
        <w:spacing w:after="0"/>
        <w:rPr>
          <w:rFonts w:ascii="Times New Roman" w:hAnsi="Times New Roman" w:cs="Times New Roman"/>
          <w:b/>
          <w:sz w:val="24"/>
          <w:szCs w:val="24"/>
        </w:rPr>
      </w:pPr>
      <w:proofErr w:type="spellStart"/>
      <w:r>
        <w:rPr>
          <w:rFonts w:ascii="Times New Roman" w:hAnsi="Times New Roman" w:cs="Times New Roman"/>
          <w:b/>
          <w:sz w:val="24"/>
          <w:szCs w:val="24"/>
        </w:rPr>
        <w:lastRenderedPageBreak/>
        <w:t>Gompertz</w:t>
      </w:r>
      <w:proofErr w:type="spellEnd"/>
      <w:r>
        <w:rPr>
          <w:rFonts w:ascii="Times New Roman" w:hAnsi="Times New Roman" w:cs="Times New Roman"/>
          <w:b/>
          <w:sz w:val="24"/>
          <w:szCs w:val="24"/>
        </w:rPr>
        <w:t xml:space="preserve"> model</w:t>
      </w:r>
    </w:p>
    <w:p w:rsidR="00F21C6F" w:rsidRDefault="00F21C6F" w:rsidP="007D0F25">
      <w:pPr>
        <w:spacing w:after="0"/>
        <w:rPr>
          <w:rFonts w:ascii="Times New Roman" w:hAnsi="Times New Roman" w:cs="Times New Roman"/>
          <w:b/>
          <w:sz w:val="24"/>
          <w:szCs w:val="24"/>
        </w:rPr>
      </w:pPr>
    </w:p>
    <w:p w:rsidR="00F21C6F" w:rsidRDefault="00F21C6F" w:rsidP="00F21C6F">
      <w:pPr>
        <w:pStyle w:val="ListParagraph"/>
        <w:numPr>
          <w:ilvl w:val="0"/>
          <w:numId w:val="1"/>
        </w:numPr>
        <w:spacing w:after="0"/>
        <w:rPr>
          <w:rFonts w:ascii="Times New Roman" w:hAnsi="Times New Roman" w:cs="Times New Roman"/>
          <w:sz w:val="24"/>
          <w:szCs w:val="24"/>
        </w:rPr>
      </w:pPr>
      <w:r w:rsidRPr="00F21C6F">
        <w:rPr>
          <w:rFonts w:ascii="Times New Roman" w:hAnsi="Times New Roman" w:cs="Times New Roman"/>
          <w:sz w:val="24"/>
          <w:szCs w:val="24"/>
        </w:rPr>
        <w:t>Density-dependence – stable or unstable equilibrium point</w:t>
      </w:r>
    </w:p>
    <w:p w:rsidR="00F21C6F" w:rsidRDefault="00F21C6F" w:rsidP="00F21C6F">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Wikipedia a power series – convergent if beta is between -1 and 1</w:t>
      </w:r>
    </w:p>
    <w:p w:rsidR="00F21C6F" w:rsidRDefault="00F21C6F" w:rsidP="00F21C6F">
      <w:pPr>
        <w:pStyle w:val="ListParagraph"/>
        <w:numPr>
          <w:ilvl w:val="1"/>
          <w:numId w:val="1"/>
        </w:numPr>
        <w:spacing w:after="0"/>
        <w:rPr>
          <w:rFonts w:ascii="Times New Roman" w:hAnsi="Times New Roman" w:cs="Times New Roman"/>
          <w:sz w:val="24"/>
          <w:szCs w:val="24"/>
        </w:rPr>
      </w:pPr>
      <w:r>
        <w:rPr>
          <w:rFonts w:ascii="Times New Roman" w:hAnsi="Times New Roman" w:cs="Times New Roman"/>
          <w:sz w:val="24"/>
          <w:szCs w:val="24"/>
        </w:rPr>
        <w:t xml:space="preserve">Summation of a power series is equal to alpha/(1-beta) </w:t>
      </w:r>
      <w:r w:rsidRPr="00F21C6F">
        <w:rPr>
          <w:rFonts w:ascii="Times New Roman" w:hAnsi="Times New Roman" w:cs="Times New Roman"/>
          <w:sz w:val="24"/>
          <w:szCs w:val="24"/>
        </w:rPr>
        <w:sym w:font="Wingdings" w:char="F0E0"/>
      </w:r>
      <w:r>
        <w:rPr>
          <w:rFonts w:ascii="Times New Roman" w:hAnsi="Times New Roman" w:cs="Times New Roman"/>
          <w:sz w:val="24"/>
          <w:szCs w:val="24"/>
        </w:rPr>
        <w:t xml:space="preserve"> that’s how you get the equilibrium value</w:t>
      </w:r>
    </w:p>
    <w:p w:rsidR="00F21C6F" w:rsidRDefault="00F21C6F" w:rsidP="00F21C6F">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 xml:space="preserve">Confidence intervals computed in </w:t>
      </w:r>
      <w:proofErr w:type="spellStart"/>
      <w:r>
        <w:rPr>
          <w:rFonts w:ascii="Times New Roman" w:hAnsi="Times New Roman" w:cs="Times New Roman"/>
          <w:sz w:val="24"/>
          <w:szCs w:val="24"/>
        </w:rPr>
        <w:t>logspace</w:t>
      </w:r>
      <w:proofErr w:type="spellEnd"/>
      <w:r>
        <w:rPr>
          <w:rFonts w:ascii="Times New Roman" w:hAnsi="Times New Roman" w:cs="Times New Roman"/>
          <w:sz w:val="24"/>
          <w:szCs w:val="24"/>
        </w:rPr>
        <w:t xml:space="preserve"> often a better summary than those computed in regular space</w:t>
      </w:r>
    </w:p>
    <w:p w:rsidR="00F21C6F" w:rsidRDefault="00F21C6F" w:rsidP="00F21C6F">
      <w:pPr>
        <w:pStyle w:val="ListParagraph"/>
        <w:numPr>
          <w:ilvl w:val="1"/>
          <w:numId w:val="1"/>
        </w:numPr>
        <w:spacing w:after="0"/>
        <w:rPr>
          <w:rFonts w:ascii="Times New Roman" w:hAnsi="Times New Roman" w:cs="Times New Roman"/>
          <w:sz w:val="24"/>
          <w:szCs w:val="24"/>
        </w:rPr>
      </w:pPr>
      <w:r>
        <w:rPr>
          <w:rFonts w:ascii="Times New Roman" w:hAnsi="Times New Roman" w:cs="Times New Roman"/>
          <w:sz w:val="24"/>
          <w:szCs w:val="24"/>
        </w:rPr>
        <w:t>One of the two parameters will go to zero</w:t>
      </w:r>
      <w:bookmarkStart w:id="0" w:name="_GoBack"/>
      <w:bookmarkEnd w:id="0"/>
    </w:p>
    <w:p w:rsidR="00831F38" w:rsidRPr="00F21C6F" w:rsidRDefault="00831F38" w:rsidP="00F21C6F">
      <w:pPr>
        <w:spacing w:after="0"/>
        <w:ind w:left="360"/>
        <w:rPr>
          <w:rFonts w:ascii="Times New Roman" w:hAnsi="Times New Roman" w:cs="Times New Roman"/>
          <w:sz w:val="24"/>
          <w:szCs w:val="24"/>
        </w:rPr>
      </w:pPr>
      <w:r>
        <w:rPr>
          <w:noProof/>
        </w:rPr>
        <w:drawing>
          <wp:inline distT="0" distB="0" distL="0" distR="0" wp14:anchorId="4D0A549C" wp14:editId="4819C689">
            <wp:extent cx="3864334" cy="3921721"/>
            <wp:effectExtent l="0" t="0" r="3175"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66403" cy="3923820"/>
                    </a:xfrm>
                    <a:prstGeom prst="rect">
                      <a:avLst/>
                    </a:prstGeom>
                  </pic:spPr>
                </pic:pic>
              </a:graphicData>
            </a:graphic>
          </wp:inline>
        </w:drawing>
      </w:r>
    </w:p>
    <w:p w:rsidR="00E24AA9" w:rsidRDefault="00E24AA9" w:rsidP="007D0F25">
      <w:pPr>
        <w:spacing w:after="0"/>
        <w:rPr>
          <w:rFonts w:ascii="Times New Roman" w:hAnsi="Times New Roman" w:cs="Times New Roman"/>
          <w:sz w:val="24"/>
          <w:szCs w:val="24"/>
        </w:rPr>
      </w:pPr>
      <w:r>
        <w:rPr>
          <w:rFonts w:ascii="Times New Roman" w:hAnsi="Times New Roman" w:cs="Times New Roman"/>
          <w:sz w:val="24"/>
          <w:szCs w:val="24"/>
        </w:rPr>
        <w:t xml:space="preserve">Figure 2. Plot of time series of the states (black) and observations (blue) generated by the </w:t>
      </w:r>
      <w:proofErr w:type="spellStart"/>
      <w:r>
        <w:rPr>
          <w:rFonts w:ascii="Times New Roman" w:hAnsi="Times New Roman" w:cs="Times New Roman"/>
          <w:sz w:val="24"/>
          <w:szCs w:val="24"/>
        </w:rPr>
        <w:t>Gompertz</w:t>
      </w:r>
      <w:proofErr w:type="spellEnd"/>
      <w:r>
        <w:rPr>
          <w:rFonts w:ascii="Times New Roman" w:hAnsi="Times New Roman" w:cs="Times New Roman"/>
          <w:sz w:val="24"/>
          <w:szCs w:val="24"/>
        </w:rPr>
        <w:t xml:space="preserve"> model. The top panel is 1000 observations used to visually confirm that the </w:t>
      </w:r>
      <w:proofErr w:type="spellStart"/>
      <w:r>
        <w:rPr>
          <w:rFonts w:ascii="Times New Roman" w:hAnsi="Times New Roman" w:cs="Times New Roman"/>
          <w:sz w:val="24"/>
          <w:szCs w:val="24"/>
        </w:rPr>
        <w:t>Gompertz</w:t>
      </w:r>
      <w:proofErr w:type="spellEnd"/>
      <w:r>
        <w:rPr>
          <w:rFonts w:ascii="Times New Roman" w:hAnsi="Times New Roman" w:cs="Times New Roman"/>
          <w:sz w:val="24"/>
          <w:szCs w:val="24"/>
        </w:rPr>
        <w:t xml:space="preserve"> model reached equilibrium. The bottom panel is the last 100 observations chosen as generated data once the model had reached equilibrium.</w:t>
      </w:r>
      <w:r>
        <w:rPr>
          <w:rFonts w:ascii="Times New Roman" w:hAnsi="Times New Roman" w:cs="Times New Roman"/>
          <w:sz w:val="24"/>
          <w:szCs w:val="24"/>
        </w:rPr>
        <w:br/>
      </w:r>
    </w:p>
    <w:p w:rsidR="00E24AA9" w:rsidRDefault="00E24AA9" w:rsidP="007D0F25">
      <w:pPr>
        <w:spacing w:after="0"/>
        <w:rPr>
          <w:rFonts w:ascii="Times New Roman" w:hAnsi="Times New Roman" w:cs="Times New Roman"/>
          <w:sz w:val="24"/>
          <w:szCs w:val="24"/>
        </w:rPr>
      </w:pPr>
      <w:r>
        <w:rPr>
          <w:rFonts w:ascii="Times New Roman" w:hAnsi="Times New Roman" w:cs="Times New Roman"/>
          <w:sz w:val="24"/>
          <w:szCs w:val="24"/>
        </w:rPr>
        <w:t xml:space="preserve">Table 2. </w:t>
      </w:r>
      <w:proofErr w:type="spellStart"/>
      <w:r>
        <w:rPr>
          <w:rFonts w:ascii="Times New Roman" w:hAnsi="Times New Roman" w:cs="Times New Roman"/>
          <w:sz w:val="24"/>
          <w:szCs w:val="24"/>
        </w:rPr>
        <w:t>Gompertz</w:t>
      </w:r>
      <w:proofErr w:type="spellEnd"/>
      <w:r>
        <w:rPr>
          <w:rFonts w:ascii="Times New Roman" w:hAnsi="Times New Roman" w:cs="Times New Roman"/>
          <w:sz w:val="24"/>
          <w:szCs w:val="24"/>
        </w:rPr>
        <w:t xml:space="preserve"> model parameter estimates and their associated standard deviations. </w:t>
      </w:r>
    </w:p>
    <w:tbl>
      <w:tblPr>
        <w:tblW w:w="4230" w:type="dxa"/>
        <w:tblLook w:val="04A0" w:firstRow="1" w:lastRow="0" w:firstColumn="1" w:lastColumn="0" w:noHBand="0" w:noVBand="1"/>
      </w:tblPr>
      <w:tblGrid>
        <w:gridCol w:w="1189"/>
        <w:gridCol w:w="960"/>
        <w:gridCol w:w="2081"/>
      </w:tblGrid>
      <w:tr w:rsidR="00E24AA9" w:rsidRPr="00E24AA9" w:rsidTr="00E24AA9">
        <w:trPr>
          <w:trHeight w:val="315"/>
        </w:trPr>
        <w:tc>
          <w:tcPr>
            <w:tcW w:w="1189" w:type="dxa"/>
            <w:tcBorders>
              <w:top w:val="single" w:sz="4" w:space="0" w:color="auto"/>
              <w:left w:val="nil"/>
              <w:bottom w:val="single" w:sz="4" w:space="0" w:color="auto"/>
              <w:right w:val="nil"/>
            </w:tcBorders>
            <w:shd w:val="clear" w:color="auto" w:fill="auto"/>
            <w:noWrap/>
            <w:vAlign w:val="bottom"/>
            <w:hideMark/>
          </w:tcPr>
          <w:p w:rsidR="00E24AA9" w:rsidRPr="00E24AA9" w:rsidRDefault="00E24AA9" w:rsidP="00E24AA9">
            <w:pPr>
              <w:spacing w:after="0" w:line="240" w:lineRule="auto"/>
              <w:rPr>
                <w:rFonts w:ascii="Times New Roman" w:eastAsia="Times New Roman" w:hAnsi="Times New Roman" w:cs="Times New Roman"/>
                <w:color w:val="000000"/>
                <w:sz w:val="24"/>
                <w:szCs w:val="24"/>
              </w:rPr>
            </w:pPr>
            <w:r w:rsidRPr="00E24AA9">
              <w:rPr>
                <w:rFonts w:ascii="Times New Roman" w:eastAsia="Times New Roman" w:hAnsi="Times New Roman" w:cs="Times New Roman"/>
                <w:color w:val="000000"/>
                <w:sz w:val="24"/>
                <w:szCs w:val="24"/>
              </w:rPr>
              <w:t>Parameter</w:t>
            </w:r>
          </w:p>
        </w:tc>
        <w:tc>
          <w:tcPr>
            <w:tcW w:w="960" w:type="dxa"/>
            <w:tcBorders>
              <w:top w:val="single" w:sz="4" w:space="0" w:color="auto"/>
              <w:left w:val="nil"/>
              <w:bottom w:val="single" w:sz="4" w:space="0" w:color="auto"/>
              <w:right w:val="nil"/>
            </w:tcBorders>
            <w:shd w:val="clear" w:color="auto" w:fill="auto"/>
            <w:noWrap/>
            <w:vAlign w:val="bottom"/>
            <w:hideMark/>
          </w:tcPr>
          <w:p w:rsidR="00E24AA9" w:rsidRPr="00E24AA9" w:rsidRDefault="00E24AA9" w:rsidP="00E24AA9">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Mean</w:t>
            </w:r>
          </w:p>
        </w:tc>
        <w:tc>
          <w:tcPr>
            <w:tcW w:w="2081" w:type="dxa"/>
            <w:tcBorders>
              <w:top w:val="single" w:sz="4" w:space="0" w:color="auto"/>
              <w:left w:val="nil"/>
              <w:bottom w:val="single" w:sz="4" w:space="0" w:color="auto"/>
              <w:right w:val="nil"/>
            </w:tcBorders>
            <w:shd w:val="clear" w:color="auto" w:fill="auto"/>
            <w:noWrap/>
            <w:vAlign w:val="bottom"/>
            <w:hideMark/>
          </w:tcPr>
          <w:p w:rsidR="00E24AA9" w:rsidRPr="00E24AA9" w:rsidRDefault="00E24AA9" w:rsidP="00E24AA9">
            <w:pPr>
              <w:spacing w:after="0" w:line="240" w:lineRule="auto"/>
              <w:rPr>
                <w:rFonts w:ascii="Times New Roman" w:eastAsia="Times New Roman" w:hAnsi="Times New Roman" w:cs="Times New Roman"/>
                <w:color w:val="000000"/>
                <w:sz w:val="24"/>
                <w:szCs w:val="24"/>
              </w:rPr>
            </w:pPr>
            <w:r w:rsidRPr="00E24AA9">
              <w:rPr>
                <w:rFonts w:ascii="Times New Roman" w:eastAsia="Times New Roman" w:hAnsi="Times New Roman" w:cs="Times New Roman"/>
                <w:color w:val="000000"/>
                <w:sz w:val="24"/>
                <w:szCs w:val="24"/>
              </w:rPr>
              <w:t>Standard Deviation</w:t>
            </w:r>
          </w:p>
        </w:tc>
      </w:tr>
      <w:tr w:rsidR="00E24AA9" w:rsidRPr="00E24AA9" w:rsidTr="00E24AA9">
        <w:trPr>
          <w:trHeight w:val="315"/>
        </w:trPr>
        <w:tc>
          <w:tcPr>
            <w:tcW w:w="1189" w:type="dxa"/>
            <w:tcBorders>
              <w:top w:val="nil"/>
              <w:left w:val="nil"/>
              <w:bottom w:val="nil"/>
              <w:right w:val="nil"/>
            </w:tcBorders>
            <w:shd w:val="clear" w:color="auto" w:fill="auto"/>
            <w:noWrap/>
            <w:vAlign w:val="bottom"/>
            <w:hideMark/>
          </w:tcPr>
          <w:p w:rsidR="00E24AA9" w:rsidRPr="00E24AA9" w:rsidRDefault="00E24AA9" w:rsidP="00E24AA9">
            <w:pPr>
              <w:spacing w:after="0" w:line="240" w:lineRule="auto"/>
              <w:rPr>
                <w:rFonts w:ascii="Times New Roman" w:eastAsia="Times New Roman" w:hAnsi="Times New Roman" w:cs="Times New Roman"/>
                <w:color w:val="000000"/>
                <w:sz w:val="24"/>
                <w:szCs w:val="24"/>
              </w:rPr>
            </w:pPr>
            <w:r w:rsidRPr="00E24AA9">
              <w:rPr>
                <w:rFonts w:ascii="Times New Roman" w:eastAsia="Times New Roman" w:hAnsi="Times New Roman" w:cs="Times New Roman"/>
                <w:color w:val="000000"/>
                <w:sz w:val="24"/>
                <w:szCs w:val="24"/>
              </w:rPr>
              <w:t>α</w:t>
            </w:r>
          </w:p>
        </w:tc>
        <w:tc>
          <w:tcPr>
            <w:tcW w:w="960" w:type="dxa"/>
            <w:tcBorders>
              <w:top w:val="nil"/>
              <w:left w:val="nil"/>
              <w:bottom w:val="nil"/>
              <w:right w:val="nil"/>
            </w:tcBorders>
            <w:shd w:val="clear" w:color="auto" w:fill="auto"/>
            <w:noWrap/>
            <w:vAlign w:val="bottom"/>
            <w:hideMark/>
          </w:tcPr>
          <w:p w:rsidR="00E24AA9" w:rsidRPr="00E24AA9" w:rsidRDefault="00E24AA9" w:rsidP="00E24AA9">
            <w:pPr>
              <w:spacing w:after="0" w:line="240" w:lineRule="auto"/>
              <w:jc w:val="right"/>
              <w:rPr>
                <w:rFonts w:ascii="Times New Roman" w:eastAsia="Times New Roman" w:hAnsi="Times New Roman" w:cs="Times New Roman"/>
                <w:color w:val="000000"/>
                <w:sz w:val="24"/>
                <w:szCs w:val="24"/>
              </w:rPr>
            </w:pPr>
            <w:r w:rsidRPr="00E24AA9">
              <w:rPr>
                <w:rFonts w:ascii="Times New Roman" w:eastAsia="Times New Roman" w:hAnsi="Times New Roman" w:cs="Times New Roman"/>
                <w:color w:val="000000"/>
                <w:sz w:val="24"/>
                <w:szCs w:val="24"/>
              </w:rPr>
              <w:t>1.340</w:t>
            </w:r>
          </w:p>
        </w:tc>
        <w:tc>
          <w:tcPr>
            <w:tcW w:w="2081" w:type="dxa"/>
            <w:tcBorders>
              <w:top w:val="nil"/>
              <w:left w:val="nil"/>
              <w:bottom w:val="nil"/>
              <w:right w:val="nil"/>
            </w:tcBorders>
            <w:shd w:val="clear" w:color="auto" w:fill="auto"/>
            <w:noWrap/>
            <w:vAlign w:val="bottom"/>
            <w:hideMark/>
          </w:tcPr>
          <w:p w:rsidR="00E24AA9" w:rsidRPr="00E24AA9" w:rsidRDefault="00E24AA9" w:rsidP="00E24AA9">
            <w:pPr>
              <w:spacing w:after="0" w:line="240" w:lineRule="auto"/>
              <w:jc w:val="right"/>
              <w:rPr>
                <w:rFonts w:ascii="Times New Roman" w:eastAsia="Times New Roman" w:hAnsi="Times New Roman" w:cs="Times New Roman"/>
                <w:color w:val="000000"/>
                <w:sz w:val="24"/>
                <w:szCs w:val="24"/>
              </w:rPr>
            </w:pPr>
            <w:r w:rsidRPr="00E24AA9">
              <w:rPr>
                <w:rFonts w:ascii="Times New Roman" w:eastAsia="Times New Roman" w:hAnsi="Times New Roman" w:cs="Times New Roman"/>
                <w:color w:val="000000"/>
                <w:sz w:val="24"/>
                <w:szCs w:val="24"/>
              </w:rPr>
              <w:t>0.307</w:t>
            </w:r>
          </w:p>
        </w:tc>
      </w:tr>
      <w:tr w:rsidR="00E24AA9" w:rsidRPr="00E24AA9" w:rsidTr="00E24AA9">
        <w:trPr>
          <w:trHeight w:val="315"/>
        </w:trPr>
        <w:tc>
          <w:tcPr>
            <w:tcW w:w="1189" w:type="dxa"/>
            <w:tcBorders>
              <w:top w:val="nil"/>
              <w:left w:val="nil"/>
              <w:bottom w:val="nil"/>
              <w:right w:val="nil"/>
            </w:tcBorders>
            <w:shd w:val="clear" w:color="auto" w:fill="auto"/>
            <w:noWrap/>
            <w:vAlign w:val="bottom"/>
            <w:hideMark/>
          </w:tcPr>
          <w:p w:rsidR="00E24AA9" w:rsidRPr="00E24AA9" w:rsidRDefault="00E24AA9" w:rsidP="00E24AA9">
            <w:pPr>
              <w:spacing w:after="0" w:line="240" w:lineRule="auto"/>
              <w:rPr>
                <w:rFonts w:ascii="Times New Roman" w:eastAsia="Times New Roman" w:hAnsi="Times New Roman" w:cs="Times New Roman"/>
                <w:color w:val="000000"/>
                <w:sz w:val="24"/>
                <w:szCs w:val="24"/>
              </w:rPr>
            </w:pPr>
            <w:r w:rsidRPr="00E24AA9">
              <w:rPr>
                <w:rFonts w:ascii="Times New Roman" w:eastAsia="Times New Roman" w:hAnsi="Times New Roman" w:cs="Times New Roman"/>
                <w:color w:val="000000"/>
                <w:sz w:val="24"/>
                <w:szCs w:val="24"/>
              </w:rPr>
              <w:t>β</w:t>
            </w:r>
          </w:p>
        </w:tc>
        <w:tc>
          <w:tcPr>
            <w:tcW w:w="960" w:type="dxa"/>
            <w:tcBorders>
              <w:top w:val="nil"/>
              <w:left w:val="nil"/>
              <w:bottom w:val="nil"/>
              <w:right w:val="nil"/>
            </w:tcBorders>
            <w:shd w:val="clear" w:color="auto" w:fill="auto"/>
            <w:noWrap/>
            <w:vAlign w:val="bottom"/>
            <w:hideMark/>
          </w:tcPr>
          <w:p w:rsidR="00E24AA9" w:rsidRPr="00E24AA9" w:rsidRDefault="00E24AA9" w:rsidP="00E24AA9">
            <w:pPr>
              <w:spacing w:after="0" w:line="240" w:lineRule="auto"/>
              <w:jc w:val="right"/>
              <w:rPr>
                <w:rFonts w:ascii="Times New Roman" w:eastAsia="Times New Roman" w:hAnsi="Times New Roman" w:cs="Times New Roman"/>
                <w:color w:val="000000"/>
                <w:sz w:val="24"/>
                <w:szCs w:val="24"/>
              </w:rPr>
            </w:pPr>
            <w:r w:rsidRPr="00E24AA9">
              <w:rPr>
                <w:rFonts w:ascii="Times New Roman" w:eastAsia="Times New Roman" w:hAnsi="Times New Roman" w:cs="Times New Roman"/>
                <w:color w:val="000000"/>
                <w:sz w:val="24"/>
                <w:szCs w:val="24"/>
              </w:rPr>
              <w:t>0.663</w:t>
            </w:r>
          </w:p>
        </w:tc>
        <w:tc>
          <w:tcPr>
            <w:tcW w:w="2081" w:type="dxa"/>
            <w:tcBorders>
              <w:top w:val="nil"/>
              <w:left w:val="nil"/>
              <w:bottom w:val="nil"/>
              <w:right w:val="nil"/>
            </w:tcBorders>
            <w:shd w:val="clear" w:color="auto" w:fill="auto"/>
            <w:noWrap/>
            <w:vAlign w:val="bottom"/>
            <w:hideMark/>
          </w:tcPr>
          <w:p w:rsidR="00E24AA9" w:rsidRPr="00E24AA9" w:rsidRDefault="00E24AA9" w:rsidP="00E24AA9">
            <w:pPr>
              <w:spacing w:after="0" w:line="240" w:lineRule="auto"/>
              <w:jc w:val="right"/>
              <w:rPr>
                <w:rFonts w:ascii="Times New Roman" w:eastAsia="Times New Roman" w:hAnsi="Times New Roman" w:cs="Times New Roman"/>
                <w:color w:val="000000"/>
                <w:sz w:val="24"/>
                <w:szCs w:val="24"/>
              </w:rPr>
            </w:pPr>
            <w:r w:rsidRPr="00E24AA9">
              <w:rPr>
                <w:rFonts w:ascii="Times New Roman" w:eastAsia="Times New Roman" w:hAnsi="Times New Roman" w:cs="Times New Roman"/>
                <w:color w:val="000000"/>
                <w:sz w:val="24"/>
                <w:szCs w:val="24"/>
              </w:rPr>
              <w:t>0.075</w:t>
            </w:r>
          </w:p>
        </w:tc>
      </w:tr>
      <w:tr w:rsidR="00E24AA9" w:rsidRPr="00E24AA9" w:rsidTr="00E24AA9">
        <w:trPr>
          <w:trHeight w:val="360"/>
        </w:trPr>
        <w:tc>
          <w:tcPr>
            <w:tcW w:w="1189" w:type="dxa"/>
            <w:tcBorders>
              <w:top w:val="nil"/>
              <w:left w:val="nil"/>
              <w:bottom w:val="nil"/>
              <w:right w:val="nil"/>
            </w:tcBorders>
            <w:shd w:val="clear" w:color="auto" w:fill="auto"/>
            <w:noWrap/>
            <w:vAlign w:val="bottom"/>
            <w:hideMark/>
          </w:tcPr>
          <w:p w:rsidR="00E24AA9" w:rsidRPr="00E24AA9" w:rsidRDefault="00E24AA9" w:rsidP="00E24AA9">
            <w:pPr>
              <w:spacing w:after="0" w:line="240" w:lineRule="auto"/>
              <w:rPr>
                <w:rFonts w:ascii="Times New Roman" w:eastAsia="Times New Roman" w:hAnsi="Times New Roman" w:cs="Times New Roman"/>
                <w:color w:val="000000"/>
                <w:sz w:val="24"/>
                <w:szCs w:val="24"/>
              </w:rPr>
            </w:pPr>
            <w:proofErr w:type="spellStart"/>
            <w:r w:rsidRPr="00E24AA9">
              <w:rPr>
                <w:rFonts w:ascii="Times New Roman" w:eastAsia="Times New Roman" w:hAnsi="Times New Roman" w:cs="Times New Roman"/>
                <w:color w:val="000000"/>
                <w:sz w:val="24"/>
                <w:szCs w:val="24"/>
              </w:rPr>
              <w:t>σ</w:t>
            </w:r>
            <w:r w:rsidRPr="00E24AA9">
              <w:rPr>
                <w:rFonts w:ascii="Times New Roman" w:eastAsia="Times New Roman" w:hAnsi="Times New Roman" w:cs="Times New Roman"/>
                <w:color w:val="000000"/>
                <w:sz w:val="24"/>
                <w:szCs w:val="24"/>
                <w:vertAlign w:val="subscript"/>
              </w:rPr>
              <w:t>p</w:t>
            </w:r>
            <w:proofErr w:type="spellEnd"/>
          </w:p>
        </w:tc>
        <w:tc>
          <w:tcPr>
            <w:tcW w:w="960" w:type="dxa"/>
            <w:tcBorders>
              <w:top w:val="nil"/>
              <w:left w:val="nil"/>
              <w:bottom w:val="nil"/>
              <w:right w:val="nil"/>
            </w:tcBorders>
            <w:shd w:val="clear" w:color="auto" w:fill="auto"/>
            <w:noWrap/>
            <w:vAlign w:val="bottom"/>
            <w:hideMark/>
          </w:tcPr>
          <w:p w:rsidR="00E24AA9" w:rsidRPr="00E24AA9" w:rsidRDefault="00E24AA9" w:rsidP="00E24AA9">
            <w:pPr>
              <w:spacing w:after="0" w:line="240" w:lineRule="auto"/>
              <w:jc w:val="right"/>
              <w:rPr>
                <w:rFonts w:ascii="Times New Roman" w:eastAsia="Times New Roman" w:hAnsi="Times New Roman" w:cs="Times New Roman"/>
                <w:color w:val="000000"/>
                <w:sz w:val="24"/>
                <w:szCs w:val="24"/>
              </w:rPr>
            </w:pPr>
            <w:r w:rsidRPr="00E24AA9">
              <w:rPr>
                <w:rFonts w:ascii="Times New Roman" w:eastAsia="Times New Roman" w:hAnsi="Times New Roman" w:cs="Times New Roman"/>
                <w:color w:val="000000"/>
                <w:sz w:val="24"/>
                <w:szCs w:val="24"/>
              </w:rPr>
              <w:t>0.544</w:t>
            </w:r>
          </w:p>
        </w:tc>
        <w:tc>
          <w:tcPr>
            <w:tcW w:w="2081" w:type="dxa"/>
            <w:tcBorders>
              <w:top w:val="nil"/>
              <w:left w:val="nil"/>
              <w:bottom w:val="nil"/>
              <w:right w:val="nil"/>
            </w:tcBorders>
            <w:shd w:val="clear" w:color="auto" w:fill="auto"/>
            <w:noWrap/>
            <w:vAlign w:val="bottom"/>
            <w:hideMark/>
          </w:tcPr>
          <w:p w:rsidR="00E24AA9" w:rsidRPr="00E24AA9" w:rsidRDefault="00E24AA9" w:rsidP="00E24AA9">
            <w:pPr>
              <w:spacing w:after="0" w:line="240" w:lineRule="auto"/>
              <w:jc w:val="right"/>
              <w:rPr>
                <w:rFonts w:ascii="Times New Roman" w:eastAsia="Times New Roman" w:hAnsi="Times New Roman" w:cs="Times New Roman"/>
                <w:color w:val="000000"/>
                <w:sz w:val="24"/>
                <w:szCs w:val="24"/>
              </w:rPr>
            </w:pPr>
            <w:r w:rsidRPr="00E24AA9">
              <w:rPr>
                <w:rFonts w:ascii="Times New Roman" w:eastAsia="Times New Roman" w:hAnsi="Times New Roman" w:cs="Times New Roman"/>
                <w:color w:val="000000"/>
                <w:sz w:val="24"/>
                <w:szCs w:val="24"/>
              </w:rPr>
              <w:t>0.039</w:t>
            </w:r>
          </w:p>
        </w:tc>
      </w:tr>
      <w:tr w:rsidR="00E24AA9" w:rsidRPr="00E24AA9" w:rsidTr="00E24AA9">
        <w:trPr>
          <w:trHeight w:val="360"/>
        </w:trPr>
        <w:tc>
          <w:tcPr>
            <w:tcW w:w="1189" w:type="dxa"/>
            <w:tcBorders>
              <w:top w:val="nil"/>
              <w:left w:val="nil"/>
              <w:bottom w:val="single" w:sz="4" w:space="0" w:color="auto"/>
              <w:right w:val="nil"/>
            </w:tcBorders>
            <w:shd w:val="clear" w:color="auto" w:fill="auto"/>
            <w:noWrap/>
            <w:vAlign w:val="bottom"/>
            <w:hideMark/>
          </w:tcPr>
          <w:p w:rsidR="00E24AA9" w:rsidRPr="00E24AA9" w:rsidRDefault="00E24AA9" w:rsidP="00E24AA9">
            <w:pPr>
              <w:spacing w:after="0" w:line="240" w:lineRule="auto"/>
              <w:rPr>
                <w:rFonts w:ascii="Times New Roman" w:eastAsia="Times New Roman" w:hAnsi="Times New Roman" w:cs="Times New Roman"/>
                <w:color w:val="000000"/>
                <w:sz w:val="24"/>
                <w:szCs w:val="24"/>
              </w:rPr>
            </w:pPr>
            <w:proofErr w:type="spellStart"/>
            <w:r w:rsidRPr="00E24AA9">
              <w:rPr>
                <w:rFonts w:ascii="Times New Roman" w:eastAsia="Times New Roman" w:hAnsi="Times New Roman" w:cs="Times New Roman"/>
                <w:color w:val="000000"/>
                <w:sz w:val="24"/>
                <w:szCs w:val="24"/>
              </w:rPr>
              <w:t>σ</w:t>
            </w:r>
            <w:r w:rsidRPr="00E24AA9">
              <w:rPr>
                <w:rFonts w:ascii="Times New Roman" w:eastAsia="Times New Roman" w:hAnsi="Times New Roman" w:cs="Times New Roman"/>
                <w:color w:val="000000"/>
                <w:sz w:val="24"/>
                <w:szCs w:val="24"/>
                <w:vertAlign w:val="subscript"/>
              </w:rPr>
              <w:t>y</w:t>
            </w:r>
            <w:proofErr w:type="spellEnd"/>
          </w:p>
        </w:tc>
        <w:tc>
          <w:tcPr>
            <w:tcW w:w="960" w:type="dxa"/>
            <w:tcBorders>
              <w:top w:val="nil"/>
              <w:left w:val="nil"/>
              <w:bottom w:val="single" w:sz="4" w:space="0" w:color="auto"/>
              <w:right w:val="nil"/>
            </w:tcBorders>
            <w:shd w:val="clear" w:color="auto" w:fill="auto"/>
            <w:noWrap/>
            <w:vAlign w:val="bottom"/>
            <w:hideMark/>
          </w:tcPr>
          <w:p w:rsidR="00E24AA9" w:rsidRPr="00E24AA9" w:rsidRDefault="00E24AA9" w:rsidP="00E24AA9">
            <w:pPr>
              <w:spacing w:after="0" w:line="240" w:lineRule="auto"/>
              <w:jc w:val="right"/>
              <w:rPr>
                <w:rFonts w:ascii="Times New Roman" w:eastAsia="Times New Roman" w:hAnsi="Times New Roman" w:cs="Times New Roman"/>
                <w:color w:val="000000"/>
                <w:sz w:val="24"/>
                <w:szCs w:val="24"/>
              </w:rPr>
            </w:pPr>
            <w:r w:rsidRPr="00E24AA9">
              <w:rPr>
                <w:rFonts w:ascii="Times New Roman" w:eastAsia="Times New Roman" w:hAnsi="Times New Roman" w:cs="Times New Roman"/>
                <w:color w:val="000000"/>
                <w:sz w:val="24"/>
                <w:szCs w:val="24"/>
              </w:rPr>
              <w:t>0.006</w:t>
            </w:r>
          </w:p>
        </w:tc>
        <w:tc>
          <w:tcPr>
            <w:tcW w:w="2081" w:type="dxa"/>
            <w:tcBorders>
              <w:top w:val="nil"/>
              <w:left w:val="nil"/>
              <w:bottom w:val="single" w:sz="4" w:space="0" w:color="auto"/>
              <w:right w:val="nil"/>
            </w:tcBorders>
            <w:shd w:val="clear" w:color="auto" w:fill="auto"/>
            <w:noWrap/>
            <w:vAlign w:val="bottom"/>
            <w:hideMark/>
          </w:tcPr>
          <w:p w:rsidR="00E24AA9" w:rsidRPr="00E24AA9" w:rsidRDefault="00E24AA9" w:rsidP="00E24AA9">
            <w:pPr>
              <w:spacing w:after="0" w:line="240" w:lineRule="auto"/>
              <w:jc w:val="right"/>
              <w:rPr>
                <w:rFonts w:ascii="Times New Roman" w:eastAsia="Times New Roman" w:hAnsi="Times New Roman" w:cs="Times New Roman"/>
                <w:color w:val="000000"/>
                <w:sz w:val="24"/>
                <w:szCs w:val="24"/>
              </w:rPr>
            </w:pPr>
            <w:r w:rsidRPr="00E24AA9">
              <w:rPr>
                <w:rFonts w:ascii="Times New Roman" w:eastAsia="Times New Roman" w:hAnsi="Times New Roman" w:cs="Times New Roman"/>
                <w:color w:val="000000"/>
                <w:sz w:val="24"/>
                <w:szCs w:val="24"/>
              </w:rPr>
              <w:t>0.132</w:t>
            </w:r>
          </w:p>
        </w:tc>
      </w:tr>
    </w:tbl>
    <w:p w:rsidR="00E24AA9" w:rsidRPr="00831F38" w:rsidRDefault="00E24AA9" w:rsidP="007D0F25">
      <w:pPr>
        <w:spacing w:after="0"/>
        <w:rPr>
          <w:rFonts w:ascii="Times New Roman" w:hAnsi="Times New Roman" w:cs="Times New Roman"/>
          <w:sz w:val="24"/>
          <w:szCs w:val="24"/>
        </w:rPr>
      </w:pPr>
    </w:p>
    <w:sectPr w:rsidR="00E24AA9" w:rsidRPr="00831F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Helvetica">
    <w:panose1 w:val="020B0504020202030204"/>
    <w:charset w:val="00"/>
    <w:family w:val="swiss"/>
    <w:pitch w:val="variable"/>
    <w:sig w:usb0="00000007" w:usb1="00000000" w:usb2="00000000" w:usb3="00000000" w:csb0="00000093"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272634"/>
    <w:multiLevelType w:val="hybridMultilevel"/>
    <w:tmpl w:val="79B44A50"/>
    <w:lvl w:ilvl="0" w:tplc="82D6B0EA">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0F25"/>
    <w:rsid w:val="000011FC"/>
    <w:rsid w:val="00004EE5"/>
    <w:rsid w:val="00007C2E"/>
    <w:rsid w:val="00010E97"/>
    <w:rsid w:val="0001183E"/>
    <w:rsid w:val="00015BB7"/>
    <w:rsid w:val="00016FCE"/>
    <w:rsid w:val="00017068"/>
    <w:rsid w:val="00017FD8"/>
    <w:rsid w:val="00022CD2"/>
    <w:rsid w:val="00025C66"/>
    <w:rsid w:val="00026FB5"/>
    <w:rsid w:val="00027A5F"/>
    <w:rsid w:val="00032F66"/>
    <w:rsid w:val="000426E7"/>
    <w:rsid w:val="00047B8F"/>
    <w:rsid w:val="00050150"/>
    <w:rsid w:val="00050EA2"/>
    <w:rsid w:val="00055EFE"/>
    <w:rsid w:val="000646FE"/>
    <w:rsid w:val="0007185A"/>
    <w:rsid w:val="000737DB"/>
    <w:rsid w:val="00074D77"/>
    <w:rsid w:val="000817A6"/>
    <w:rsid w:val="000820CC"/>
    <w:rsid w:val="00083C6C"/>
    <w:rsid w:val="0008639A"/>
    <w:rsid w:val="000929DC"/>
    <w:rsid w:val="00097C37"/>
    <w:rsid w:val="000A16E0"/>
    <w:rsid w:val="000A3D17"/>
    <w:rsid w:val="000B1035"/>
    <w:rsid w:val="000B6AB2"/>
    <w:rsid w:val="000C1A4B"/>
    <w:rsid w:val="000C42DC"/>
    <w:rsid w:val="000C4D24"/>
    <w:rsid w:val="000D0523"/>
    <w:rsid w:val="000D7B26"/>
    <w:rsid w:val="000E6FBE"/>
    <w:rsid w:val="000F0D9F"/>
    <w:rsid w:val="000F1905"/>
    <w:rsid w:val="000F3B3D"/>
    <w:rsid w:val="000F439C"/>
    <w:rsid w:val="000F4582"/>
    <w:rsid w:val="000F64D2"/>
    <w:rsid w:val="0010047C"/>
    <w:rsid w:val="00102E0D"/>
    <w:rsid w:val="00107F4E"/>
    <w:rsid w:val="00110B39"/>
    <w:rsid w:val="00110F14"/>
    <w:rsid w:val="00123028"/>
    <w:rsid w:val="001276BB"/>
    <w:rsid w:val="00127FCB"/>
    <w:rsid w:val="00132FF6"/>
    <w:rsid w:val="0013567A"/>
    <w:rsid w:val="0013646E"/>
    <w:rsid w:val="001425A5"/>
    <w:rsid w:val="0014740E"/>
    <w:rsid w:val="001511D1"/>
    <w:rsid w:val="00151D46"/>
    <w:rsid w:val="00151ECF"/>
    <w:rsid w:val="00162BBA"/>
    <w:rsid w:val="00163D60"/>
    <w:rsid w:val="00165263"/>
    <w:rsid w:val="00165807"/>
    <w:rsid w:val="00172715"/>
    <w:rsid w:val="00174C02"/>
    <w:rsid w:val="00176235"/>
    <w:rsid w:val="00177F82"/>
    <w:rsid w:val="001800AC"/>
    <w:rsid w:val="00180853"/>
    <w:rsid w:val="001809E0"/>
    <w:rsid w:val="00184209"/>
    <w:rsid w:val="00185504"/>
    <w:rsid w:val="00186C36"/>
    <w:rsid w:val="00192F0C"/>
    <w:rsid w:val="001954DF"/>
    <w:rsid w:val="00196792"/>
    <w:rsid w:val="001A0658"/>
    <w:rsid w:val="001A2211"/>
    <w:rsid w:val="001A4A0E"/>
    <w:rsid w:val="001A6BF6"/>
    <w:rsid w:val="001B2506"/>
    <w:rsid w:val="001B31B8"/>
    <w:rsid w:val="001B36AC"/>
    <w:rsid w:val="001B3971"/>
    <w:rsid w:val="001B3C85"/>
    <w:rsid w:val="001C13A8"/>
    <w:rsid w:val="001C4B9A"/>
    <w:rsid w:val="001C4E9E"/>
    <w:rsid w:val="001D1953"/>
    <w:rsid w:val="001D290F"/>
    <w:rsid w:val="001E05F6"/>
    <w:rsid w:val="001E35F5"/>
    <w:rsid w:val="001F366B"/>
    <w:rsid w:val="001F57CD"/>
    <w:rsid w:val="001F650C"/>
    <w:rsid w:val="00200754"/>
    <w:rsid w:val="002031BF"/>
    <w:rsid w:val="00210FD5"/>
    <w:rsid w:val="002138D1"/>
    <w:rsid w:val="00214122"/>
    <w:rsid w:val="00223A9B"/>
    <w:rsid w:val="0022566B"/>
    <w:rsid w:val="00227D3B"/>
    <w:rsid w:val="00232AD6"/>
    <w:rsid w:val="00234801"/>
    <w:rsid w:val="00242FC8"/>
    <w:rsid w:val="0024315E"/>
    <w:rsid w:val="00250957"/>
    <w:rsid w:val="002529F3"/>
    <w:rsid w:val="00257A6F"/>
    <w:rsid w:val="00260089"/>
    <w:rsid w:val="00261CF0"/>
    <w:rsid w:val="002627F1"/>
    <w:rsid w:val="002657FB"/>
    <w:rsid w:val="00266C41"/>
    <w:rsid w:val="00267E12"/>
    <w:rsid w:val="00274A2F"/>
    <w:rsid w:val="002752D2"/>
    <w:rsid w:val="002779BE"/>
    <w:rsid w:val="00284BC1"/>
    <w:rsid w:val="00287251"/>
    <w:rsid w:val="00292A30"/>
    <w:rsid w:val="00294706"/>
    <w:rsid w:val="00294AB4"/>
    <w:rsid w:val="002972F1"/>
    <w:rsid w:val="00297F27"/>
    <w:rsid w:val="002A0F0E"/>
    <w:rsid w:val="002A60E1"/>
    <w:rsid w:val="002A7F4F"/>
    <w:rsid w:val="002B1547"/>
    <w:rsid w:val="002B600C"/>
    <w:rsid w:val="002C1AF8"/>
    <w:rsid w:val="002C4C25"/>
    <w:rsid w:val="002C63AE"/>
    <w:rsid w:val="002D6E95"/>
    <w:rsid w:val="002E5BE2"/>
    <w:rsid w:val="002E77E4"/>
    <w:rsid w:val="002F358C"/>
    <w:rsid w:val="002F3C24"/>
    <w:rsid w:val="002F41B6"/>
    <w:rsid w:val="002F7D0E"/>
    <w:rsid w:val="003001B7"/>
    <w:rsid w:val="00300314"/>
    <w:rsid w:val="00300344"/>
    <w:rsid w:val="003020FA"/>
    <w:rsid w:val="003037C8"/>
    <w:rsid w:val="00303CA2"/>
    <w:rsid w:val="003072DA"/>
    <w:rsid w:val="00310760"/>
    <w:rsid w:val="00315346"/>
    <w:rsid w:val="00315E0A"/>
    <w:rsid w:val="00316680"/>
    <w:rsid w:val="00330F44"/>
    <w:rsid w:val="00332AFE"/>
    <w:rsid w:val="003430C5"/>
    <w:rsid w:val="00343B3E"/>
    <w:rsid w:val="00346989"/>
    <w:rsid w:val="00361078"/>
    <w:rsid w:val="003627EB"/>
    <w:rsid w:val="0036458B"/>
    <w:rsid w:val="00367DAA"/>
    <w:rsid w:val="00372268"/>
    <w:rsid w:val="00383C4F"/>
    <w:rsid w:val="00384988"/>
    <w:rsid w:val="00392EE5"/>
    <w:rsid w:val="00394590"/>
    <w:rsid w:val="003A032A"/>
    <w:rsid w:val="003A6855"/>
    <w:rsid w:val="003A6E13"/>
    <w:rsid w:val="003B012D"/>
    <w:rsid w:val="003B2C6D"/>
    <w:rsid w:val="003B6E4B"/>
    <w:rsid w:val="003B7FEE"/>
    <w:rsid w:val="003C346D"/>
    <w:rsid w:val="003C4D27"/>
    <w:rsid w:val="003C54C7"/>
    <w:rsid w:val="003D0072"/>
    <w:rsid w:val="003D362B"/>
    <w:rsid w:val="003D49E4"/>
    <w:rsid w:val="003D4DC3"/>
    <w:rsid w:val="003E0B5B"/>
    <w:rsid w:val="003E37FF"/>
    <w:rsid w:val="003E70BF"/>
    <w:rsid w:val="003E7CA0"/>
    <w:rsid w:val="003F32FA"/>
    <w:rsid w:val="003F366D"/>
    <w:rsid w:val="003F613A"/>
    <w:rsid w:val="003F7B1D"/>
    <w:rsid w:val="00401047"/>
    <w:rsid w:val="00402352"/>
    <w:rsid w:val="004053F8"/>
    <w:rsid w:val="0040710C"/>
    <w:rsid w:val="004075BC"/>
    <w:rsid w:val="00412EA4"/>
    <w:rsid w:val="004149FD"/>
    <w:rsid w:val="0042257A"/>
    <w:rsid w:val="00422C23"/>
    <w:rsid w:val="004241D7"/>
    <w:rsid w:val="00424678"/>
    <w:rsid w:val="00427CD1"/>
    <w:rsid w:val="004309C1"/>
    <w:rsid w:val="00434CFF"/>
    <w:rsid w:val="00435047"/>
    <w:rsid w:val="004370CF"/>
    <w:rsid w:val="00437BF5"/>
    <w:rsid w:val="00443283"/>
    <w:rsid w:val="004515AB"/>
    <w:rsid w:val="00453211"/>
    <w:rsid w:val="004557CA"/>
    <w:rsid w:val="0045660B"/>
    <w:rsid w:val="004578AA"/>
    <w:rsid w:val="00460D5B"/>
    <w:rsid w:val="004625B3"/>
    <w:rsid w:val="00471F6D"/>
    <w:rsid w:val="00480BA2"/>
    <w:rsid w:val="00481282"/>
    <w:rsid w:val="004822E9"/>
    <w:rsid w:val="0048749F"/>
    <w:rsid w:val="00491F59"/>
    <w:rsid w:val="00492D2B"/>
    <w:rsid w:val="00492DF3"/>
    <w:rsid w:val="00495118"/>
    <w:rsid w:val="0049767F"/>
    <w:rsid w:val="004A1383"/>
    <w:rsid w:val="004B09B0"/>
    <w:rsid w:val="004B1168"/>
    <w:rsid w:val="004B274D"/>
    <w:rsid w:val="004B3229"/>
    <w:rsid w:val="004B6B2B"/>
    <w:rsid w:val="004D590A"/>
    <w:rsid w:val="004D59E8"/>
    <w:rsid w:val="004D70AA"/>
    <w:rsid w:val="004E2A0D"/>
    <w:rsid w:val="004E50EF"/>
    <w:rsid w:val="004E792A"/>
    <w:rsid w:val="004F45E4"/>
    <w:rsid w:val="004F537A"/>
    <w:rsid w:val="005016C1"/>
    <w:rsid w:val="005113F4"/>
    <w:rsid w:val="0052042C"/>
    <w:rsid w:val="00520856"/>
    <w:rsid w:val="005221D1"/>
    <w:rsid w:val="005334F6"/>
    <w:rsid w:val="0053372C"/>
    <w:rsid w:val="005350E5"/>
    <w:rsid w:val="00545653"/>
    <w:rsid w:val="00545E4A"/>
    <w:rsid w:val="005509D9"/>
    <w:rsid w:val="00553782"/>
    <w:rsid w:val="00553C21"/>
    <w:rsid w:val="00555749"/>
    <w:rsid w:val="005629A0"/>
    <w:rsid w:val="0056580E"/>
    <w:rsid w:val="00566F8F"/>
    <w:rsid w:val="00567314"/>
    <w:rsid w:val="00567637"/>
    <w:rsid w:val="0057048B"/>
    <w:rsid w:val="00571660"/>
    <w:rsid w:val="0058353B"/>
    <w:rsid w:val="0059012C"/>
    <w:rsid w:val="00592DAF"/>
    <w:rsid w:val="00596316"/>
    <w:rsid w:val="005A18ED"/>
    <w:rsid w:val="005A4277"/>
    <w:rsid w:val="005A7F0A"/>
    <w:rsid w:val="005B3257"/>
    <w:rsid w:val="005B4632"/>
    <w:rsid w:val="005C3DAB"/>
    <w:rsid w:val="005C4BBB"/>
    <w:rsid w:val="005C6028"/>
    <w:rsid w:val="005D0E4F"/>
    <w:rsid w:val="005D0F83"/>
    <w:rsid w:val="005E531D"/>
    <w:rsid w:val="005E69D6"/>
    <w:rsid w:val="005F1371"/>
    <w:rsid w:val="0060082E"/>
    <w:rsid w:val="00612647"/>
    <w:rsid w:val="00633EA6"/>
    <w:rsid w:val="00636006"/>
    <w:rsid w:val="00637E10"/>
    <w:rsid w:val="0064219E"/>
    <w:rsid w:val="00642622"/>
    <w:rsid w:val="00642A41"/>
    <w:rsid w:val="00663247"/>
    <w:rsid w:val="0066424A"/>
    <w:rsid w:val="00673A75"/>
    <w:rsid w:val="00673ED2"/>
    <w:rsid w:val="00676149"/>
    <w:rsid w:val="00687204"/>
    <w:rsid w:val="00687D07"/>
    <w:rsid w:val="00693979"/>
    <w:rsid w:val="00695C5C"/>
    <w:rsid w:val="006A056E"/>
    <w:rsid w:val="006A1210"/>
    <w:rsid w:val="006B230D"/>
    <w:rsid w:val="006C0423"/>
    <w:rsid w:val="006C2021"/>
    <w:rsid w:val="006C795F"/>
    <w:rsid w:val="006D0FB0"/>
    <w:rsid w:val="006E0161"/>
    <w:rsid w:val="006E33C1"/>
    <w:rsid w:val="006E4805"/>
    <w:rsid w:val="006E7C8A"/>
    <w:rsid w:val="006F3471"/>
    <w:rsid w:val="007006E8"/>
    <w:rsid w:val="00712059"/>
    <w:rsid w:val="00713EF0"/>
    <w:rsid w:val="00721435"/>
    <w:rsid w:val="007266B5"/>
    <w:rsid w:val="007300B8"/>
    <w:rsid w:val="007327E0"/>
    <w:rsid w:val="00740A4E"/>
    <w:rsid w:val="00742276"/>
    <w:rsid w:val="0074539C"/>
    <w:rsid w:val="0076092F"/>
    <w:rsid w:val="00761940"/>
    <w:rsid w:val="00761CD4"/>
    <w:rsid w:val="00763F46"/>
    <w:rsid w:val="007669C0"/>
    <w:rsid w:val="00773278"/>
    <w:rsid w:val="00776F77"/>
    <w:rsid w:val="00777D21"/>
    <w:rsid w:val="00781B77"/>
    <w:rsid w:val="0078430A"/>
    <w:rsid w:val="00785692"/>
    <w:rsid w:val="00793E41"/>
    <w:rsid w:val="0079449C"/>
    <w:rsid w:val="007A0966"/>
    <w:rsid w:val="007A519D"/>
    <w:rsid w:val="007A55D1"/>
    <w:rsid w:val="007A6458"/>
    <w:rsid w:val="007A6B32"/>
    <w:rsid w:val="007A7787"/>
    <w:rsid w:val="007B2134"/>
    <w:rsid w:val="007B376B"/>
    <w:rsid w:val="007B5256"/>
    <w:rsid w:val="007B6FC1"/>
    <w:rsid w:val="007C0987"/>
    <w:rsid w:val="007C1C72"/>
    <w:rsid w:val="007C4059"/>
    <w:rsid w:val="007D0F25"/>
    <w:rsid w:val="007D4C20"/>
    <w:rsid w:val="007E18F2"/>
    <w:rsid w:val="007F2477"/>
    <w:rsid w:val="007F3C5D"/>
    <w:rsid w:val="007F50C9"/>
    <w:rsid w:val="007F6F7A"/>
    <w:rsid w:val="008065B8"/>
    <w:rsid w:val="008072B9"/>
    <w:rsid w:val="00813425"/>
    <w:rsid w:val="008152AE"/>
    <w:rsid w:val="008177A6"/>
    <w:rsid w:val="008214E9"/>
    <w:rsid w:val="00821D24"/>
    <w:rsid w:val="00822FD9"/>
    <w:rsid w:val="008279B9"/>
    <w:rsid w:val="008279BA"/>
    <w:rsid w:val="00827F1A"/>
    <w:rsid w:val="00830A5F"/>
    <w:rsid w:val="008315AE"/>
    <w:rsid w:val="00831F38"/>
    <w:rsid w:val="00834473"/>
    <w:rsid w:val="008501D6"/>
    <w:rsid w:val="00857A66"/>
    <w:rsid w:val="0086098A"/>
    <w:rsid w:val="008637FF"/>
    <w:rsid w:val="00870497"/>
    <w:rsid w:val="0087119E"/>
    <w:rsid w:val="00874654"/>
    <w:rsid w:val="00874ECE"/>
    <w:rsid w:val="00881940"/>
    <w:rsid w:val="00883D1C"/>
    <w:rsid w:val="00890297"/>
    <w:rsid w:val="008947B0"/>
    <w:rsid w:val="00895847"/>
    <w:rsid w:val="00895C58"/>
    <w:rsid w:val="008B1224"/>
    <w:rsid w:val="008B1499"/>
    <w:rsid w:val="008B27C3"/>
    <w:rsid w:val="008B36FA"/>
    <w:rsid w:val="008B4A97"/>
    <w:rsid w:val="008B5CFD"/>
    <w:rsid w:val="008B7012"/>
    <w:rsid w:val="008C0C10"/>
    <w:rsid w:val="008C1412"/>
    <w:rsid w:val="008C47A1"/>
    <w:rsid w:val="008C59D0"/>
    <w:rsid w:val="008D631E"/>
    <w:rsid w:val="008D6A84"/>
    <w:rsid w:val="008E32FB"/>
    <w:rsid w:val="008E6541"/>
    <w:rsid w:val="008F13DD"/>
    <w:rsid w:val="008F1BF4"/>
    <w:rsid w:val="008F3D10"/>
    <w:rsid w:val="008F4521"/>
    <w:rsid w:val="008F7FD7"/>
    <w:rsid w:val="009009F4"/>
    <w:rsid w:val="00904173"/>
    <w:rsid w:val="00904A26"/>
    <w:rsid w:val="009058EC"/>
    <w:rsid w:val="009069CD"/>
    <w:rsid w:val="00910927"/>
    <w:rsid w:val="00911CB9"/>
    <w:rsid w:val="00913845"/>
    <w:rsid w:val="00922F81"/>
    <w:rsid w:val="009241C5"/>
    <w:rsid w:val="009246C1"/>
    <w:rsid w:val="00927C02"/>
    <w:rsid w:val="00942706"/>
    <w:rsid w:val="00944FEB"/>
    <w:rsid w:val="00953BE4"/>
    <w:rsid w:val="00960B3E"/>
    <w:rsid w:val="00962865"/>
    <w:rsid w:val="00962960"/>
    <w:rsid w:val="00964E68"/>
    <w:rsid w:val="00965DF4"/>
    <w:rsid w:val="009662FE"/>
    <w:rsid w:val="00966619"/>
    <w:rsid w:val="0097297B"/>
    <w:rsid w:val="00972B6B"/>
    <w:rsid w:val="009803B6"/>
    <w:rsid w:val="00981772"/>
    <w:rsid w:val="00981E0F"/>
    <w:rsid w:val="00983833"/>
    <w:rsid w:val="00984798"/>
    <w:rsid w:val="009921A6"/>
    <w:rsid w:val="00996D8E"/>
    <w:rsid w:val="0099763C"/>
    <w:rsid w:val="009A3262"/>
    <w:rsid w:val="009A3313"/>
    <w:rsid w:val="009A5087"/>
    <w:rsid w:val="009A7394"/>
    <w:rsid w:val="009B00AA"/>
    <w:rsid w:val="009B72B8"/>
    <w:rsid w:val="009C1DD3"/>
    <w:rsid w:val="009C1E4D"/>
    <w:rsid w:val="009C4541"/>
    <w:rsid w:val="009C5B61"/>
    <w:rsid w:val="009D1088"/>
    <w:rsid w:val="009D6D68"/>
    <w:rsid w:val="009D764A"/>
    <w:rsid w:val="009E0C57"/>
    <w:rsid w:val="009E7C55"/>
    <w:rsid w:val="009F24C2"/>
    <w:rsid w:val="009F5C21"/>
    <w:rsid w:val="00A047D1"/>
    <w:rsid w:val="00A06A44"/>
    <w:rsid w:val="00A132C7"/>
    <w:rsid w:val="00A136C6"/>
    <w:rsid w:val="00A22721"/>
    <w:rsid w:val="00A22740"/>
    <w:rsid w:val="00A24025"/>
    <w:rsid w:val="00A2771A"/>
    <w:rsid w:val="00A332A7"/>
    <w:rsid w:val="00A33FBC"/>
    <w:rsid w:val="00A35760"/>
    <w:rsid w:val="00A37DDB"/>
    <w:rsid w:val="00A41504"/>
    <w:rsid w:val="00A41A2F"/>
    <w:rsid w:val="00A44223"/>
    <w:rsid w:val="00A44C9C"/>
    <w:rsid w:val="00A4671A"/>
    <w:rsid w:val="00A473E5"/>
    <w:rsid w:val="00A55AB7"/>
    <w:rsid w:val="00A56070"/>
    <w:rsid w:val="00A62E98"/>
    <w:rsid w:val="00A71DBB"/>
    <w:rsid w:val="00A722E7"/>
    <w:rsid w:val="00A72A8D"/>
    <w:rsid w:val="00A77A1E"/>
    <w:rsid w:val="00A85F0C"/>
    <w:rsid w:val="00A905FC"/>
    <w:rsid w:val="00A90FB9"/>
    <w:rsid w:val="00A93834"/>
    <w:rsid w:val="00A96F24"/>
    <w:rsid w:val="00AA07A6"/>
    <w:rsid w:val="00AA2213"/>
    <w:rsid w:val="00AA2785"/>
    <w:rsid w:val="00AA2805"/>
    <w:rsid w:val="00AA4C40"/>
    <w:rsid w:val="00AB50C4"/>
    <w:rsid w:val="00AB538C"/>
    <w:rsid w:val="00AC17A8"/>
    <w:rsid w:val="00AD1027"/>
    <w:rsid w:val="00AE4839"/>
    <w:rsid w:val="00AF1611"/>
    <w:rsid w:val="00B064DE"/>
    <w:rsid w:val="00B0683D"/>
    <w:rsid w:val="00B11001"/>
    <w:rsid w:val="00B12AB7"/>
    <w:rsid w:val="00B2142C"/>
    <w:rsid w:val="00B22B83"/>
    <w:rsid w:val="00B22D08"/>
    <w:rsid w:val="00B27964"/>
    <w:rsid w:val="00B27F03"/>
    <w:rsid w:val="00B364F4"/>
    <w:rsid w:val="00B400F6"/>
    <w:rsid w:val="00B55111"/>
    <w:rsid w:val="00B61CE8"/>
    <w:rsid w:val="00B63F91"/>
    <w:rsid w:val="00B702C9"/>
    <w:rsid w:val="00B74E9D"/>
    <w:rsid w:val="00B7540C"/>
    <w:rsid w:val="00B75D7E"/>
    <w:rsid w:val="00B77A45"/>
    <w:rsid w:val="00B81DB1"/>
    <w:rsid w:val="00B862D6"/>
    <w:rsid w:val="00B9356E"/>
    <w:rsid w:val="00BA177B"/>
    <w:rsid w:val="00BA379C"/>
    <w:rsid w:val="00BA4841"/>
    <w:rsid w:val="00BA7643"/>
    <w:rsid w:val="00BB6A65"/>
    <w:rsid w:val="00BD2943"/>
    <w:rsid w:val="00BD3D11"/>
    <w:rsid w:val="00BD6214"/>
    <w:rsid w:val="00BE160D"/>
    <w:rsid w:val="00BE2390"/>
    <w:rsid w:val="00BE2BFD"/>
    <w:rsid w:val="00BE2F39"/>
    <w:rsid w:val="00BE4E15"/>
    <w:rsid w:val="00BF4887"/>
    <w:rsid w:val="00BF7E46"/>
    <w:rsid w:val="00BF7EBF"/>
    <w:rsid w:val="00C02231"/>
    <w:rsid w:val="00C02895"/>
    <w:rsid w:val="00C1644B"/>
    <w:rsid w:val="00C17020"/>
    <w:rsid w:val="00C17DE6"/>
    <w:rsid w:val="00C24092"/>
    <w:rsid w:val="00C241E8"/>
    <w:rsid w:val="00C268EA"/>
    <w:rsid w:val="00C2798B"/>
    <w:rsid w:val="00C34282"/>
    <w:rsid w:val="00C35485"/>
    <w:rsid w:val="00C37DEF"/>
    <w:rsid w:val="00C4173C"/>
    <w:rsid w:val="00C4432A"/>
    <w:rsid w:val="00C4676C"/>
    <w:rsid w:val="00C54E57"/>
    <w:rsid w:val="00C57ED0"/>
    <w:rsid w:val="00C607B0"/>
    <w:rsid w:val="00C64ECE"/>
    <w:rsid w:val="00C65C93"/>
    <w:rsid w:val="00C6614D"/>
    <w:rsid w:val="00C664BE"/>
    <w:rsid w:val="00C715E2"/>
    <w:rsid w:val="00C72CFE"/>
    <w:rsid w:val="00C746A9"/>
    <w:rsid w:val="00C776D2"/>
    <w:rsid w:val="00C77A13"/>
    <w:rsid w:val="00C841C2"/>
    <w:rsid w:val="00C846D7"/>
    <w:rsid w:val="00C90A9B"/>
    <w:rsid w:val="00C92BB3"/>
    <w:rsid w:val="00C956C8"/>
    <w:rsid w:val="00CA1842"/>
    <w:rsid w:val="00CA1A14"/>
    <w:rsid w:val="00CB6DB2"/>
    <w:rsid w:val="00CC398F"/>
    <w:rsid w:val="00CD6BB5"/>
    <w:rsid w:val="00CD6C15"/>
    <w:rsid w:val="00CD7383"/>
    <w:rsid w:val="00CD7A66"/>
    <w:rsid w:val="00CF2D98"/>
    <w:rsid w:val="00D2232D"/>
    <w:rsid w:val="00D22A4F"/>
    <w:rsid w:val="00D32011"/>
    <w:rsid w:val="00D3231D"/>
    <w:rsid w:val="00D33145"/>
    <w:rsid w:val="00D3359A"/>
    <w:rsid w:val="00D406AC"/>
    <w:rsid w:val="00D42D03"/>
    <w:rsid w:val="00D461AB"/>
    <w:rsid w:val="00D51866"/>
    <w:rsid w:val="00D51E5A"/>
    <w:rsid w:val="00D66E91"/>
    <w:rsid w:val="00D67604"/>
    <w:rsid w:val="00D70B40"/>
    <w:rsid w:val="00D73E86"/>
    <w:rsid w:val="00D76508"/>
    <w:rsid w:val="00D77D27"/>
    <w:rsid w:val="00D84188"/>
    <w:rsid w:val="00D87F01"/>
    <w:rsid w:val="00D91C57"/>
    <w:rsid w:val="00D92C99"/>
    <w:rsid w:val="00D93532"/>
    <w:rsid w:val="00DB202C"/>
    <w:rsid w:val="00DB31E7"/>
    <w:rsid w:val="00DC5230"/>
    <w:rsid w:val="00DC77B6"/>
    <w:rsid w:val="00DD0725"/>
    <w:rsid w:val="00DD25A6"/>
    <w:rsid w:val="00DD5960"/>
    <w:rsid w:val="00DD70BA"/>
    <w:rsid w:val="00DE3D1C"/>
    <w:rsid w:val="00DE5AE6"/>
    <w:rsid w:val="00DF0CC0"/>
    <w:rsid w:val="00DF18B6"/>
    <w:rsid w:val="00DF7952"/>
    <w:rsid w:val="00E00A90"/>
    <w:rsid w:val="00E02EE8"/>
    <w:rsid w:val="00E21D96"/>
    <w:rsid w:val="00E221F1"/>
    <w:rsid w:val="00E24AA9"/>
    <w:rsid w:val="00E25E36"/>
    <w:rsid w:val="00E2692E"/>
    <w:rsid w:val="00E34696"/>
    <w:rsid w:val="00E36774"/>
    <w:rsid w:val="00E371B2"/>
    <w:rsid w:val="00E37946"/>
    <w:rsid w:val="00E45566"/>
    <w:rsid w:val="00E559E9"/>
    <w:rsid w:val="00E5732A"/>
    <w:rsid w:val="00E57DDE"/>
    <w:rsid w:val="00E63428"/>
    <w:rsid w:val="00E66306"/>
    <w:rsid w:val="00E70A8D"/>
    <w:rsid w:val="00E70B79"/>
    <w:rsid w:val="00E72AC6"/>
    <w:rsid w:val="00E77DF5"/>
    <w:rsid w:val="00E80F71"/>
    <w:rsid w:val="00E8321B"/>
    <w:rsid w:val="00E859F2"/>
    <w:rsid w:val="00E8789A"/>
    <w:rsid w:val="00E90165"/>
    <w:rsid w:val="00E93B00"/>
    <w:rsid w:val="00E9605F"/>
    <w:rsid w:val="00E96BC2"/>
    <w:rsid w:val="00EA3479"/>
    <w:rsid w:val="00EB648C"/>
    <w:rsid w:val="00EB6AD4"/>
    <w:rsid w:val="00EB7351"/>
    <w:rsid w:val="00EC0D3B"/>
    <w:rsid w:val="00EC2F95"/>
    <w:rsid w:val="00EC32A5"/>
    <w:rsid w:val="00EC4B27"/>
    <w:rsid w:val="00EC75AD"/>
    <w:rsid w:val="00EC7617"/>
    <w:rsid w:val="00ED22FE"/>
    <w:rsid w:val="00ED2377"/>
    <w:rsid w:val="00ED2A0F"/>
    <w:rsid w:val="00EE2604"/>
    <w:rsid w:val="00EE64D1"/>
    <w:rsid w:val="00EF20B1"/>
    <w:rsid w:val="00EF61AB"/>
    <w:rsid w:val="00F004A0"/>
    <w:rsid w:val="00F00C62"/>
    <w:rsid w:val="00F029EC"/>
    <w:rsid w:val="00F1631F"/>
    <w:rsid w:val="00F21C6F"/>
    <w:rsid w:val="00F229AD"/>
    <w:rsid w:val="00F23047"/>
    <w:rsid w:val="00F2381C"/>
    <w:rsid w:val="00F25199"/>
    <w:rsid w:val="00F271E3"/>
    <w:rsid w:val="00F351B9"/>
    <w:rsid w:val="00F36C46"/>
    <w:rsid w:val="00F44596"/>
    <w:rsid w:val="00F448CD"/>
    <w:rsid w:val="00F450AE"/>
    <w:rsid w:val="00F5108D"/>
    <w:rsid w:val="00F5310E"/>
    <w:rsid w:val="00F54623"/>
    <w:rsid w:val="00F56BF3"/>
    <w:rsid w:val="00F57E80"/>
    <w:rsid w:val="00F644A7"/>
    <w:rsid w:val="00F6531C"/>
    <w:rsid w:val="00F65B3A"/>
    <w:rsid w:val="00F72B72"/>
    <w:rsid w:val="00F7322B"/>
    <w:rsid w:val="00F7405C"/>
    <w:rsid w:val="00F77C10"/>
    <w:rsid w:val="00F83C6D"/>
    <w:rsid w:val="00F847D2"/>
    <w:rsid w:val="00F9096D"/>
    <w:rsid w:val="00F93850"/>
    <w:rsid w:val="00FA09C7"/>
    <w:rsid w:val="00FA1F8B"/>
    <w:rsid w:val="00FA5760"/>
    <w:rsid w:val="00FB0521"/>
    <w:rsid w:val="00FC0BFE"/>
    <w:rsid w:val="00FC46C7"/>
    <w:rsid w:val="00FD2228"/>
    <w:rsid w:val="00FD4C37"/>
    <w:rsid w:val="00FD6184"/>
    <w:rsid w:val="00FD663B"/>
    <w:rsid w:val="00FE0D29"/>
    <w:rsid w:val="00FE2D7E"/>
    <w:rsid w:val="00FE36DB"/>
    <w:rsid w:val="00FF05BD"/>
    <w:rsid w:val="00FF1FB8"/>
    <w:rsid w:val="00FF4165"/>
    <w:rsid w:val="00FF4B51"/>
    <w:rsid w:val="00FF59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98606B-3508-471E-BD6C-F44F9C668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3600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ReviewerComment">
    <w:name w:val="Reviewer Comment"/>
    <w:basedOn w:val="DefaultParagraphFont"/>
    <w:uiPriority w:val="1"/>
    <w:qFormat/>
    <w:rsid w:val="002529F3"/>
    <w:rPr>
      <w:rFonts w:ascii="Helvetica" w:hAnsi="Helvetica" w:cs="Helvetica"/>
      <w:i/>
      <w:color w:val="4472C4" w:themeColor="accent5"/>
      <w:sz w:val="20"/>
      <w:szCs w:val="20"/>
      <w:shd w:val="clear" w:color="auto" w:fill="FFFFFF"/>
    </w:rPr>
  </w:style>
  <w:style w:type="paragraph" w:customStyle="1" w:styleId="Casual">
    <w:name w:val="Casual"/>
    <w:basedOn w:val="Normal"/>
    <w:qFormat/>
    <w:rsid w:val="00127FCB"/>
    <w:pPr>
      <w:spacing w:after="0"/>
    </w:pPr>
    <w:rPr>
      <w:rFonts w:ascii="Helvetica" w:hAnsi="Helvetica"/>
      <w:sz w:val="24"/>
    </w:rPr>
  </w:style>
  <w:style w:type="paragraph" w:customStyle="1" w:styleId="CasualHeading">
    <w:name w:val="Casual Heading"/>
    <w:basedOn w:val="Heading1"/>
    <w:next w:val="Casual"/>
    <w:qFormat/>
    <w:rsid w:val="00636006"/>
    <w:rPr>
      <w:rFonts w:ascii="Helvetica" w:hAnsi="Helvetica"/>
    </w:rPr>
  </w:style>
  <w:style w:type="character" w:customStyle="1" w:styleId="Heading1Char">
    <w:name w:val="Heading 1 Char"/>
    <w:basedOn w:val="DefaultParagraphFont"/>
    <w:link w:val="Heading1"/>
    <w:uiPriority w:val="9"/>
    <w:rsid w:val="00636006"/>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F21C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8571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909</TotalTime>
  <Pages>3</Pages>
  <Words>393</Words>
  <Characters>2243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Merrill Rudd</dc:creator>
  <cp:keywords/>
  <dc:description/>
  <cp:lastModifiedBy>Merrill Rudd</cp:lastModifiedBy>
  <cp:revision>2</cp:revision>
  <dcterms:created xsi:type="dcterms:W3CDTF">2016-04-20T23:56:00Z</dcterms:created>
  <dcterms:modified xsi:type="dcterms:W3CDTF">2016-04-21T16:08:00Z</dcterms:modified>
</cp:coreProperties>
</file>