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brian-merriman"/>
    <w:p>
      <w:pPr>
        <w:pStyle w:val="Title"/>
        <w:jc w:val="left"/>
      </w:pPr>
      <w:r>
        <w:t xml:space="preserve">Brian Merriman</w:t>
      </w:r>
    </w:p>
    <w:p>
      <w:pPr>
        <w:pStyle w:val="FirstParagraph"/>
        <w:jc w:val="left"/>
      </w:pPr>
      <w:r>
        <w:t xml:space="preserve">Senior Frontend Engineer | Frontend Software Engineer | Complex Data Applications</w:t>
      </w:r>
    </w:p>
    <w:p>
      <w:pPr>
        <w:pStyle w:val="BodyText"/>
        <w:jc w:val="left"/>
      </w:pPr>
      <w:r>
        <w:t xml:space="preserve">New York, NY |</w:t>
      </w:r>
      <w:r>
        <w:t xml:space="preserve"> </w:t>
      </w:r>
      <w:hyperlink r:id="rId20">
        <w:r>
          <w:rPr>
            <w:rStyle w:val="Hyperlink"/>
          </w:rPr>
          <w:t xml:space="preserve">b@merriman.xyz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https://merriman.xyz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https://github.com/merriman-xyz</w:t>
        </w:r>
      </w:hyperlink>
    </w:p>
    <w:bookmarkEnd w:id="23"/>
    <w:bookmarkStart w:id="24" w:name="professional-summary"/>
    <w:p>
      <w:pPr>
        <w:pStyle w:val="Heading2"/>
        <w:jc w:val="left"/>
      </w:pPr>
      <w:r>
        <w:t xml:space="preserve">Professional Summary</w:t>
      </w:r>
    </w:p>
    <w:p>
      <w:pPr>
        <w:pStyle w:val="FirstParagraph"/>
        <w:jc w:val="left"/>
      </w:pPr>
      <w:r>
        <w:t xml:space="preserve">Senior frontend engineer building JavaScript applications for complex data and operational workflows. Primary frontend engineer during the first year of a JPMorgan Chase analytics workspace for large data sets; promoted to Lead Software Engineer (Vice President) after two years. Now building local-first software. Available now for full-time frontend roles in NYC, on-site, hybrid, or remote.</w:t>
      </w:r>
    </w:p>
    <w:bookmarkEnd w:id="24"/>
    <w:bookmarkStart w:id="25" w:name="skills"/>
    <w:p>
      <w:pPr>
        <w:pStyle w:val="Heading2"/>
        <w:jc w:val="left"/>
      </w:pPr>
      <w:r>
        <w:t xml:space="preserve">Skills</w:t>
      </w:r>
    </w:p>
    <w:p>
      <w:pPr>
        <w:pStyle w:val="FirstParagraph"/>
        <w:jc w:val="left"/>
      </w:pPr>
      <w:r>
        <w:rPr>
          <w:b/>
          <w:bCs/>
        </w:rPr>
        <w:t xml:space="preserve">Programming:</w:t>
      </w:r>
      <w:r>
        <w:t xml:space="preserve"> </w:t>
      </w:r>
      <w:r>
        <w:t xml:space="preserve">JavaScript (ES6+), SQL, HTML5, CSS3</w:t>
      </w:r>
    </w:p>
    <w:p>
      <w:pPr>
        <w:pStyle w:val="BodyText"/>
        <w:jc w:val="left"/>
      </w:pPr>
      <w:r>
        <w:rPr>
          <w:b/>
          <w:bCs/>
        </w:rPr>
        <w:t xml:space="preserve">Frontend:</w:t>
      </w:r>
      <w:r>
        <w:t xml:space="preserve"> </w:t>
      </w:r>
      <w:r>
        <w:t xml:space="preserve">React, vanilla JavaScript, data visualization, frontend architecture, virtualized rendering, web performance optimization, state management, client-side caching</w:t>
      </w:r>
    </w:p>
    <w:p>
      <w:pPr>
        <w:pStyle w:val="BodyText"/>
        <w:jc w:val="left"/>
      </w:pPr>
      <w:r>
        <w:rPr>
          <w:b/>
          <w:bCs/>
        </w:rPr>
        <w:t xml:space="preserve">Data and Backend:</w:t>
      </w:r>
      <w:r>
        <w:t xml:space="preserve"> </w:t>
      </w:r>
      <w:r>
        <w:t xml:space="preserve">Node.js, SQLite, IndexedDB, Dexie, REST API integration, WebSockets, local-first synchronization, data modeling</w:t>
      </w:r>
    </w:p>
    <w:p>
      <w:pPr>
        <w:pStyle w:val="BodyText"/>
        <w:jc w:val="left"/>
      </w:pPr>
      <w:r>
        <w:rPr>
          <w:b/>
          <w:bCs/>
        </w:rPr>
        <w:t xml:space="preserve">Engineering:</w:t>
      </w:r>
      <w:r>
        <w:t xml:space="preserve"> </w:t>
      </w:r>
      <w:r>
        <w:t xml:space="preserve">Git, deployment</w:t>
      </w:r>
    </w:p>
    <w:bookmarkEnd w:id="25"/>
    <w:bookmarkStart w:id="30" w:name="work-experience"/>
    <w:p>
      <w:pPr>
        <w:pStyle w:val="Heading2"/>
        <w:jc w:val="left"/>
      </w:pPr>
      <w:r>
        <w:t xml:space="preserve">Work Experience</w:t>
      </w:r>
    </w:p>
    <w:bookmarkStart w:id="26" w:name="X2220ecd9cea25e04e7e56107b0122d06d6fa078"/>
    <w:p>
      <w:pPr>
        <w:pStyle w:val="Heading3"/>
        <w:jc w:val="left"/>
      </w:pPr>
      <w:r>
        <w:t xml:space="preserve">JPMorgan Chase | Lead Software Engineer (Vice President)</w:t>
      </w:r>
    </w:p>
    <w:p>
      <w:pPr>
        <w:pStyle w:val="FirstParagraph"/>
        <w:jc w:val="left"/>
      </w:pPr>
      <w:r>
        <w:t xml:space="preserve">New York, NY | February 2025 - May 2026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Promoted from Software Engineer III (Associate) to Lead Software Engineer (Vice President) in two years.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Evaluated large language model (LLM) workflows for legacy application modernization and created reusable project guidance and user interface (UI) component constraints for AI-generated code.</w:t>
      </w:r>
    </w:p>
    <w:bookmarkEnd w:id="26"/>
    <w:bookmarkStart w:id="27" w:name="Xde20d3585f1f10816529bdac6e9e1d979ebe69c"/>
    <w:p>
      <w:pPr>
        <w:pStyle w:val="Heading3"/>
        <w:jc w:val="left"/>
      </w:pPr>
      <w:r>
        <w:t xml:space="preserve">JPMorgan Chase | Software Engineer III (Associate)</w:t>
      </w:r>
    </w:p>
    <w:p>
      <w:pPr>
        <w:pStyle w:val="FirstParagraph"/>
        <w:jc w:val="left"/>
      </w:pPr>
      <w:r>
        <w:t xml:space="preserve">New York, NY | January 2023 - January 2025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Served as primary frontend engineer during the product’s first year, building a high-performance multi-grid analytics workspace on a small, fast-moving team.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Enabled users to explore, join, pivot, and retrieve large server-held data sets.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Implemented virtualized rendering, visible-window data fetching over WebSockets, client-side caching, and state management to keep every grid responsive.</w:t>
      </w:r>
    </w:p>
    <w:bookmarkEnd w:id="27"/>
    <w:bookmarkStart w:id="28" w:name="okg-tech-software-engineer"/>
    <w:p>
      <w:pPr>
        <w:pStyle w:val="Heading3"/>
        <w:jc w:val="left"/>
      </w:pPr>
      <w:r>
        <w:t xml:space="preserve">OKG Tech | Software Engineer</w:t>
      </w:r>
    </w:p>
    <w:p>
      <w:pPr>
        <w:pStyle w:val="FirstParagraph"/>
        <w:jc w:val="left"/>
      </w:pPr>
      <w:r>
        <w:t xml:space="preserve">New York, NY | March 2022 - December 2022</w:t>
      </w:r>
    </w:p>
    <w:p>
      <w:pPr>
        <w:pStyle w:val="Compact"/>
        <w:numPr>
          <w:ilvl w:val="0"/>
          <w:numId w:val="1003"/>
        </w:numPr>
        <w:jc w:val="left"/>
      </w:pPr>
      <w:r>
        <w:t>Primary implementation engineer on a four-person team, developing an updated bus-ticketing system in React and Node.js.</w:t>
      </w:r>
    </w:p>
    <w:p>
      <w:pPr>
        <w:pStyle w:val="Compact"/>
        <w:numPr>
          <w:ilvl w:val="0"/>
          <w:numId w:val="1003"/>
        </w:numPr>
        <w:jc w:val="left"/>
      </w:pPr>
      <w:r>
        <w:t>Developed scheduling, vaccination, appointment-reminder, and clinical-workflow features against eClinicalWorks and existing operational systems.</w:t>
      </w:r>
    </w:p>
    <w:bookmarkEnd w:id="28"/>
    <w:bookmarkStart w:id="29" w:name="yunshang-tea-co-founder"/>
    <w:p>
      <w:pPr>
        <w:pStyle w:val="Heading3"/>
        <w:jc w:val="left"/>
      </w:pPr>
      <w:r>
        <w:t xml:space="preserve">Yunshang Tea | Co-Founder</w:t>
      </w:r>
    </w:p>
    <w:p>
      <w:pPr>
        <w:pStyle w:val="FirstParagraph"/>
        <w:jc w:val="left"/>
      </w:pPr>
      <w:r>
        <w:t xml:space="preserve">Zhejiang, China | September 2015 - November 2021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Managed retail and wholesale operations for a specialty tea business.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Built database workflows for inventory, sales, and business operations.</w:t>
      </w:r>
    </w:p>
    <w:bookmarkEnd w:id="29"/>
    <w:bookmarkEnd w:id="30"/>
    <w:bookmarkStart w:id="33" w:name="selected-projects"/>
    <w:p>
      <w:pPr>
        <w:pStyle w:val="Heading2"/>
        <w:jc w:val="left"/>
      </w:pPr>
      <w:r>
        <w:t xml:space="preserve">Selected Projects</w:t>
      </w:r>
    </w:p>
    <w:p>
      <w:pPr>
        <w:pStyle w:val="Compact"/>
        <w:numPr>
          <w:ilvl w:val="0"/>
          <w:numId w:val="1005"/>
        </w:numPr>
        <w:jc w:val="left"/>
      </w:pPr>
      <w:hyperlink r:id="rId31">
        <w:r>
          <w:rPr>
            <w:rStyle w:val="Hyperlink"/>
            <w:b/>
            <w:bCs/>
          </w:rPr>
          <w:t xml:space="preserve">Ingrid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(2026):</w:t>
      </w:r>
      <w:r>
        <w:t xml:space="preserve"> </w:t>
      </w:r>
      <w:r>
        <w:t xml:space="preserve">Built a local-first hierarchical grid application using JavaScript, IndexedDB, and Dexie for client-side persistence, with production cloud synchronization and subscription billing.</w:t>
      </w:r>
    </w:p>
    <w:p>
      <w:pPr>
        <w:pStyle w:val="Compact"/>
        <w:numPr>
          <w:ilvl w:val="0"/>
          <w:numId w:val="1005"/>
        </w:numPr>
        <w:jc w:val="left"/>
      </w:pPr>
      <w:hyperlink r:id="rId32">
        <w:r>
          <w:rPr>
            <w:rStyle w:val="Hyperlink"/>
            <w:b/>
            <w:bCs/>
          </w:rPr>
          <w:t xml:space="preserve">Showdown Elo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(2026):</w:t>
      </w:r>
      <w:r>
        <w:t xml:space="preserve"> </w:t>
      </w:r>
      <w:r>
        <w:t xml:space="preserve">Built an automated nightly Major League Baseball (MLB) ratings publication using Elo to rate hitters and pitchers from plate appearances.</w:t>
      </w:r>
    </w:p>
    <w:bookmarkEnd w:id="33"/>
    <w:bookmarkStart w:id="35" w:name="education"/>
    <w:p>
      <w:pPr>
        <w:pStyle w:val="Heading2"/>
        <w:jc w:val="left"/>
      </w:pPr>
      <w:r>
        <w:t xml:space="preserve">Education</w:t>
      </w:r>
    </w:p>
    <w:bookmarkStart w:id="34" w:name="X23564dd18a40b47afa7f776ab361b72f1359cd3"/>
    <w:p>
      <w:pPr>
        <w:pStyle w:val="Heading3"/>
        <w:jc w:val="left"/>
      </w:pPr>
      <w:r>
        <w:t xml:space="preserve">Manhattan College | Bachelor of Arts (BA) in Computer Science</w:t>
      </w:r>
    </w:p>
    <w:p>
      <w:pPr>
        <w:pStyle w:val="FirstParagraph"/>
        <w:jc w:val="left"/>
      </w:pPr>
      <w:r>
        <w:t xml:space="preserve">Bronx, NY | Magna cum laude | Phi Beta Kappa</w:t>
      </w:r>
    </w:p>
    <w:bookmarkEnd w:id="34"/>
    <w:bookmarkEnd w:id="35"/>
    <w:sectPr>
      <w:footnotePr>
        <w:numRestart w:val="eachSect"/>
      </w:footnotePr>
      <w:pgSz w:h="15840" w:w="12240"/>
      <w:pgMar w:bottom="720" w:left="893" w:right="893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220" w:hanging="180"/>
      </w:pPr>
    </w:lvl>
    <w:lvl w:ilvl="1">
      <w:numFmt w:val="bullet"/>
      <w:lvlText w:val=" "/>
      <w:lvlJc w:val="left"/>
      <w:pPr>
        <w:ind w:left="220" w:hanging="180"/>
      </w:pPr>
    </w:lvl>
    <w:lvl w:ilvl="2">
      <w:numFmt w:val="bullet"/>
      <w:lvlText w:val=" "/>
      <w:lvlJc w:val="left"/>
      <w:pPr>
        <w:ind w:left="220" w:hanging="180"/>
      </w:pPr>
    </w:lvl>
    <w:lvl w:ilvl="3">
      <w:numFmt w:val="bullet"/>
      <w:lvlText w:val=" "/>
      <w:lvlJc w:val="left"/>
      <w:pPr>
        <w:ind w:left="220" w:hanging="180"/>
      </w:pPr>
    </w:lvl>
    <w:lvl w:ilvl="4">
      <w:numFmt w:val="bullet"/>
      <w:lvlText w:val=" "/>
      <w:lvlJc w:val="left"/>
      <w:pPr>
        <w:ind w:left="220" w:hanging="180"/>
      </w:pPr>
    </w:lvl>
    <w:lvl w:ilvl="5">
      <w:numFmt w:val="bullet"/>
      <w:lvlText w:val=" "/>
      <w:lvlJc w:val="left"/>
      <w:pPr>
        <w:ind w:left="220" w:hanging="180"/>
      </w:pPr>
    </w:lvl>
    <w:lvl w:ilvl="6">
      <w:numFmt w:val="bullet"/>
      <w:lvlText w:val=" "/>
      <w:lvlJc w:val="left"/>
      <w:pPr>
        <w:ind w:left="220" w:hanging="180"/>
      </w:pPr>
    </w:lvl>
    <w:lvl w:ilvl="7">
      <w:numFmt w:val="bullet"/>
      <w:lvlText w:val=" "/>
      <w:lvlJc w:val="left"/>
      <w:pPr>
        <w:ind w:left="220" w:hanging="180"/>
      </w:pPr>
    </w:lvl>
    <w:lvl w:ilvl="8">
      <w:numFmt w:val="bullet"/>
      <w:lvlText w:val=" "/>
      <w:lvlJc w:val="left"/>
      <w:pPr>
        <w:ind w:left="220" w:hanging="18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220" w:hanging="18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220" w:hanging="18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20" w:hanging="18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20" w:hanging="18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220" w:hanging="18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220" w:hanging="18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220" w:hanging="18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220" w:hanging="18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220" w:hanging="18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40" w:before="0" w:line="252" w:lineRule="auto"/>
    </w:pPr>
    <w:rPr>
      <w:rFonts w:ascii="Arial" w:hAnsi="Arial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40" w:before="0" w:line="252" w:lineRule="auto"/>
    </w:pPr>
    <w:rPr>
      <w:rFonts w:ascii="Arial" w:hAnsi="Arial"/>
      <w:color w:val="000000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40" w:before="0" w:line="252" w:lineRule="auto"/>
    </w:pPr>
    <w:rPr>
      <w:rFonts w:ascii="Arial" w:hAnsi="Arial"/>
      <w:color w:val="000000"/>
      <w:sz w:val="20"/>
    </w:rPr>
  </w:style>
  <w:style w:customStyle="1" w:styleId="Compact" w:type="paragraph">
    <w:name w:val="Compact"/>
    <w:basedOn w:val="BodyText"/>
    <w:qFormat/>
    <w:pPr>
      <w:spacing w:after="40" w:before="0" w:line="252" w:lineRule="auto"/>
    </w:pPr>
    <w:rPr>
      <w:rFonts w:ascii="Arial" w:hAnsi="Arial"/>
      <w:color w:val="000000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40" w:before="0" w:line="252" w:lineRule="auto"/>
      <w:contextualSpacing/>
      <w:jc w:val="center"/>
    </w:pPr>
    <w:rPr>
      <w:rFonts w:ascii="Arial" w:hAnsi="Arial"/>
      <w:b/>
      <w:color w:val="000000"/>
      <w:spacing w:val="-10"/>
      <w:kern w:val="28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hAnsi="Arial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0" w:before="0" w:line="252" w:lineRule="auto"/>
    </w:pPr>
    <w:rPr>
      <w:rFonts w:ascii="Arial" w:hAnsi="Arial"/>
      <w:color w:val="000000"/>
      <w:spacing w:val="15"/>
      <w:sz w:val="2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hAnsi="Arial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spacing w:after="40" w:before="0" w:line="252" w:lineRule="auto"/>
      <w:jc w:val="center"/>
    </w:pPr>
    <w:rPr>
      <w:rFonts w:ascii="Arial" w:hAnsi="Arial"/>
      <w:color w:val="000000"/>
      <w:sz w:val="20"/>
    </w:rPr>
  </w:style>
  <w:style w:styleId="Date" w:type="paragraph">
    <w:name w:val="Date"/>
    <w:next w:val="BodyText"/>
    <w:qFormat/>
    <w:pPr>
      <w:keepNext/>
      <w:keepLines/>
      <w:spacing w:after="40" w:before="0" w:line="252" w:lineRule="auto"/>
      <w:jc w:val="center"/>
    </w:pPr>
    <w:rPr>
      <w:rFonts w:ascii="Arial" w:hAnsi="Arial"/>
      <w:color w:val="000000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40" w:before="0" w:line="252" w:lineRule="auto"/>
      <w:jc w:val="center"/>
    </w:pPr>
    <w:rPr>
      <w:rFonts w:ascii="Arial" w:hAnsi="Arial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40" w:before="0" w:line="252" w:lineRule="auto"/>
    </w:pPr>
    <w:rPr>
      <w:rFonts w:ascii="Arial" w:hAnsi="Arial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40" w:before="0" w:line="252" w:lineRule="auto"/>
    </w:pPr>
    <w:rPr>
      <w:rFonts w:ascii="Arial" w:hAnsi="Arial"/>
      <w:color w:val="000000"/>
      <w:sz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40" w:before="0" w:line="252" w:lineRule="auto"/>
      <w:outlineLvl w:val="0"/>
    </w:pPr>
    <w:rPr>
      <w:rFonts w:ascii="Arial" w:hAnsi="Arial"/>
      <w:b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40" w:before="120" w:line="252" w:lineRule="auto"/>
      <w:outlineLvl w:val="1"/>
    </w:pPr>
    <w:rPr>
      <w:rFonts w:ascii="Arial" w:hAnsi="Arial"/>
      <w:b/>
      <w:color w:val="000000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20" w:before="80" w:line="252" w:lineRule="auto"/>
      <w:outlineLvl w:val="2"/>
    </w:pPr>
    <w:rPr>
      <w:rFonts w:ascii="Arial" w:hAnsi="Arial"/>
      <w:b/>
      <w:color w:val="000000"/>
      <w:sz w:val="20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0" w:line="252" w:lineRule="auto"/>
      <w:outlineLvl w:val="3"/>
    </w:pPr>
    <w:rPr>
      <w:rFonts w:ascii="Arial" w:hAnsi="Arial"/>
      <w:i/>
      <w:iCs/>
      <w:color w:val="000000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0" w:line="252" w:lineRule="auto"/>
      <w:outlineLvl w:val="4"/>
    </w:pPr>
    <w:rPr>
      <w:rFonts w:ascii="Arial" w:hAnsi="Arial"/>
      <w:color w:val="000000"/>
      <w:sz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40" w:before="0" w:line="252" w:lineRule="auto"/>
      <w:outlineLvl w:val="5"/>
    </w:pPr>
    <w:rPr>
      <w:rFonts w:ascii="Arial" w:hAnsi="Arial"/>
      <w:i/>
      <w:iCs/>
      <w:color w:val="000000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40" w:before="0" w:line="252" w:lineRule="auto"/>
      <w:outlineLvl w:val="6"/>
    </w:pPr>
    <w:rPr>
      <w:rFonts w:ascii="Arial" w:hAnsi="Arial"/>
      <w:color w:val="000000"/>
      <w:sz w:val="2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40" w:before="0" w:line="252" w:lineRule="auto"/>
      <w:outlineLvl w:val="7"/>
    </w:pPr>
    <w:rPr>
      <w:rFonts w:ascii="Arial" w:hAnsi="Arial"/>
      <w:i/>
      <w:iCs/>
      <w:color w:val="000000"/>
      <w:sz w:val="2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40" w:before="0" w:line="252" w:lineRule="auto"/>
      <w:outlineLvl w:val="8"/>
    </w:pPr>
    <w:rPr>
      <w:rFonts w:ascii="Arial" w:hAnsi="Arial"/>
      <w:color w:val="000000"/>
      <w:sz w:val="2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hAnsi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hAnsi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hAnsi="Arial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hAnsi="Arial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hAnsi="Arial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hAnsi="Arial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" w:hAnsi="Arial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" w:hAnsi="Arial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" w:hAnsi="Arial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40" w:before="0" w:line="252" w:lineRule="auto"/>
      <w:ind w:firstLine="0" w:left="480" w:right="480"/>
    </w:pPr>
    <w:rPr>
      <w:rFonts w:ascii="Arial" w:hAnsi="Arial"/>
      <w:color w:val="00000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40" w:before="0" w:line="252" w:lineRule="auto"/>
    </w:pPr>
    <w:rPr>
      <w:rFonts w:ascii="Arial" w:hAnsi="Arial"/>
      <w:color w:val="000000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40" w:before="0" w:line="252" w:lineRule="auto"/>
      <w:ind w:firstLine="0" w:left="480" w:right="480"/>
    </w:pPr>
    <w:rPr>
      <w:rFonts w:ascii="Arial" w:hAnsi="Arial"/>
      <w:color w:val="000000"/>
      <w:sz w:val="20"/>
    </w:rPr>
  </w:style>
  <w:style w:default="1" w:styleId="DefaultParagraphFont" w:type="character">
    <w:name w:val="Default Paragraph Font"/>
    <w:semiHidden/>
    <w:unhideWhenUsed/>
    <w:rPr>
      <w:rFonts w:ascii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40" w:before="0" w:line="252" w:lineRule="auto"/>
    </w:pPr>
    <w:rPr>
      <w:rFonts w:ascii="Arial" w:hAnsi="Arial"/>
      <w:b/>
      <w:color w:val="000000"/>
      <w:sz w:val="20"/>
    </w:rPr>
  </w:style>
  <w:style w:customStyle="1" w:styleId="Definition" w:type="paragraph">
    <w:name w:val="Definition"/>
    <w:basedOn w:val="Normal"/>
    <w:pPr>
      <w:spacing w:after="40" w:before="0" w:line="252" w:lineRule="auto"/>
    </w:pPr>
    <w:rPr>
      <w:rFonts w:ascii="Arial" w:hAnsi="Arial"/>
      <w:color w:val="000000"/>
      <w:sz w:val="20"/>
    </w:rPr>
  </w:style>
  <w:style w:styleId="Caption" w:type="paragraph">
    <w:name w:val="Caption"/>
    <w:basedOn w:val="Normal"/>
    <w:link w:val="BodyTextChar"/>
    <w:pPr>
      <w:spacing w:after="40" w:before="0" w:line="252" w:lineRule="auto"/>
    </w:pPr>
    <w:rPr>
      <w:rFonts w:ascii="Arial" w:hAnsi="Arial"/>
      <w:i/>
      <w:color w:val="000000"/>
      <w:sz w:val="20"/>
    </w:rPr>
  </w:style>
  <w:style w:customStyle="1" w:styleId="TableCaption" w:type="paragraph">
    <w:name w:val="Table Caption"/>
    <w:basedOn w:val="Caption"/>
    <w:pPr>
      <w:keepNext/>
      <w:spacing w:after="40" w:before="0" w:line="252" w:lineRule="auto"/>
    </w:pPr>
    <w:rPr>
      <w:rFonts w:ascii="Arial" w:hAnsi="Arial"/>
      <w:color w:val="000000"/>
      <w:sz w:val="20"/>
    </w:rPr>
  </w:style>
  <w:style w:customStyle="1" w:styleId="ImageCaption" w:type="paragraph">
    <w:name w:val="Image Caption"/>
    <w:basedOn w:val="Caption"/>
    <w:pPr>
      <w:spacing w:after="40" w:before="0" w:line="252" w:lineRule="auto"/>
    </w:pPr>
    <w:rPr>
      <w:rFonts w:ascii="Arial" w:hAnsi="Arial"/>
      <w:color w:val="000000"/>
      <w:sz w:val="20"/>
    </w:rPr>
  </w:style>
  <w:style w:customStyle="1" w:styleId="Figure" w:type="paragraph">
    <w:name w:val="Figure"/>
    <w:basedOn w:val="Normal"/>
    <w:pPr>
      <w:spacing w:after="40" w:before="0" w:line="252" w:lineRule="auto"/>
    </w:pPr>
    <w:rPr>
      <w:rFonts w:ascii="Arial" w:hAnsi="Arial"/>
      <w:color w:val="000000"/>
      <w:sz w:val="20"/>
    </w:rPr>
  </w:style>
  <w:style w:customStyle="1" w:styleId="CaptionedFigure" w:type="paragraph">
    <w:name w:val="Captioned Figure"/>
    <w:basedOn w:val="Figure"/>
    <w:pPr>
      <w:keepNext/>
      <w:spacing w:after="40" w:before="0" w:line="252" w:lineRule="auto"/>
    </w:pPr>
    <w:rPr>
      <w:rFonts w:ascii="Arial" w:hAnsi="Arial"/>
      <w:color w:val="000000"/>
      <w:sz w:val="20"/>
    </w:rPr>
  </w:style>
  <w:style w:customStyle="1" w:styleId="BodyTextChar" w:type="character">
    <w:name w:val="Body Text Char"/>
    <w:basedOn w:val="DefaultParagraphFont"/>
    <w:link w:val="BodyText"/>
    <w:rPr>
      <w:rFonts w:ascii="Arial" w:hAnsi="Arial"/>
    </w:rPr>
  </w:style>
  <w:style w:customStyle="1" w:styleId="VerbatimChar" w:type="character">
    <w:name w:val="Verbatim Char"/>
    <w:basedOn w:val="BodyTextChar"/>
    <w:rPr>
      <w:rFonts w:ascii="Arial" w:hAnsi="Arial"/>
      <w:sz w:val="22"/>
    </w:rPr>
  </w:style>
  <w:style w:customStyle="1" w:styleId="SectionNumber" w:type="character">
    <w:name w:val="Section Number"/>
    <w:basedOn w:val="BodyTextChar"/>
    <w:rPr>
      <w:rFonts w:ascii="Arial" w:hAnsi="Arial"/>
    </w:rPr>
  </w:style>
  <w:style w:styleId="FootnoteReference" w:type="character">
    <w:name w:val="Footnote Reference"/>
    <w:basedOn w:val="BodyTextChar"/>
    <w:rPr>
      <w:rFonts w:ascii="Arial" w:hAnsi="Arial"/>
      <w:vertAlign w:val="superscript"/>
    </w:rPr>
  </w:style>
  <w:style w:styleId="Hyperlink" w:type="character">
    <w:name w:val="Hyperlink"/>
    <w:basedOn w:val="BodyTextChar"/>
    <w:rPr>
      <w:rFonts w:ascii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40" w:before="0" w:line="252" w:lineRule="auto"/>
      <w:outlineLvl w:val="9"/>
    </w:pPr>
    <w:rPr>
      <w:rFonts w:ascii="Arial" w:hAnsi="Arial"/>
      <w:b w:val="0"/>
      <w:bCs w:val="0"/>
      <w:color w:val="000000"/>
      <w:sz w:val="20"/>
    </w:rPr>
  </w:style>
  <w:style w:customStyle="1" w:styleId="SourceCode" w:type="paragraph">
    <w:name w:val="Source Code"/>
    <w:basedOn w:val="Normal"/>
    <w:link w:val="VerbatimChar"/>
    <w:pPr>
      <w:wordWrap w:val="off"/>
      <w:spacing w:after="40" w:before="0" w:line="252" w:lineRule="auto"/>
    </w:pPr>
    <w:rPr>
      <w:rFonts w:ascii="Arial" w:hAnsi="Arial"/>
      <w:color w:val="000000"/>
      <w:sz w:val="20"/>
    </w:rPr>
  </w:style>
  <w:style w:customStyle="1" w:styleId="KeywordTok" w:type="character">
    <w:name w:val="KeywordTok"/>
    <w:basedOn w:val="VerbatimChar"/>
    <w:rPr>
      <w:rFonts w:ascii="Arial" w:hAnsi="Arial"/>
      <w:b/>
      <w:color w:val="007020"/>
    </w:rPr>
  </w:style>
  <w:style w:customStyle="1" w:styleId="DataTypeTok" w:type="character">
    <w:name w:val="DataTypeTok"/>
    <w:basedOn w:val="VerbatimChar"/>
    <w:rPr>
      <w:rFonts w:ascii="Arial" w:hAnsi="Arial"/>
      <w:color w:val="902000"/>
    </w:rPr>
  </w:style>
  <w:style w:customStyle="1" w:styleId="DecValTok" w:type="character">
    <w:name w:val="DecValTok"/>
    <w:basedOn w:val="VerbatimChar"/>
    <w:rPr>
      <w:rFonts w:ascii="Arial" w:hAnsi="Arial"/>
      <w:color w:val="40a070"/>
    </w:rPr>
  </w:style>
  <w:style w:customStyle="1" w:styleId="BaseNTok" w:type="character">
    <w:name w:val="BaseNTok"/>
    <w:basedOn w:val="VerbatimChar"/>
    <w:rPr>
      <w:rFonts w:ascii="Arial" w:hAnsi="Arial"/>
      <w:color w:val="40a070"/>
    </w:rPr>
  </w:style>
  <w:style w:customStyle="1" w:styleId="FloatTok" w:type="character">
    <w:name w:val="FloatTok"/>
    <w:basedOn w:val="VerbatimChar"/>
    <w:rPr>
      <w:rFonts w:ascii="Arial" w:hAnsi="Arial"/>
      <w:color w:val="40a070"/>
    </w:rPr>
  </w:style>
  <w:style w:customStyle="1" w:styleId="ConstantTok" w:type="character">
    <w:name w:val="ConstantTok"/>
    <w:basedOn w:val="VerbatimChar"/>
    <w:rPr>
      <w:rFonts w:ascii="Arial" w:hAnsi="Arial"/>
      <w:color w:val="880000"/>
    </w:rPr>
  </w:style>
  <w:style w:customStyle="1" w:styleId="CharTok" w:type="character">
    <w:name w:val="CharTok"/>
    <w:basedOn w:val="VerbatimChar"/>
    <w:rPr>
      <w:rFonts w:ascii="Arial" w:hAnsi="Arial"/>
      <w:color w:val="4070a0"/>
    </w:rPr>
  </w:style>
  <w:style w:customStyle="1" w:styleId="SpecialCharTok" w:type="character">
    <w:name w:val="SpecialCharTok"/>
    <w:basedOn w:val="VerbatimChar"/>
    <w:rPr>
      <w:rFonts w:ascii="Arial" w:hAnsi="Arial"/>
      <w:color w:val="4070a0"/>
    </w:rPr>
  </w:style>
  <w:style w:customStyle="1" w:styleId="StringTok" w:type="character">
    <w:name w:val="StringTok"/>
    <w:basedOn w:val="VerbatimChar"/>
    <w:rPr>
      <w:rFonts w:ascii="Arial" w:hAnsi="Arial"/>
      <w:color w:val="4070a0"/>
    </w:rPr>
  </w:style>
  <w:style w:customStyle="1" w:styleId="VerbatimStringTok" w:type="character">
    <w:name w:val="VerbatimStringTok"/>
    <w:basedOn w:val="VerbatimChar"/>
    <w:rPr>
      <w:rFonts w:ascii="Arial" w:hAnsi="Arial"/>
      <w:color w:val="4070a0"/>
    </w:rPr>
  </w:style>
  <w:style w:customStyle="1" w:styleId="SpecialStringTok" w:type="character">
    <w:name w:val="SpecialStringTok"/>
    <w:basedOn w:val="VerbatimChar"/>
    <w:rPr>
      <w:rFonts w:ascii="Arial" w:hAnsi="Arial"/>
      <w:color w:val="bb6688"/>
    </w:rPr>
  </w:style>
  <w:style w:customStyle="1" w:styleId="ImportTok" w:type="character">
    <w:name w:val="ImportTok"/>
    <w:basedOn w:val="VerbatimChar"/>
    <w:rPr>
      <w:rFonts w:ascii="Arial" w:hAnsi="Arial"/>
      <w:b/>
      <w:color w:val="008000"/>
    </w:rPr>
  </w:style>
  <w:style w:customStyle="1" w:styleId="CommentTok" w:type="character">
    <w:name w:val="CommentTok"/>
    <w:basedOn w:val="VerbatimChar"/>
    <w:rPr>
      <w:rFonts w:ascii="Arial" w:hAnsi="Arial"/>
      <w:i/>
      <w:color w:val="60a0b0"/>
    </w:rPr>
  </w:style>
  <w:style w:customStyle="1" w:styleId="DocumentationTok" w:type="character">
    <w:name w:val="DocumentationTok"/>
    <w:basedOn w:val="VerbatimChar"/>
    <w:rPr>
      <w:rFonts w:ascii="Arial" w:hAnsi="Arial"/>
      <w:i/>
      <w:color w:val="ba2121"/>
    </w:rPr>
  </w:style>
  <w:style w:customStyle="1" w:styleId="AnnotationTok" w:type="character">
    <w:name w:val="AnnotationTok"/>
    <w:basedOn w:val="VerbatimChar"/>
    <w:rPr>
      <w:rFonts w:ascii="Arial" w:hAnsi="Arial"/>
      <w:b/>
      <w:i/>
      <w:color w:val="60a0b0"/>
    </w:rPr>
  </w:style>
  <w:style w:customStyle="1" w:styleId="CommentVarTok" w:type="character">
    <w:name w:val="CommentVarTok"/>
    <w:basedOn w:val="VerbatimChar"/>
    <w:rPr>
      <w:rFonts w:ascii="Arial" w:hAnsi="Arial"/>
      <w:b/>
      <w:i/>
      <w:color w:val="60a0b0"/>
    </w:rPr>
  </w:style>
  <w:style w:customStyle="1" w:styleId="OtherTok" w:type="character">
    <w:name w:val="OtherTok"/>
    <w:basedOn w:val="VerbatimChar"/>
    <w:rPr>
      <w:rFonts w:ascii="Arial" w:hAnsi="Arial"/>
      <w:color w:val="007020"/>
    </w:rPr>
  </w:style>
  <w:style w:customStyle="1" w:styleId="FunctionTok" w:type="character">
    <w:name w:val="FunctionTok"/>
    <w:basedOn w:val="VerbatimChar"/>
    <w:rPr>
      <w:rFonts w:ascii="Arial" w:hAnsi="Arial"/>
      <w:color w:val="06287e"/>
    </w:rPr>
  </w:style>
  <w:style w:customStyle="1" w:styleId="VariableTok" w:type="character">
    <w:name w:val="VariableTok"/>
    <w:basedOn w:val="VerbatimChar"/>
    <w:rPr>
      <w:rFonts w:ascii="Arial" w:hAnsi="Arial"/>
      <w:color w:val="19177c"/>
    </w:rPr>
  </w:style>
  <w:style w:customStyle="1" w:styleId="ControlFlowTok" w:type="character">
    <w:name w:val="ControlFlowTok"/>
    <w:basedOn w:val="VerbatimChar"/>
    <w:rPr>
      <w:rFonts w:ascii="Arial" w:hAnsi="Arial"/>
      <w:b/>
      <w:color w:val="007020"/>
    </w:rPr>
  </w:style>
  <w:style w:customStyle="1" w:styleId="OperatorTok" w:type="character">
    <w:name w:val="OperatorTok"/>
    <w:basedOn w:val="VerbatimChar"/>
    <w:rPr>
      <w:rFonts w:ascii="Arial" w:hAnsi="Arial"/>
      <w:color w:val="666666"/>
    </w:rPr>
  </w:style>
  <w:style w:customStyle="1" w:styleId="BuiltInTok" w:type="character">
    <w:name w:val="BuiltInTok"/>
    <w:basedOn w:val="VerbatimChar"/>
    <w:rPr>
      <w:rFonts w:ascii="Arial" w:hAnsi="Arial"/>
      <w:color w:val="008000"/>
    </w:rPr>
  </w:style>
  <w:style w:customStyle="1" w:styleId="ExtensionTok" w:type="character">
    <w:name w:val="ExtensionTok"/>
    <w:basedOn w:val="VerbatimChar"/>
    <w:rPr>
      <w:rFonts w:ascii="Arial" w:hAnsi="Arial"/>
    </w:rPr>
  </w:style>
  <w:style w:customStyle="1" w:styleId="PreprocessorTok" w:type="character">
    <w:name w:val="PreprocessorTok"/>
    <w:basedOn w:val="VerbatimChar"/>
    <w:rPr>
      <w:rFonts w:ascii="Arial" w:hAnsi="Arial"/>
      <w:color w:val="bc7a00"/>
    </w:rPr>
  </w:style>
  <w:style w:customStyle="1" w:styleId="AttributeTok" w:type="character">
    <w:name w:val="AttributeTok"/>
    <w:basedOn w:val="VerbatimChar"/>
    <w:rPr>
      <w:rFonts w:ascii="Arial" w:hAnsi="Arial"/>
      <w:color w:val="7d9029"/>
    </w:rPr>
  </w:style>
  <w:style w:customStyle="1" w:styleId="RegionMarkerTok" w:type="character">
    <w:name w:val="RegionMarkerTok"/>
    <w:basedOn w:val="VerbatimChar"/>
    <w:rPr>
      <w:rFonts w:ascii="Arial" w:hAnsi="Arial"/>
    </w:rPr>
  </w:style>
  <w:style w:customStyle="1" w:styleId="InformationTok" w:type="character">
    <w:name w:val="InformationTok"/>
    <w:basedOn w:val="VerbatimChar"/>
    <w:rPr>
      <w:rFonts w:ascii="Arial" w:hAnsi="Arial"/>
      <w:b/>
      <w:i/>
      <w:color w:val="60a0b0"/>
    </w:rPr>
  </w:style>
  <w:style w:customStyle="1" w:styleId="WarningTok" w:type="character">
    <w:name w:val="WarningTok"/>
    <w:basedOn w:val="VerbatimChar"/>
    <w:rPr>
      <w:rFonts w:ascii="Arial" w:hAnsi="Arial"/>
      <w:b/>
      <w:i/>
      <w:color w:val="60a0b0"/>
    </w:rPr>
  </w:style>
  <w:style w:customStyle="1" w:styleId="AlertTok" w:type="character">
    <w:name w:val="AlertTok"/>
    <w:basedOn w:val="VerbatimChar"/>
    <w:rPr>
      <w:rFonts w:ascii="Arial" w:hAnsi="Arial"/>
      <w:b/>
      <w:color w:val="ff0000"/>
    </w:rPr>
  </w:style>
  <w:style w:customStyle="1" w:styleId="ErrorTok" w:type="character">
    <w:name w:val="ErrorTok"/>
    <w:basedOn w:val="VerbatimChar"/>
    <w:rPr>
      <w:rFonts w:ascii="Arial" w:hAnsi="Arial"/>
      <w:b/>
      <w:color w:val="ff0000"/>
    </w:rPr>
  </w:style>
  <w:style w:customStyle="1" w:styleId="NormalTok" w:type="character">
    <w:name w:val="NormalTok"/>
    <w:basedOn w:val="VerbatimChar"/>
    <w:rPr>
      <w:rFonts w:ascii="Arial" w:hAnsi="Arial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hyperlink" Target="https://github.com/merriman-xyz" TargetMode="External"/><Relationship Id="rId31" Type="http://schemas.openxmlformats.org/officeDocument/2006/relationships/hyperlink" Target="https://ingrid.tanji.systems" TargetMode="External"/><Relationship Id="rId21" Type="http://schemas.openxmlformats.org/officeDocument/2006/relationships/hyperlink" Target="https://merriman.xyz" TargetMode="External"/><Relationship Id="rId32" Type="http://schemas.openxmlformats.org/officeDocument/2006/relationships/hyperlink" Target="https://showdown.tanji.systems" TargetMode="External"/><Relationship Id="rId20" Type="http://schemas.openxmlformats.org/officeDocument/2006/relationships/hyperlink" Target="mailto:b@merriman.xyz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merriman-xyz" TargetMode="External"/><Relationship Id="rId31" Type="http://schemas.openxmlformats.org/officeDocument/2006/relationships/hyperlink" Target="https://ingrid.tanji.systems" TargetMode="External"/><Relationship Id="rId21" Type="http://schemas.openxmlformats.org/officeDocument/2006/relationships/hyperlink" Target="https://merriman.xyz" TargetMode="External"/><Relationship Id="rId32" Type="http://schemas.openxmlformats.org/officeDocument/2006/relationships/hyperlink" Target="https://showdown.tanji.systems" TargetMode="External"/><Relationship Id="rId20" Type="http://schemas.openxmlformats.org/officeDocument/2006/relationships/hyperlink" Target="mailto:b@merriman.xy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Brian Merriman Resume</dc:title>
  <dc:creator>Brian Merriman</dc:creator>
  <dc:language>en</dc:language>
  <cp:keywords/>
  <dcterms:created xsi:type="dcterms:W3CDTF">2026-09-27T01:19:19Z</dcterms:created>
  <dcterms:modified xsi:type="dcterms:W3CDTF">2026-09-27T01:19:19Z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