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Frontend:</w:t>
      </w:r>
      <w:r>
        <w:tab/>
        <w:t>JavaScript, React, HTML, CSS, client-side caching, virtualized rendering, rapid prototyping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UI/UX:</w:t>
      </w:r>
      <w:r>
        <w:tab/>
        <w:t>Design systems, component libraries, data visualization, UI/UX design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Data:</w:t>
      </w:r>
      <w:r>
        <w:tab/>
        <w:t>SQL, SQLite, IndexedDB (Dexie), Node.js, REST APIs, WebSockets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Tools:</w:t>
      </w:r>
      <w:r>
        <w:tab/>
        <w:t>Git, GitHub, Vite, npm, Chrome DevTools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AI Dev:</w:t>
      </w:r>
      <w:r>
        <w:tab/>
        <w:t>Claude Code, Codex, agentic development, context engineering, guardrails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and continued developing a multi-grid analytics workspace for large data sets, with a React shell around a vanilla JavaScript grid core. Primary frontend engineer in year one.</w:t>
      </w:r>
    </w:p>
    <w:p>
      <w:pPr>
        <w:pStyle w:val="Compact"/>
        <w:numPr>
          <w:ilvl w:val="0"/>
          <w:numId w:val="1001"/>
        </w:numPr>
      </w:pPr>
      <w:r>
        <w:t xml:space="preserve">Designed and built charting and data-manipulation interfaces to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