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 (ES6+), React, HTML, CSS, state management, client-side caching, virtualized rendering, rapid prototyping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AI:</w:t>
      </w:r>
      <w:r>
        <w:tab/>
        <w:t>Claude Code, Codex, agentic development, context engineering, guardrails for AI-written code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 multi-grid analytics workspace for large data sets, with a React shell around a vanilla JavaScript grid core. Was its primary frontend engineer in the first year and kept improving it after.</w:t>
      </w:r>
    </w:p>
    <w:p>
      <w:pPr>
        <w:pStyle w:val="Compact"/>
        <w:numPr>
          <w:ilvl w:val="0"/>
          <w:numId w:val="1001"/>
        </w:numPr>
      </w:pPr>
      <w:r>
        <w:t xml:space="preserve">Designed and built the UI/UX for charting and data manipulation, so users could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