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Frontend:</w:t>
      </w:r>
      <w:r>
        <w:tab/>
        <w:t>JavaScript (ES6+), React, HTML, CSS, data visualization, virtualized rendering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Data &amp; Tools:</w:t>
      </w:r>
      <w:r>
        <w:tab/>
        <w:t>Node.js, SQL, SQLite, IndexedDB (Dexie), REST APIs, WebSockets, Git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AI Development:</w:t>
      </w:r>
      <w:r>
        <w:tab/>
        <w:t>Agentic software development, reusable project instructions, independent review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 multi-grid analytics workspace for large data sets. Served as its primary frontend engineer in the first year and continued to improve it.</w:t>
      </w:r>
    </w:p>
    <w:p>
      <w:pPr>
        <w:pStyle w:val="Compact"/>
        <w:numPr>
          <w:ilvl w:val="0"/>
          <w:numId w:val="1001"/>
        </w:numPr>
      </w:pPr>
      <w:r>
        <w:t xml:space="preserve">Built a React shell around a vanilla JavaScript grid core with virtualized rendering. Added tools to visualize, explore, join, and pivot data.</w:t>
      </w:r>
    </w:p>
    <w:p>
      <w:pPr>
        <w:pStyle w:val="Compact"/>
        <w:numPr>
          <w:ilvl w:val="0"/>
          <w:numId w:val="1001"/>
        </w:numPr>
      </w:pPr>
      <w:r>
        <w:t xml:space="preserve">Built on-demand data loading and client-side caching for large, server-backed grids.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analytics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