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>
          <w:b w:val="1"/>
          <w:color w:val="212931"/>
          <w:sz w:val="46"/>
          <w:szCs w:val="46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b w:val="1"/>
          <w:color w:val="212931"/>
          <w:sz w:val="46"/>
          <w:szCs w:val="46"/>
          <w:rtl w:val="0"/>
        </w:rPr>
        <w:t xml:space="preserve">IS WEB DESIGN DEAD?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2015-6-30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There is a new product that has slowly been gaining traffic called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the grid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 The Grid has a really impactful product video that was created by the ever powerful sandwich video.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This product is still early stages, so before I toss aside my sketch/cc account I want to see how the product actually works in production. Without a working demo, they are selling vaporware, all product video, no product. This isn't the first demo video for a similar service, but they rarely come to fruition. The idea that "impactful" design can be automated is still a bit out. A coworker built an evolutionary algorithm to help with just one small aspect of the web design, ITS AWESOME, but it took awhile to make, and is a small part of design. IMHO, The problem with replacing human designers with AI systems is that the ranking algorithms for what is good design is a work in progress. It will happen eventually, but for now I think we should feel comfortable with our superiority over our binary counterparts.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grid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