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MONEY IS LIKE GASOLINE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2016-6-7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Author: Tyler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both"/>
        <w:rPr>
          <w:rFonts w:ascii="Merriweather" w:cs="Merriweather" w:eastAsia="Merriweather" w:hAnsi="Merriweather"/>
          <w:i w:val="1"/>
          <w:color w:val="212931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i w:val="1"/>
          <w:color w:val="212931"/>
          <w:sz w:val="24"/>
          <w:szCs w:val="24"/>
          <w:highlight w:val="white"/>
          <w:rtl w:val="0"/>
        </w:rPr>
        <w:t xml:space="preserve">Money is like gasoline while driving. You never want to run out, but the point of life is not to go on a tour of gas stations.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- Tim O'Reilly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