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36"/>
          <w:szCs w:val="36"/>
          <w:lang w:val="tr-TR"/>
        </w:rPr>
      </w:pPr>
      <w:r>
        <w:rPr>
          <w:b/>
          <w:sz w:val="36"/>
          <w:szCs w:val="36"/>
          <w:lang w:val="tr-TR"/>
        </w:rPr>
        <w:t>CS 342 Operating Systems Project II Report</w:t>
      </w:r>
    </w:p>
    <w:p>
      <w:pPr>
        <w:pStyle w:val="Normal"/>
        <w:jc w:val="center"/>
        <w:rPr>
          <w:sz w:val="22"/>
          <w:szCs w:val="22"/>
        </w:rPr>
      </w:pPr>
      <w:r>
        <w:rPr>
          <w:b/>
          <w:sz w:val="22"/>
          <w:szCs w:val="22"/>
          <w:lang w:val="tr-TR"/>
        </w:rPr>
        <w:t>Berke Egeli - 21601673 - Section 1</w:t>
      </w:r>
    </w:p>
    <w:p>
      <w:pPr>
        <w:pStyle w:val="Normal"/>
        <w:jc w:val="center"/>
        <w:rPr>
          <w:sz w:val="22"/>
          <w:szCs w:val="22"/>
        </w:rPr>
      </w:pPr>
      <w:r>
        <w:rPr>
          <w:b/>
          <w:sz w:val="22"/>
          <w:szCs w:val="22"/>
          <w:lang w:val="tr-TR"/>
        </w:rPr>
        <w:t xml:space="preserve">Mert Alp Taytak - 21602061 - Section 2  </w:t>
      </w:r>
      <w:r>
        <w:rPr>
          <w:rFonts w:cs="Calibri Light" w:ascii="Calibri Light" w:hAnsi="Calibri Light" w:asciiTheme="majorHAnsi" w:cstheme="majorHAnsi" w:hAnsiTheme="majorHAnsi"/>
          <w:b/>
          <w:sz w:val="22"/>
          <w:szCs w:val="22"/>
          <w:lang w:val="tr-TR"/>
        </w:rPr>
        <w:t xml:space="preserve">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left"/>
        <w:rPr>
          <w:b/>
          <w:b/>
        </w:rPr>
      </w:pPr>
      <w:r>
        <w:rPr>
          <w:b/>
        </w:rPr>
        <w:t>Experiment 1: Effect of K on  Execution Time</w:t>
      </w:r>
    </w:p>
    <w:p>
      <w:pPr>
        <w:pStyle w:val="Normal"/>
        <w:jc w:val="center"/>
        <w:rPr>
          <w:b/>
          <w:b/>
        </w:rPr>
      </w:pPr>
      <w:r>
        <w:rPr>
          <w:b/>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-8890</wp:posOffset>
                </wp:positionV>
                <wp:extent cx="3048000" cy="379730"/>
                <wp:effectExtent l="0" t="0" r="0" b="0"/>
                <wp:wrapSquare wrapText="bothSides"/>
                <wp:docPr id="1" name="Frame1"/>
                <a:graphic xmlns:a="http://schemas.openxmlformats.org/drawingml/2006/main">
                  <a:graphicData uri="http://schemas.microsoft.com/office/word/2010/wordprocessingShape">
                    <wps:wsp>
                      <wps:cNvSpPr txBox="1"/>
                      <wps:spPr>
                        <a:xfrm>
                          <a:off x="0" y="0"/>
                          <a:ext cx="3048000" cy="379730"/>
                        </a:xfrm>
                        <a:prstGeom prst="rect"/>
                      </wps:spPr>
                      <wps:txbx>
                        <w:txbxContent>
                          <w:tbl>
                            <w:tblPr>
                              <w:tblpPr w:bottomFromText="0" w:horzAnchor="margin" w:leftFromText="180" w:rightFromText="180" w:tblpX="0" w:tblpXSpec="center" w:tblpY="-14" w:topFromText="0" w:vertAnchor="text"/>
                              <w:tblW w:w="4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60"/>
                              <w:gridCol w:w="960"/>
                              <w:gridCol w:w="1052"/>
                              <w:gridCol w:w="868"/>
                              <w:gridCol w:w="960"/>
                            </w:tblGrid>
                            <w:tr>
                              <w:trPr>
                                <w:trHeight w:val="300"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T/K</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w:t>
                                  </w:r>
                                </w:p>
                              </w:tc>
                              <w:tc>
                                <w:tcPr>
                                  <w:tcW w:w="10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25</w:t>
                                  </w:r>
                                </w:p>
                              </w:tc>
                              <w:tc>
                                <w:tcPr>
                                  <w:tcW w:w="86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50</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100</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208.3</w:t>
                                  </w:r>
                                  <w:r>
                                    <w:rPr>
                                      <w:rFonts w:cs="Arial" w:ascii="Arial" w:hAnsi="Arial"/>
                                      <w:color w:val="222222"/>
                                      <w:sz w:val="20"/>
                                      <w:szCs w:val="20"/>
                                      <w:shd w:fill="FFFFFF" w:val="clear"/>
                                    </w:rPr>
                                    <w:t>μs</w:t>
                                  </w:r>
                                </w:p>
                              </w:tc>
                              <w:tc>
                                <w:tcPr>
                                  <w:tcW w:w="10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209.3</w:t>
                                  </w:r>
                                  <w:r>
                                    <w:rPr>
                                      <w:rFonts w:cs="Arial" w:ascii="Arial" w:hAnsi="Arial"/>
                                      <w:color w:val="222222"/>
                                      <w:sz w:val="20"/>
                                      <w:szCs w:val="20"/>
                                      <w:shd w:fill="FFFFFF" w:val="clear"/>
                                    </w:rPr>
                                    <w:t xml:space="preserve"> μs</w:t>
                                  </w:r>
                                </w:p>
                              </w:tc>
                              <w:tc>
                                <w:tcPr>
                                  <w:tcW w:w="8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192</w:t>
                                  </w:r>
                                  <w:r>
                                    <w:rPr>
                                      <w:rFonts w:cs="Arial" w:ascii="Arial" w:hAnsi="Arial"/>
                                      <w:color w:val="222222"/>
                                      <w:sz w:val="20"/>
                                      <w:szCs w:val="20"/>
                                      <w:shd w:fill="FFFFFF" w:val="clear"/>
                                    </w:rPr>
                                    <w:t xml:space="preserve"> μs</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197</w:t>
                                  </w:r>
                                  <w:r>
                                    <w:rPr>
                                      <w:rFonts w:cs="Arial" w:ascii="Arial" w:hAnsi="Arial"/>
                                      <w:color w:val="222222"/>
                                      <w:sz w:val="20"/>
                                      <w:szCs w:val="20"/>
                                      <w:shd w:fill="FFFFFF" w:val="clear"/>
                                    </w:rPr>
                                    <w:t xml:space="preserve"> μs</w:t>
                                  </w:r>
                                </w:p>
                              </w:tc>
                            </w:tr>
                          </w:tbl>
                        </w:txbxContent>
                      </wps:txbx>
                      <wps:bodyPr anchor="t" lIns="0" tIns="0" rIns="0" bIns="0">
                        <a:spAutoFit/>
                      </wps:bodyPr>
                    </wps:wsp>
                  </a:graphicData>
                </a:graphic>
              </wp:anchor>
            </w:drawing>
          </mc:Choice>
          <mc:Fallback>
            <w:pict>
              <v:rect style="position:absolute;rotation:0;width:240pt;height:29.9pt;mso-wrap-distance-left:9pt;mso-wrap-distance-right:9pt;mso-wrap-distance-top:0pt;mso-wrap-distance-bottom:0pt;margin-top:-0.7pt;mso-position-vertical-relative:text;margin-left:105.65pt;mso-position-horizontal:center;mso-position-horizontal-relative:margin">
                <v:textbox inset="0in,0in,0in,0in">
                  <w:txbxContent>
                    <w:tbl>
                      <w:tblPr>
                        <w:tblpPr w:bottomFromText="0" w:horzAnchor="margin" w:leftFromText="180" w:rightFromText="180" w:tblpX="0" w:tblpXSpec="center" w:tblpY="-14" w:topFromText="0" w:vertAnchor="text"/>
                        <w:tblW w:w="4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60"/>
                        <w:gridCol w:w="960"/>
                        <w:gridCol w:w="1052"/>
                        <w:gridCol w:w="868"/>
                        <w:gridCol w:w="960"/>
                      </w:tblGrid>
                      <w:tr>
                        <w:trPr>
                          <w:trHeight w:val="300"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T/K</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w:t>
                            </w:r>
                          </w:p>
                        </w:tc>
                        <w:tc>
                          <w:tcPr>
                            <w:tcW w:w="10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25</w:t>
                            </w:r>
                          </w:p>
                        </w:tc>
                        <w:tc>
                          <w:tcPr>
                            <w:tcW w:w="86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50</w:t>
                            </w:r>
                          </w:p>
                        </w:tc>
                        <w:tc>
                          <w:tcPr>
                            <w:tcW w:w="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100</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208.3</w:t>
                            </w:r>
                            <w:r>
                              <w:rPr>
                                <w:rFonts w:cs="Arial" w:ascii="Arial" w:hAnsi="Arial"/>
                                <w:color w:val="222222"/>
                                <w:sz w:val="20"/>
                                <w:szCs w:val="20"/>
                                <w:shd w:fill="FFFFFF" w:val="clear"/>
                              </w:rPr>
                              <w:t>μs</w:t>
                            </w:r>
                          </w:p>
                        </w:tc>
                        <w:tc>
                          <w:tcPr>
                            <w:tcW w:w="105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209.3</w:t>
                            </w:r>
                            <w:r>
                              <w:rPr>
                                <w:rFonts w:cs="Arial" w:ascii="Arial" w:hAnsi="Arial"/>
                                <w:color w:val="222222"/>
                                <w:sz w:val="20"/>
                                <w:szCs w:val="20"/>
                                <w:shd w:fill="FFFFFF" w:val="clear"/>
                              </w:rPr>
                              <w:t xml:space="preserve"> μs</w:t>
                            </w:r>
                          </w:p>
                        </w:tc>
                        <w:tc>
                          <w:tcPr>
                            <w:tcW w:w="8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192</w:t>
                            </w:r>
                            <w:r>
                              <w:rPr>
                                <w:rFonts w:cs="Arial" w:ascii="Arial" w:hAnsi="Arial"/>
                                <w:color w:val="222222"/>
                                <w:sz w:val="20"/>
                                <w:szCs w:val="20"/>
                                <w:shd w:fill="FFFFFF" w:val="clear"/>
                              </w:rPr>
                              <w:t xml:space="preserve"> μs</w:t>
                            </w:r>
                          </w:p>
                        </w:tc>
                        <w:tc>
                          <w:tcPr>
                            <w:tcW w:w="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Calibri"/>
                                <w:color w:val="000000"/>
                                <w:lang w:eastAsia="en-GB"/>
                              </w:rPr>
                              <w:t>197</w:t>
                            </w:r>
                            <w:r>
                              <w:rPr>
                                <w:rFonts w:cs="Arial" w:ascii="Arial" w:hAnsi="Arial"/>
                                <w:color w:val="222222"/>
                                <w:sz w:val="20"/>
                                <w:szCs w:val="20"/>
                                <w:shd w:fill="FFFFFF" w:val="clear"/>
                              </w:rPr>
                              <w:t xml:space="preserve"> μs</w:t>
                            </w:r>
                          </w:p>
                        </w:tc>
                      </w:tr>
                    </w:tbl>
                  </w:txbxContent>
                </v:textbox>
                <w10:wrap type="square"/>
              </v:rect>
            </w:pict>
          </mc:Fallback>
        </mc:AlternateContent>
      </w:r>
    </w:p>
    <w:p>
      <w:pPr>
        <w:pStyle w:val="Normal"/>
        <w:jc w:val="center"/>
        <w:rPr>
          <w:b/>
          <w:b/>
        </w:rPr>
      </w:pPr>
      <w:r>
        <w:rPr>
          <w:b/>
        </w:rPr>
      </w:r>
    </w:p>
    <w:p>
      <w:pPr>
        <w:pStyle w:val="Normal"/>
        <w:jc w:val="center"/>
        <w:rPr/>
      </w:pPr>
      <w:r>
        <w:rPr>
          <w:b w:val="false"/>
          <w:bCs w:val="false"/>
          <w:i/>
          <w:iCs/>
        </w:rPr>
        <w:t>Table 1. Execution time of 1000 operations with distinct keys where T = 1, N = 1000, W = 1000 (Average of 3 experiments)</w:t>
      </w:r>
    </w:p>
    <w:p>
      <w:pPr>
        <w:pStyle w:val="Normal"/>
        <w:jc w:val="both"/>
        <w:rPr/>
      </w:pPr>
      <w:r>
        <w:rPr/>
        <w:tab/>
        <w:t xml:space="preserve">When the thread number is set to 1, the number of locks do not have any effect on the execution time of the experiments. This makes sense, since at any point in time only </w:t>
      </w:r>
      <w:r>
        <w:rPr/>
        <w:t>one</w:t>
      </w:r>
      <w:r>
        <w:rPr/>
        <w:t xml:space="preserve"> region of </w:t>
      </w:r>
      <w:r>
        <w:rPr/>
        <w:t xml:space="preserve">the </w:t>
      </w:r>
      <w:r>
        <w:rPr/>
        <w:t>hash table will be accessed by the CPU.</w:t>
      </w:r>
    </w:p>
    <w:p>
      <w:pPr>
        <w:pStyle w:val="Normal"/>
        <w:rPr>
          <w:b/>
          <w:b/>
          <w:bCs/>
        </w:rPr>
      </w:pPr>
      <w:r>
        <w:rPr>
          <w:b/>
          <w:bCs/>
        </w:rPr>
        <w:t>Experiment 2: Effect of T on Execution Time</w:t>
      </w:r>
    </w:p>
    <w:tbl>
      <w:tblPr>
        <w:tblW w:w="2122" w:type="dxa"/>
        <w:jc w:val="left"/>
        <w:tblInd w:w="3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59"/>
        <w:gridCol w:w="1162"/>
      </w:tblGrid>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T/K</w:t>
            </w:r>
          </w:p>
        </w:tc>
        <w:tc>
          <w:tcPr>
            <w:tcW w:w="116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295.3</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248.3</w:t>
            </w:r>
            <w:r>
              <w:rPr>
                <w:rFonts w:cs="Arial" w:ascii="Arial" w:hAnsi="Arial"/>
                <w:color w:val="222222"/>
                <w:sz w:val="20"/>
                <w:szCs w:val="20"/>
                <w:shd w:fill="FFFFFF" w:val="clear"/>
              </w:rPr>
              <w:t xml:space="preserve"> μs</w:t>
            </w:r>
          </w:p>
        </w:tc>
      </w:tr>
      <w:tr>
        <w:trPr>
          <w:trHeight w:val="276"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965.6</w:t>
            </w:r>
            <w:r>
              <w:rPr>
                <w:rFonts w:cs="Arial" w:ascii="Arial" w:hAnsi="Arial"/>
                <w:color w:val="222222"/>
                <w:sz w:val="20"/>
                <w:szCs w:val="20"/>
                <w:shd w:fill="FFFFFF" w:val="clear"/>
              </w:rPr>
              <w:t xml:space="preserve"> μs</w:t>
            </w:r>
          </w:p>
        </w:tc>
      </w:tr>
      <w:tr>
        <w:trPr>
          <w:trHeight w:val="336"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2162.6</w:t>
            </w:r>
            <w:r>
              <w:rPr>
                <w:rFonts w:cs="Arial" w:ascii="Arial" w:hAnsi="Arial"/>
                <w:color w:val="222222"/>
                <w:sz w:val="20"/>
                <w:szCs w:val="20"/>
                <w:shd w:fill="FFFFFF" w:val="clear"/>
              </w:rPr>
              <w:t xml:space="preserve"> μs</w:t>
            </w:r>
            <w:bookmarkStart w:id="0" w:name="_GoBack"/>
            <w:bookmarkEnd w:id="0"/>
          </w:p>
        </w:tc>
      </w:tr>
    </w:tbl>
    <w:p>
      <w:pPr>
        <w:pStyle w:val="Normal"/>
        <w:jc w:val="center"/>
        <w:rPr/>
      </w:pPr>
      <w:r>
        <w:rPr>
          <w:b w:val="false"/>
          <w:bCs w:val="false"/>
          <w:i/>
          <w:iCs/>
        </w:rPr>
        <w:t xml:space="preserve">Table 2. Execution time of 1000 (across all of the threads) operations with distinct keys </w:t>
      </w:r>
    </w:p>
    <w:p>
      <w:pPr>
        <w:pStyle w:val="Normal"/>
        <w:jc w:val="center"/>
        <w:rPr/>
      </w:pPr>
      <w:r>
        <w:rPr>
          <w:b w:val="false"/>
          <w:bCs w:val="false"/>
          <w:i/>
          <w:iCs/>
        </w:rPr>
        <w:t>where K = 25, N = 1000, W = 1000 (Average of 3 experiments)</w:t>
      </w:r>
    </w:p>
    <w:p>
      <w:pPr>
        <w:pStyle w:val="Normal"/>
        <w:jc w:val="both"/>
        <w:rPr/>
      </w:pPr>
      <w:r>
        <w:rPr/>
        <w:tab/>
        <w:t xml:space="preserve">The experiments were conducted on a VM that utilized a total of </w:t>
      </w:r>
      <w:r>
        <w:rPr/>
        <w:t>four</w:t>
      </w:r>
      <w:r>
        <w:rPr/>
        <w:t xml:space="preserve"> cores.  There is a speed up of the total execution time when the number of threads increase from 1 to 2*, however, when we look at the total execution times, it becomes clear that once the number of threads pass the number of available cores, the execution time increases considerably. This is due to the number context switches needed by the CPU as well as the contention that is created when multiple threads try to access the locked regions of the shared hash table.</w:t>
      </w:r>
    </w:p>
    <w:p>
      <w:pPr>
        <w:pStyle w:val="Normal"/>
        <w:jc w:val="both"/>
        <w:rPr/>
      </w:pPr>
      <w:r>
        <w:rPr/>
        <w:t xml:space="preserve">*: This is mostly an experimental anomaly, when more than </w:t>
      </w:r>
      <w:r>
        <w:rPr/>
        <w:t>three</w:t>
      </w:r>
      <w:r>
        <w:rPr/>
        <w:t xml:space="preserve"> experiments are conducted, </w:t>
      </w:r>
      <w:r>
        <w:rPr/>
        <w:t xml:space="preserve">T = </w:t>
      </w:r>
      <w:r>
        <w:rPr/>
        <w:t xml:space="preserve">2 total execution time starts to increase. </w:t>
      </w:r>
      <w:r>
        <w:rPr/>
        <w:t>The reason for this anomaly is that our key generation is the same for all threads and depending on the scheduling some runs gets more contention.</w:t>
      </w:r>
    </w:p>
    <w:p>
      <w:pPr>
        <w:pStyle w:val="Normal"/>
        <w:jc w:val="both"/>
        <w:rPr>
          <w:b/>
          <w:b/>
          <w:bCs/>
        </w:rPr>
      </w:pPr>
      <w:r>
        <w:rPr>
          <w:b/>
          <w:bCs/>
        </w:rPr>
        <w:t>Experiment 3: Effect of T versus N on Execution Time</w:t>
      </w:r>
    </w:p>
    <w:tbl>
      <w:tblPr>
        <w:tblW w:w="32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59"/>
        <w:gridCol w:w="1163"/>
        <w:gridCol w:w="1134"/>
      </w:tblGrid>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T/N</w:t>
            </w:r>
          </w:p>
        </w:tc>
        <w:tc>
          <w:tcPr>
            <w:tcW w:w="116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w:t>
            </w:r>
          </w:p>
        </w:tc>
        <w:tc>
          <w:tcPr>
            <w:tcW w:w="1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1000</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275.3 </w:t>
            </w:r>
            <w:r>
              <w:rPr>
                <w:rFonts w:cs="Arial" w:ascii="Arial" w:hAnsi="Arial"/>
                <w:color w:val="222222"/>
                <w:sz w:val="20"/>
                <w:szCs w:val="20"/>
                <w:shd w:fill="FFFFFF" w:val="clear"/>
              </w:rPr>
              <w:t>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251</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258.3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242.3</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875</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714</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2020.6</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2186.6 </w:t>
            </w:r>
            <w:r>
              <w:rPr>
                <w:rFonts w:cs="Arial" w:ascii="Arial" w:hAnsi="Arial"/>
                <w:color w:val="222222"/>
                <w:sz w:val="20"/>
                <w:szCs w:val="20"/>
                <w:shd w:fill="FFFFFF" w:val="clear"/>
              </w:rPr>
              <w:t>μs</w:t>
            </w:r>
          </w:p>
        </w:tc>
      </w:tr>
    </w:tbl>
    <w:p>
      <w:pPr>
        <w:pStyle w:val="Normal"/>
        <w:jc w:val="center"/>
        <w:rPr/>
      </w:pPr>
      <w:r>
        <w:rPr>
          <w:b w:val="false"/>
          <w:bCs w:val="false"/>
          <w:i/>
          <w:iCs/>
        </w:rPr>
        <w:t xml:space="preserve">Table 3. Execution time of 1000 (across all of the threads) operations with distinct keys </w:t>
      </w:r>
    </w:p>
    <w:p>
      <w:pPr>
        <w:pStyle w:val="Normal"/>
        <w:jc w:val="center"/>
        <w:rPr>
          <w:b/>
          <w:b/>
        </w:rPr>
      </w:pPr>
      <w:r>
        <w:rPr>
          <w:b w:val="false"/>
          <w:bCs w:val="false"/>
          <w:i/>
          <w:iCs/>
        </w:rPr>
        <w:t>where K= 100, W= 1000 (Average of 3 experiments)</w:t>
      </w:r>
    </w:p>
    <w:p>
      <w:pPr>
        <w:pStyle w:val="Normal"/>
        <w:jc w:val="both"/>
        <w:rPr/>
      </w:pPr>
      <w:r>
        <w:rPr/>
        <w:tab/>
        <w:t>When we look at the Table 3 we see that the effect of number of threads is similar when N = 100 and N = 1000. There is n</w:t>
      </w:r>
      <w:r>
        <w:rPr/>
        <w:t>o</w:t>
      </w:r>
      <w:r>
        <w:rPr/>
        <w:t>t a considerable speed up that comes with the increase in the size of the hash table. However, there is a slight i</w:t>
      </w:r>
      <w:r>
        <w:rPr/>
        <w:t>mprovement</w:t>
      </w:r>
      <w:r>
        <w:rPr/>
        <w:t xml:space="preserve"> in the overall execution time of the experiments when N is set to 1000 as opposed to N is set to 100. This might come from the fact that keys are less likely to collide when N is equal to 1000 </w:t>
      </w:r>
      <w:r>
        <w:rPr/>
        <w:t>with</w:t>
      </w:r>
      <w:r>
        <w:rPr/>
        <w:t xml:space="preserve"> the hashing algorithm </w:t>
      </w:r>
      <w:r>
        <w:rPr/>
        <w:t xml:space="preserve">that </w:t>
      </w:r>
      <w:r>
        <w:rPr/>
        <w:t>we use.</w:t>
      </w:r>
    </w:p>
    <w:p>
      <w:pPr>
        <w:pStyle w:val="Normal"/>
        <w:jc w:val="both"/>
        <w:rPr/>
      </w:pPr>
      <w:r>
        <w:rPr/>
      </w:r>
    </w:p>
    <w:p>
      <w:pPr>
        <w:pStyle w:val="Normal"/>
        <w:rPr>
          <w:b/>
          <w:b/>
          <w:bCs/>
        </w:rPr>
      </w:pPr>
      <w:r>
        <w:rPr>
          <w:b/>
          <w:bCs/>
        </w:rPr>
        <w:t>Experiment 4: Effect of T versus W on Execution Time</w:t>
      </w:r>
    </w:p>
    <w:tbl>
      <w:tblPr>
        <w:tblW w:w="32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59"/>
        <w:gridCol w:w="1163"/>
        <w:gridCol w:w="1134"/>
      </w:tblGrid>
      <w:tr>
        <w:trPr>
          <w:trHeight w:val="288"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T/W</w:t>
            </w:r>
          </w:p>
        </w:tc>
        <w:tc>
          <w:tcPr>
            <w:tcW w:w="116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1000</w:t>
            </w:r>
          </w:p>
        </w:tc>
        <w:tc>
          <w:tcPr>
            <w:tcW w:w="1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5000</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251</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570.6</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242.3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831.6</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714</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931.3</w:t>
            </w:r>
            <w:r>
              <w:rPr>
                <w:rFonts w:cs="Arial" w:ascii="Arial" w:hAnsi="Arial"/>
                <w:color w:val="222222"/>
                <w:sz w:val="20"/>
                <w:szCs w:val="20"/>
                <w:shd w:fill="FFFFFF" w:val="clear"/>
              </w:rPr>
              <w:t xml:space="preserve"> μs</w:t>
            </w:r>
          </w:p>
        </w:tc>
      </w:tr>
      <w:tr>
        <w:trPr>
          <w:trHeight w:val="288"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w:t>
            </w:r>
          </w:p>
        </w:tc>
        <w:tc>
          <w:tcPr>
            <w:tcW w:w="116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2186.6</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1737.3</w:t>
            </w:r>
            <w:r>
              <w:rPr>
                <w:rFonts w:cs="Arial" w:ascii="Arial" w:hAnsi="Arial"/>
                <w:color w:val="222222"/>
                <w:sz w:val="20"/>
                <w:szCs w:val="20"/>
                <w:shd w:fill="FFFFFF" w:val="clear"/>
              </w:rPr>
              <w:t xml:space="preserve"> μs</w:t>
            </w:r>
          </w:p>
        </w:tc>
      </w:tr>
    </w:tbl>
    <w:p>
      <w:pPr>
        <w:pStyle w:val="Normal"/>
        <w:jc w:val="center"/>
        <w:rPr>
          <w:b w:val="false"/>
          <w:b w:val="false"/>
          <w:bCs w:val="false"/>
          <w:i/>
          <w:i/>
          <w:iCs/>
        </w:rPr>
      </w:pPr>
      <w:r>
        <w:rPr>
          <w:b w:val="false"/>
          <w:bCs w:val="false"/>
          <w:i/>
          <w:iCs/>
        </w:rPr>
        <w:t xml:space="preserve">Table 4. Execution time of experiments with different amount of distinct keys </w:t>
      </w:r>
    </w:p>
    <w:p>
      <w:pPr>
        <w:pStyle w:val="Normal"/>
        <w:jc w:val="center"/>
        <w:rPr>
          <w:b w:val="false"/>
          <w:b w:val="false"/>
          <w:bCs w:val="false"/>
          <w:i/>
          <w:i/>
          <w:iCs/>
        </w:rPr>
      </w:pPr>
      <w:r>
        <w:rPr>
          <w:b w:val="false"/>
          <w:bCs w:val="false"/>
          <w:i/>
          <w:iCs/>
        </w:rPr>
        <w:t>where N = 1000, K = 100 (Average of 3 experiments)</w:t>
      </w:r>
    </w:p>
    <w:p>
      <w:pPr>
        <w:pStyle w:val="Normal"/>
        <w:jc w:val="both"/>
        <w:rPr/>
      </w:pPr>
      <w:r>
        <w:rPr/>
        <w:tab/>
        <w:t>In the experiment where W is set to 1000 there are 500 distinct keys, and in the experiment where W is set to 5000 there are 2500 distinct keys. From the table we can clearly see that when the number of operations and the keys increase</w:t>
      </w:r>
      <w:r>
        <w:rPr/>
        <w:t>s</w:t>
      </w:r>
      <w:r>
        <w:rPr/>
        <w:t xml:space="preserve"> the total execution time increase</w:t>
      </w:r>
      <w:r>
        <w:rPr/>
        <w:t>s</w:t>
      </w:r>
      <w:r>
        <w:rPr/>
        <w:t xml:space="preserve"> as well.  </w:t>
      </w:r>
    </w:p>
    <w:p>
      <w:pPr>
        <w:pStyle w:val="Normal"/>
        <w:jc w:val="both"/>
        <w:rPr/>
      </w:pPr>
      <w:r>
        <w:rPr/>
        <w:tab/>
        <w:t xml:space="preserve">The interesting thing to note here is that, once the number of distinct keys increase, the contention in the hash table increases as well. </w:t>
      </w:r>
      <w:r>
        <w:rPr/>
        <w:t>T</w:t>
      </w:r>
      <w:r>
        <w:rPr/>
        <w:t xml:space="preserve">herefore, unlike W = 1000 case, when W = 5000 the total execution time of T = 2 is more than T = 1. (The fact that execution time of T = 10 for W = 1000 being more than the execution time of W = 5000 is probably an experimental error </w:t>
      </w:r>
      <w:r>
        <w:rPr/>
        <w:t>caused by external factors</w:t>
      </w:r>
      <w:r>
        <w:rPr/>
        <w:t>.)</w:t>
      </w:r>
    </w:p>
    <w:p>
      <w:pPr>
        <w:pStyle w:val="Normal"/>
        <w:rPr>
          <w:b/>
          <w:b/>
          <w:bCs/>
        </w:rPr>
      </w:pPr>
      <w:r>
        <w:rPr>
          <w:b/>
          <w:bCs/>
        </w:rPr>
        <w:t>Experiment 5: Effect of T versus K on Execution Time</w:t>
      </w:r>
    </w:p>
    <w:tbl>
      <w:tblPr>
        <w:tblW w:w="55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60"/>
        <w:gridCol w:w="1162"/>
        <w:gridCol w:w="1134"/>
        <w:gridCol w:w="1134"/>
        <w:gridCol w:w="1134"/>
      </w:tblGrid>
      <w:tr>
        <w:trPr>
          <w:trHeight w:val="288"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T/K</w:t>
            </w:r>
          </w:p>
        </w:tc>
        <w:tc>
          <w:tcPr>
            <w:tcW w:w="116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w:t>
            </w:r>
          </w:p>
        </w:tc>
        <w:tc>
          <w:tcPr>
            <w:tcW w:w="1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w:t>
            </w:r>
          </w:p>
        </w:tc>
        <w:tc>
          <w:tcPr>
            <w:tcW w:w="1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50</w:t>
            </w:r>
          </w:p>
        </w:tc>
        <w:tc>
          <w:tcPr>
            <w:tcW w:w="1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208.3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209.3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192</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197</w:t>
            </w:r>
            <w:r>
              <w:rPr>
                <w:rFonts w:cs="Arial" w:ascii="Arial" w:hAnsi="Arial"/>
                <w:color w:val="222222"/>
                <w:sz w:val="20"/>
                <w:szCs w:val="20"/>
                <w:shd w:fill="FFFFFF" w:val="clear"/>
              </w:rPr>
              <w:t xml:space="preserve"> μs</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404.3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317.3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228.3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240.3</w:t>
            </w:r>
            <w:r>
              <w:rPr>
                <w:rFonts w:cs="Arial" w:ascii="Arial" w:hAnsi="Arial"/>
                <w:color w:val="222222"/>
                <w:sz w:val="20"/>
                <w:szCs w:val="20"/>
                <w:shd w:fill="FFFFFF" w:val="clear"/>
              </w:rPr>
              <w:t xml:space="preserve"> μs</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5</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1050</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430</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391.3</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434.3</w:t>
            </w:r>
            <w:r>
              <w:rPr>
                <w:rFonts w:cs="Arial" w:ascii="Arial" w:hAnsi="Arial"/>
                <w:color w:val="222222"/>
                <w:sz w:val="20"/>
                <w:szCs w:val="20"/>
                <w:shd w:fill="FFFFFF" w:val="clear"/>
              </w:rPr>
              <w:t xml:space="preserve"> μs</w:t>
            </w:r>
          </w:p>
        </w:tc>
      </w:tr>
      <w:tr>
        <w:trPr>
          <w:trHeight w:val="288" w:hRule="atLeast"/>
        </w:trPr>
        <w:tc>
          <w:tcPr>
            <w:tcW w:w="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w:t>
            </w:r>
          </w:p>
        </w:tc>
        <w:tc>
          <w:tcPr>
            <w:tcW w:w="116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2532.6</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1778</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1708.6</w:t>
            </w:r>
            <w:r>
              <w:rPr>
                <w:rFonts w:cs="Arial" w:ascii="Arial" w:hAnsi="Arial"/>
                <w:color w:val="222222"/>
                <w:sz w:val="20"/>
                <w:szCs w:val="20"/>
                <w:shd w:fill="FFFFFF" w:val="clear"/>
              </w:rPr>
              <w:t xml:space="preserve"> μs</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1919.3</w:t>
            </w:r>
            <w:r>
              <w:rPr>
                <w:rFonts w:cs="Arial" w:ascii="Arial" w:hAnsi="Arial"/>
                <w:color w:val="222222"/>
                <w:sz w:val="20"/>
                <w:szCs w:val="20"/>
                <w:shd w:fill="FFFFFF" w:val="clear"/>
              </w:rPr>
              <w:t xml:space="preserve"> μs</w:t>
            </w:r>
          </w:p>
        </w:tc>
      </w:tr>
    </w:tbl>
    <w:p>
      <w:pPr>
        <w:pStyle w:val="Normal"/>
        <w:jc w:val="center"/>
        <w:rPr/>
      </w:pPr>
      <w:r>
        <w:rPr>
          <w:b w:val="false"/>
          <w:bCs w:val="false"/>
          <w:i/>
          <w:iCs/>
        </w:rPr>
        <w:t>Table 5. Execution time of the experiments where N = 1000 and W = 1000 (Average of 3 experiments)</w:t>
      </w:r>
    </w:p>
    <w:p>
      <w:pPr>
        <w:pStyle w:val="Normal"/>
        <w:jc w:val="both"/>
        <w:rPr/>
      </w:pPr>
      <w:r>
        <w:rPr/>
        <w:tab/>
        <w:t xml:space="preserve">From </w:t>
      </w:r>
      <w:r>
        <w:rPr/>
        <w:t>T</w:t>
      </w:r>
      <w:r>
        <w:rPr/>
        <w:t>able 5 it is easy to see that the overall performance of the hash table increases when the lock amount increases and the performance decreases when the number of threads increase</w:t>
      </w:r>
      <w:r>
        <w:rPr/>
        <w:t>s</w:t>
      </w:r>
      <w:r>
        <w:rPr/>
        <w:t>. This makes sense since smaller regions will be locked when the lock amount increases, and when the number of threads increase</w:t>
      </w:r>
      <w:r>
        <w:rPr/>
        <w:t>s</w:t>
      </w:r>
      <w:r>
        <w:rPr/>
        <w:t xml:space="preserve"> the contention increases as different threads try to access the same region simultaneously.</w:t>
      </w:r>
    </w:p>
    <w:p>
      <w:pPr>
        <w:pStyle w:val="Normal"/>
        <w:jc w:val="both"/>
        <w:rPr>
          <w:b/>
          <w:b/>
          <w:bCs/>
        </w:rPr>
      </w:pPr>
      <w:r>
        <w:rPr>
          <w:b/>
          <w:bCs/>
        </w:rPr>
        <w:t>Conclusions</w:t>
      </w:r>
    </w:p>
    <w:p>
      <w:pPr>
        <w:pStyle w:val="Normal"/>
        <w:jc w:val="both"/>
        <w:rPr>
          <w:b/>
          <w:b/>
          <w:bCs/>
        </w:rPr>
      </w:pPr>
      <w:r>
        <w:rPr>
          <w:b w:val="false"/>
          <w:bCs w:val="false"/>
        </w:rPr>
        <w:tab/>
        <w:t>Following is the summary of our conclusions listed,</w:t>
      </w:r>
    </w:p>
    <w:p>
      <w:pPr>
        <w:pStyle w:val="Normal"/>
        <w:numPr>
          <w:ilvl w:val="0"/>
          <w:numId w:val="1"/>
        </w:numPr>
        <w:jc w:val="both"/>
        <w:rPr>
          <w:b/>
          <w:b/>
          <w:bCs/>
        </w:rPr>
      </w:pPr>
      <w:r>
        <w:rPr>
          <w:b w:val="false"/>
          <w:bCs w:val="false"/>
        </w:rPr>
        <w:t>Increasing the number of threads up to the number of cores improves performance.</w:t>
      </w:r>
    </w:p>
    <w:p>
      <w:pPr>
        <w:pStyle w:val="Normal"/>
        <w:numPr>
          <w:ilvl w:val="0"/>
          <w:numId w:val="1"/>
        </w:numPr>
        <w:jc w:val="both"/>
        <w:rPr>
          <w:b/>
          <w:b/>
          <w:bCs/>
        </w:rPr>
      </w:pPr>
      <w:r>
        <w:rPr>
          <w:b w:val="false"/>
          <w:bCs w:val="false"/>
        </w:rPr>
        <w:t>Having more threads than cores decrease</w:t>
      </w:r>
      <w:r>
        <w:rPr>
          <w:b w:val="false"/>
          <w:bCs w:val="false"/>
        </w:rPr>
        <w:t>s</w:t>
      </w:r>
      <w:r>
        <w:rPr>
          <w:b w:val="false"/>
          <w:bCs w:val="false"/>
        </w:rPr>
        <w:t xml:space="preserve"> performance through increased number of context switches.</w:t>
      </w:r>
    </w:p>
    <w:p>
      <w:pPr>
        <w:pStyle w:val="Normal"/>
        <w:numPr>
          <w:ilvl w:val="0"/>
          <w:numId w:val="1"/>
        </w:numPr>
        <w:jc w:val="both"/>
        <w:rPr>
          <w:b/>
          <w:b/>
          <w:bCs/>
        </w:rPr>
      </w:pPr>
      <w:r>
        <w:rPr>
          <w:b w:val="false"/>
          <w:bCs w:val="false"/>
        </w:rPr>
        <w:t>Increasing the number of locks decreases the region sizes and improves performance through reduc</w:t>
      </w:r>
      <w:r>
        <w:rPr>
          <w:b w:val="false"/>
          <w:bCs w:val="false"/>
        </w:rPr>
        <w:t>ed</w:t>
      </w:r>
      <w:r>
        <w:rPr>
          <w:b w:val="false"/>
          <w:bCs w:val="false"/>
        </w:rPr>
        <w:t xml:space="preserve"> </w:t>
      </w:r>
      <w:r>
        <w:rPr>
          <w:b w:val="false"/>
          <w:bCs w:val="false"/>
        </w:rPr>
        <w:t>contention.</w:t>
      </w:r>
    </w:p>
    <w:p>
      <w:pPr>
        <w:pStyle w:val="Normal"/>
        <w:numPr>
          <w:ilvl w:val="0"/>
          <w:numId w:val="1"/>
        </w:numPr>
        <w:spacing w:before="0" w:after="160"/>
        <w:jc w:val="both"/>
        <w:rPr>
          <w:b/>
          <w:b/>
          <w:bCs/>
        </w:rPr>
      </w:pPr>
      <w:r>
        <w:rPr>
          <w:b w:val="false"/>
          <w:bCs w:val="false"/>
        </w:rPr>
        <w:t>I</w:t>
      </w:r>
      <w:r>
        <w:rPr>
          <w:b w:val="false"/>
          <w:bCs w:val="false"/>
        </w:rPr>
        <w:t>ncreasing the table size improves performance through reduced contention.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LibreOffice/6.1.5.2$Linux_X86_64 LibreOffice_project/10$Build-2</Application>
  <Pages>3</Pages>
  <Words>854</Words>
  <Characters>3655</Characters>
  <CharactersWithSpaces>4419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2019-03-30T08:17:00Z</dcterms:created>
  <dc:creator>Berke Egeli</dc:creator>
  <dc:description/>
  <dc:language>en-US</dc:language>
  <cp:lastModifiedBy/>
  <dcterms:modified xsi:type="dcterms:W3CDTF">2019-03-30T20:21:22Z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