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szCs w:val="24"/>
          <w:lang w:eastAsia="en-US"/>
        </w:rPr>
        <w:id w:val="926238534"/>
        <w:docPartObj>
          <w:docPartGallery w:val="Cover Pages"/>
          <w:docPartUnique/>
        </w:docPartObj>
      </w:sdtPr>
      <w:sdtEndPr>
        <w:rPr>
          <w:sz w:val="22"/>
          <w:szCs w:val="22"/>
          <w:lang w:eastAsia="tr-TR"/>
        </w:rPr>
      </w:sdtEndPr>
      <w:sdtContent>
        <w:p w14:paraId="44F146D2" w14:textId="297E397E" w:rsidR="00884130" w:rsidRPr="00CF5EDB" w:rsidRDefault="00884130" w:rsidP="00CF5EDB">
          <w:pPr>
            <w:pStyle w:val="AralkYok"/>
            <w:rPr>
              <w:sz w:val="2"/>
            </w:rPr>
          </w:pPr>
          <w:r>
            <w:rPr>
              <w:noProof/>
            </w:rPr>
            <mc:AlternateContent>
              <mc:Choice Requires="wps">
                <w:drawing>
                  <wp:anchor distT="0" distB="0" distL="114300" distR="114300" simplePos="0" relativeHeight="251661312" behindDoc="0" locked="0" layoutInCell="1" allowOverlap="1" wp14:anchorId="51BA72CC" wp14:editId="78D2DA24">
                    <wp:simplePos x="0" y="0"/>
                    <wp:positionH relativeFrom="page">
                      <wp:align>center</wp:align>
                    </wp:positionH>
                    <wp:positionV relativeFrom="margin">
                      <wp:align>top</wp:align>
                    </wp:positionV>
                    <wp:extent cx="5943600" cy="914400"/>
                    <wp:effectExtent l="0" t="0" r="0" b="3810"/>
                    <wp:wrapNone/>
                    <wp:docPr id="62" name="Metin Kutusu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68C1A2" w14:textId="77777777" w:rsidR="00884130" w:rsidRDefault="008841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1BA72CC" id="_x0000_t202" coordsize="21600,21600" o:spt="202" path="m,l,21600r21600,l21600,xe">
                    <v:stroke joinstyle="miter"/>
                    <v:path gradientshapeok="t" o:connecttype="rect"/>
                  </v:shapetype>
                  <v:shape id="Metin Kutusu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6568C1A2" w14:textId="77777777" w:rsidR="00884130" w:rsidRDefault="00884130"/>
                      </w:txbxContent>
                    </v:textbox>
                    <w10:wrap anchorx="page" anchory="margin"/>
                  </v:shape>
                </w:pict>
              </mc:Fallback>
            </mc:AlternateContent>
          </w:r>
          <w:r>
            <w:rPr>
              <w:noProof/>
            </w:rPr>
            <mc:AlternateContent>
              <mc:Choice Requires="wps">
                <w:drawing>
                  <wp:anchor distT="0" distB="0" distL="114300" distR="114300" simplePos="0" relativeHeight="251659264" behindDoc="0" locked="0" layoutInCell="1" allowOverlap="1" wp14:anchorId="5D718C71" wp14:editId="6A705DBA">
                    <wp:simplePos x="0" y="0"/>
                    <wp:positionH relativeFrom="page">
                      <wp:align>center</wp:align>
                    </wp:positionH>
                    <wp:positionV relativeFrom="margin">
                      <wp:align>bottom</wp:align>
                    </wp:positionV>
                    <wp:extent cx="5943600" cy="374904"/>
                    <wp:effectExtent l="0" t="0" r="0" b="2540"/>
                    <wp:wrapNone/>
                    <wp:docPr id="69" name="Metin Kutusu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D950B8" w14:textId="4CEC43FA" w:rsidR="00884130" w:rsidRDefault="00000000">
                                <w:pPr>
                                  <w:pStyle w:val="AralkYok"/>
                                  <w:jc w:val="right"/>
                                  <w:rPr>
                                    <w:color w:val="4F81BD" w:themeColor="accent1"/>
                                    <w:sz w:val="36"/>
                                    <w:szCs w:val="36"/>
                                  </w:rPr>
                                </w:pPr>
                                <w:sdt>
                                  <w:sdtPr>
                                    <w:rPr>
                                      <w:color w:val="4F81BD" w:themeColor="accent1"/>
                                      <w:sz w:val="36"/>
                                      <w:szCs w:val="36"/>
                                    </w:rPr>
                                    <w:alias w:val="Okul"/>
                                    <w:tag w:val="Okul"/>
                                    <w:id w:val="1850680582"/>
                                    <w:showingPlcHdr/>
                                    <w:dataBinding w:prefixMappings="xmlns:ns0='http://schemas.openxmlformats.org/officeDocument/2006/extended-properties' " w:xpath="/ns0:Properties[1]/ns0:Company[1]" w:storeItemID="{6668398D-A668-4E3E-A5EB-62B293D839F1}"/>
                                    <w:text/>
                                  </w:sdtPr>
                                  <w:sdtContent>
                                    <w:r w:rsidR="00884130">
                                      <w:rPr>
                                        <w:color w:val="4F81BD" w:themeColor="accent1"/>
                                        <w:sz w:val="36"/>
                                        <w:szCs w:val="36"/>
                                      </w:rPr>
                                      <w:t xml:space="preserve">     </w:t>
                                    </w:r>
                                  </w:sdtContent>
                                </w:sdt>
                              </w:p>
                              <w:sdt>
                                <w:sdtPr>
                                  <w:rPr>
                                    <w:color w:val="4F81BD"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71FAA01F" w14:textId="78A463DE" w:rsidR="00884130" w:rsidRDefault="00884130">
                                    <w:pPr>
                                      <w:pStyle w:val="AralkYok"/>
                                      <w:jc w:val="right"/>
                                      <w:rPr>
                                        <w:color w:val="4F81BD" w:themeColor="accent1"/>
                                        <w:sz w:val="36"/>
                                        <w:szCs w:val="36"/>
                                      </w:rPr>
                                    </w:pPr>
                                    <w:r>
                                      <w:rPr>
                                        <w:color w:val="4F81BD"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D718C71" id="Metin Kutusu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ED950B8" w14:textId="4CEC43FA" w:rsidR="00884130" w:rsidRDefault="00000000">
                          <w:pPr>
                            <w:pStyle w:val="AralkYok"/>
                            <w:jc w:val="right"/>
                            <w:rPr>
                              <w:color w:val="4F81BD" w:themeColor="accent1"/>
                              <w:sz w:val="36"/>
                              <w:szCs w:val="36"/>
                            </w:rPr>
                          </w:pPr>
                          <w:sdt>
                            <w:sdtPr>
                              <w:rPr>
                                <w:color w:val="4F81BD" w:themeColor="accent1"/>
                                <w:sz w:val="36"/>
                                <w:szCs w:val="36"/>
                              </w:rPr>
                              <w:alias w:val="Okul"/>
                              <w:tag w:val="Okul"/>
                              <w:id w:val="1850680582"/>
                              <w:showingPlcHdr/>
                              <w:dataBinding w:prefixMappings="xmlns:ns0='http://schemas.openxmlformats.org/officeDocument/2006/extended-properties' " w:xpath="/ns0:Properties[1]/ns0:Company[1]" w:storeItemID="{6668398D-A668-4E3E-A5EB-62B293D839F1}"/>
                              <w:text/>
                            </w:sdtPr>
                            <w:sdtContent>
                              <w:r w:rsidR="00884130">
                                <w:rPr>
                                  <w:color w:val="4F81BD" w:themeColor="accent1"/>
                                  <w:sz w:val="36"/>
                                  <w:szCs w:val="36"/>
                                </w:rPr>
                                <w:t xml:space="preserve">     </w:t>
                              </w:r>
                            </w:sdtContent>
                          </w:sdt>
                        </w:p>
                        <w:sdt>
                          <w:sdtPr>
                            <w:rPr>
                              <w:color w:val="4F81BD"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71FAA01F" w14:textId="78A463DE" w:rsidR="00884130" w:rsidRDefault="00884130">
                              <w:pPr>
                                <w:pStyle w:val="AralkYok"/>
                                <w:jc w:val="right"/>
                                <w:rPr>
                                  <w:color w:val="4F81BD" w:themeColor="accent1"/>
                                  <w:sz w:val="36"/>
                                  <w:szCs w:val="36"/>
                                </w:rPr>
                              </w:pPr>
                              <w:r>
                                <w:rPr>
                                  <w:color w:val="4F81BD" w:themeColor="accent1"/>
                                  <w:sz w:val="36"/>
                                  <w:szCs w:val="36"/>
                                </w:rPr>
                                <w:t xml:space="preserve">     </w:t>
                              </w:r>
                            </w:p>
                          </w:sdtContent>
                        </w:sdt>
                      </w:txbxContent>
                    </v:textbox>
                    <w10:wrap anchorx="page" anchory="margin"/>
                  </v:shape>
                </w:pict>
              </mc:Fallback>
            </mc:AlternateContent>
          </w:r>
        </w:p>
      </w:sdtContent>
    </w:sdt>
    <w:p w14:paraId="774B4A5D" w14:textId="77777777" w:rsidR="00001121" w:rsidRPr="00001121" w:rsidRDefault="00001121" w:rsidP="001E1840">
      <w:pPr>
        <w:spacing w:line="360" w:lineRule="auto"/>
        <w:jc w:val="both"/>
        <w:rPr>
          <w:rFonts w:ascii="Times New Roman" w:hAnsi="Times New Roman" w:cs="Times New Roman"/>
          <w:i/>
          <w:color w:val="A6A6A6" w:themeColor="background1" w:themeShade="A6"/>
          <w:sz w:val="22"/>
        </w:rPr>
      </w:pPr>
    </w:p>
    <w:p w14:paraId="131C4AB5" w14:textId="77777777" w:rsidR="00001121" w:rsidRPr="00A820DA" w:rsidRDefault="00001121" w:rsidP="001E1840">
      <w:pPr>
        <w:spacing w:line="360" w:lineRule="auto"/>
        <w:jc w:val="both"/>
        <w:rPr>
          <w:rFonts w:ascii="Times New Roman" w:hAnsi="Times New Roman" w:cs="Times New Roman"/>
          <w:i/>
          <w:color w:val="A6A6A6" w:themeColor="background1" w:themeShade="A6"/>
          <w:sz w:val="22"/>
        </w:rPr>
      </w:pPr>
    </w:p>
    <w:p w14:paraId="1C43D32A" w14:textId="77777777" w:rsidR="00191FAE" w:rsidRPr="002530AE" w:rsidRDefault="00191FAE" w:rsidP="001E1840">
      <w:pPr>
        <w:pStyle w:val="ListeParagraf"/>
        <w:numPr>
          <w:ilvl w:val="0"/>
          <w:numId w:val="1"/>
        </w:numPr>
        <w:spacing w:line="360" w:lineRule="auto"/>
        <w:jc w:val="both"/>
        <w:rPr>
          <w:rFonts w:ascii="Times New Roman" w:hAnsi="Times New Roman" w:cs="Times New Roman"/>
          <w:b/>
        </w:rPr>
      </w:pPr>
      <w:r w:rsidRPr="002530AE">
        <w:rPr>
          <w:rFonts w:ascii="Times New Roman" w:hAnsi="Times New Roman" w:cs="Times New Roman"/>
          <w:b/>
        </w:rPr>
        <w:t>GİRİŞ</w:t>
      </w:r>
    </w:p>
    <w:p w14:paraId="5890C0D9" w14:textId="102E99FA" w:rsidR="002530AE" w:rsidRPr="001E1840" w:rsidRDefault="00884130" w:rsidP="00884130">
      <w:pPr>
        <w:pStyle w:val="ListeParagraf"/>
        <w:spacing w:line="360" w:lineRule="auto"/>
        <w:ind w:left="360" w:firstLine="360"/>
        <w:jc w:val="both"/>
        <w:rPr>
          <w:rFonts w:ascii="Times New Roman" w:hAnsi="Times New Roman" w:cs="Times New Roman"/>
        </w:rPr>
      </w:pPr>
      <w:r w:rsidRPr="00884130">
        <w:rPr>
          <w:rFonts w:ascii="Times New Roman" w:hAnsi="Times New Roman" w:cs="Times New Roman"/>
        </w:rPr>
        <w:t xml:space="preserve">Finansal piyasaların analiz edilmesi, yatırımcılar ve araştırmacılar için kritik bir öneme sahiptir. Hisse senedi fiyatlarının geçmiş dönem kapanış değerleri üzerinden yapılan analizler, fiyat hareketlerini anlamak ve geleceğe yönelik çıkarımlarda bulunmak açısından değerli bilgiler sunar. Bu proje kapsamında, Türk Traktör ve Oyak Çimento şirketlerine ait 2024 yılı Ocak, Şubat ve Mart aylarındaki günlük kapanış değerleri </w:t>
      </w:r>
      <w:proofErr w:type="spellStart"/>
      <w:proofErr w:type="gramStart"/>
      <w:r w:rsidRPr="00884130">
        <w:rPr>
          <w:rFonts w:ascii="Times New Roman" w:hAnsi="Times New Roman" w:cs="Times New Roman"/>
        </w:rPr>
        <w:t>incelenmiştir.Seçilen</w:t>
      </w:r>
      <w:proofErr w:type="spellEnd"/>
      <w:proofErr w:type="gramEnd"/>
      <w:r w:rsidRPr="00884130">
        <w:rPr>
          <w:rFonts w:ascii="Times New Roman" w:hAnsi="Times New Roman" w:cs="Times New Roman"/>
        </w:rPr>
        <w:t xml:space="preserve"> veriler, SPSS programı kullanılarak analiz edilmiş ve istatistiksel yöntemlerle değerlendirilmiştir. Çalışma sürecinde sıklık tabloları oluşturulmuş, uygun grafiklerle veriler görselleştirilmiş ve betimsel istatistikler hesaplanarak değerlerin dağılımı ayrıntılı bir şekilde incelenmiştir.</w:t>
      </w:r>
    </w:p>
    <w:p w14:paraId="0E1E7042" w14:textId="6FA64C8A" w:rsidR="00FF2BAF" w:rsidRPr="00A820DA" w:rsidRDefault="00FF2BAF" w:rsidP="001E1840">
      <w:pPr>
        <w:pStyle w:val="ListeParagraf"/>
        <w:spacing w:line="360" w:lineRule="auto"/>
        <w:ind w:left="360"/>
        <w:jc w:val="both"/>
        <w:rPr>
          <w:rFonts w:ascii="Times New Roman" w:hAnsi="Times New Roman" w:cs="Times New Roman"/>
          <w:i/>
          <w:color w:val="A6A6A6" w:themeColor="background1" w:themeShade="A6"/>
          <w:sz w:val="22"/>
        </w:rPr>
      </w:pPr>
      <w:r w:rsidRPr="00A820DA">
        <w:rPr>
          <w:rFonts w:ascii="Times New Roman" w:hAnsi="Times New Roman" w:cs="Times New Roman"/>
          <w:i/>
          <w:color w:val="A6A6A6" w:themeColor="background1" w:themeShade="A6"/>
          <w:sz w:val="22"/>
        </w:rPr>
        <w:t>.</w:t>
      </w:r>
    </w:p>
    <w:p w14:paraId="7108B192" w14:textId="77777777" w:rsidR="00191FAE" w:rsidRDefault="00191FAE" w:rsidP="001E1840">
      <w:pPr>
        <w:pStyle w:val="ListeParagraf"/>
        <w:numPr>
          <w:ilvl w:val="1"/>
          <w:numId w:val="1"/>
        </w:numPr>
        <w:spacing w:line="360" w:lineRule="auto"/>
        <w:jc w:val="both"/>
        <w:rPr>
          <w:rFonts w:ascii="Times New Roman" w:hAnsi="Times New Roman" w:cs="Times New Roman"/>
          <w:b/>
        </w:rPr>
      </w:pPr>
      <w:r w:rsidRPr="002530AE">
        <w:rPr>
          <w:rFonts w:ascii="Times New Roman" w:hAnsi="Times New Roman" w:cs="Times New Roman"/>
          <w:b/>
        </w:rPr>
        <w:t>ARAŞTIRMANIN AMACI</w:t>
      </w:r>
    </w:p>
    <w:p w14:paraId="25D03D3A" w14:textId="68C69A15" w:rsidR="002530AE" w:rsidRPr="002530AE" w:rsidRDefault="00884130" w:rsidP="002530AE">
      <w:pPr>
        <w:pStyle w:val="ListeParagraf"/>
        <w:spacing w:line="360" w:lineRule="auto"/>
        <w:ind w:left="432" w:firstLine="360"/>
        <w:jc w:val="both"/>
        <w:rPr>
          <w:rFonts w:ascii="Times New Roman" w:hAnsi="Times New Roman" w:cs="Times New Roman"/>
        </w:rPr>
      </w:pPr>
      <w:r w:rsidRPr="00884130">
        <w:rPr>
          <w:rFonts w:ascii="Times New Roman" w:hAnsi="Times New Roman" w:cs="Times New Roman"/>
        </w:rPr>
        <w:t xml:space="preserve">Bu araştırmanın temel amacı, Türk Traktör ve Oyak Çimento şirketlerine ait 2024 yılı Ocak, Şubat ve Mart aylarındaki günlük kapanış değerlerini istatistiksel yöntemler kullanarak incelemek ve hisse senedi piyasasındaki fiyat hareketlerinin yapısını detaylı bir şekilde analiz etmektir. Finansal piyasalar, doğru ve güvenilir veri analizine dayalı olarak önemli çıkarımlar yapılmasını sağlayan karmaşık sistemlerdir. Bu bağlamda, hisse senedi kapanış değerlerinin sistematik bir analizinin yapılması, fiyat hareketlerinin daha iyi anlaşılmasına yardımcı olur ve gelecekteki karar verme süreçlerine katkı sunar. Çalışmanın temelinde SPSS programı kullanılarak, gerçek verilere dayalı bir analiz gerçekleştirilmesi ve bu analizlerin sıklık tabloları, grafikler ve betimsel istatistikler ile desteklenmesi yer </w:t>
      </w:r>
      <w:proofErr w:type="spellStart"/>
      <w:proofErr w:type="gramStart"/>
      <w:r w:rsidRPr="00884130">
        <w:rPr>
          <w:rFonts w:ascii="Times New Roman" w:hAnsi="Times New Roman" w:cs="Times New Roman"/>
        </w:rPr>
        <w:t>almaktadır.Araştırma</w:t>
      </w:r>
      <w:proofErr w:type="spellEnd"/>
      <w:proofErr w:type="gramEnd"/>
      <w:r w:rsidRPr="00884130">
        <w:rPr>
          <w:rFonts w:ascii="Times New Roman" w:hAnsi="Times New Roman" w:cs="Times New Roman"/>
        </w:rPr>
        <w:t xml:space="preserve"> kapsamında, her iki şirketin hisse senetlerinin kapanış değerlerinin ortalama (</w:t>
      </w:r>
      <w:proofErr w:type="spellStart"/>
      <w:r w:rsidRPr="00884130">
        <w:rPr>
          <w:rFonts w:ascii="Times New Roman" w:hAnsi="Times New Roman" w:cs="Times New Roman"/>
        </w:rPr>
        <w:t>mean</w:t>
      </w:r>
      <w:proofErr w:type="spellEnd"/>
      <w:r w:rsidRPr="00884130">
        <w:rPr>
          <w:rFonts w:ascii="Times New Roman" w:hAnsi="Times New Roman" w:cs="Times New Roman"/>
        </w:rPr>
        <w:t>), medyan (</w:t>
      </w:r>
      <w:proofErr w:type="spellStart"/>
      <w:r w:rsidRPr="00884130">
        <w:rPr>
          <w:rFonts w:ascii="Times New Roman" w:hAnsi="Times New Roman" w:cs="Times New Roman"/>
        </w:rPr>
        <w:t>median</w:t>
      </w:r>
      <w:proofErr w:type="spellEnd"/>
      <w:r w:rsidRPr="00884130">
        <w:rPr>
          <w:rFonts w:ascii="Times New Roman" w:hAnsi="Times New Roman" w:cs="Times New Roman"/>
        </w:rPr>
        <w:t>), tepe değeri (mod), varyans (</w:t>
      </w:r>
      <w:proofErr w:type="spellStart"/>
      <w:r w:rsidRPr="00884130">
        <w:rPr>
          <w:rFonts w:ascii="Times New Roman" w:hAnsi="Times New Roman" w:cs="Times New Roman"/>
        </w:rPr>
        <w:t>variance</w:t>
      </w:r>
      <w:proofErr w:type="spellEnd"/>
      <w:r w:rsidRPr="00884130">
        <w:rPr>
          <w:rFonts w:ascii="Times New Roman" w:hAnsi="Times New Roman" w:cs="Times New Roman"/>
        </w:rPr>
        <w:t>), standart sapma (</w:t>
      </w:r>
      <w:proofErr w:type="spellStart"/>
      <w:r w:rsidRPr="00884130">
        <w:rPr>
          <w:rFonts w:ascii="Times New Roman" w:hAnsi="Times New Roman" w:cs="Times New Roman"/>
        </w:rPr>
        <w:t>standard</w:t>
      </w:r>
      <w:proofErr w:type="spellEnd"/>
      <w:r w:rsidRPr="00884130">
        <w:rPr>
          <w:rFonts w:ascii="Times New Roman" w:hAnsi="Times New Roman" w:cs="Times New Roman"/>
        </w:rPr>
        <w:t xml:space="preserve"> </w:t>
      </w:r>
      <w:proofErr w:type="spellStart"/>
      <w:r w:rsidRPr="00884130">
        <w:rPr>
          <w:rFonts w:ascii="Times New Roman" w:hAnsi="Times New Roman" w:cs="Times New Roman"/>
        </w:rPr>
        <w:t>deviation</w:t>
      </w:r>
      <w:proofErr w:type="spellEnd"/>
      <w:r w:rsidRPr="00884130">
        <w:rPr>
          <w:rFonts w:ascii="Times New Roman" w:hAnsi="Times New Roman" w:cs="Times New Roman"/>
        </w:rPr>
        <w:t>), çarpıklık (</w:t>
      </w:r>
      <w:proofErr w:type="spellStart"/>
      <w:r w:rsidRPr="00884130">
        <w:rPr>
          <w:rFonts w:ascii="Times New Roman" w:hAnsi="Times New Roman" w:cs="Times New Roman"/>
        </w:rPr>
        <w:t>skewness</w:t>
      </w:r>
      <w:proofErr w:type="spellEnd"/>
      <w:r w:rsidRPr="00884130">
        <w:rPr>
          <w:rFonts w:ascii="Times New Roman" w:hAnsi="Times New Roman" w:cs="Times New Roman"/>
        </w:rPr>
        <w:t xml:space="preserve">) ve </w:t>
      </w:r>
      <w:proofErr w:type="spellStart"/>
      <w:r w:rsidRPr="00884130">
        <w:rPr>
          <w:rFonts w:ascii="Times New Roman" w:hAnsi="Times New Roman" w:cs="Times New Roman"/>
        </w:rPr>
        <w:t>baskıklık</w:t>
      </w:r>
      <w:proofErr w:type="spellEnd"/>
      <w:r w:rsidRPr="00884130">
        <w:rPr>
          <w:rFonts w:ascii="Times New Roman" w:hAnsi="Times New Roman" w:cs="Times New Roman"/>
        </w:rPr>
        <w:t xml:space="preserve"> (kurtosis) gibi istatistiksel ölçütleri hesaplanacaktır. Bu istatistiksel ölçütler, kapanış değerlerinin dağılım özelliklerini detaylı bir şekilde ortaya koyarken, aynı zamanda verilerin yapısal özelliklerini anlamamıza olanak sağlayacaktır. Ayrıca, sıklık tablolarının oluşturulması ve bu tabloların uygun grafik türleri ile görselleştirilmesi, verilerin daha kolay yorumlanmasını sağlayarak anlamlı bir analiz sürecini </w:t>
      </w:r>
      <w:proofErr w:type="spellStart"/>
      <w:proofErr w:type="gramStart"/>
      <w:r w:rsidRPr="00884130">
        <w:rPr>
          <w:rFonts w:ascii="Times New Roman" w:hAnsi="Times New Roman" w:cs="Times New Roman"/>
        </w:rPr>
        <w:t>destekleyecektir.Bununla</w:t>
      </w:r>
      <w:proofErr w:type="spellEnd"/>
      <w:proofErr w:type="gramEnd"/>
      <w:r w:rsidRPr="00884130">
        <w:rPr>
          <w:rFonts w:ascii="Times New Roman" w:hAnsi="Times New Roman" w:cs="Times New Roman"/>
        </w:rPr>
        <w:t xml:space="preserve"> birlikte, çalışmanın bir diğer amacı, öğrencilerin teorik olarak öğrendikleri istatistiksel yöntemleri uygulamalı bir çalışma aracılığıyla pekiştirmeleridir. SPSS programı üzerinden gerçekleştirilecek bu analizler sayesinde, öğrenciler veri toplama, analiz etme ve sonuçları </w:t>
      </w:r>
      <w:r w:rsidRPr="00884130">
        <w:rPr>
          <w:rFonts w:ascii="Times New Roman" w:hAnsi="Times New Roman" w:cs="Times New Roman"/>
        </w:rPr>
        <w:lastRenderedPageBreak/>
        <w:t xml:space="preserve">akademik bir formatta raporlama becerilerini geliştirme fırsatı bulacaklardır. Elde edilen bulguların finansal yorumlamalarının yapılması, öğrencilerin istatistiksel düşünme yetisini güçlendirirken, finansal veriler üzerinden somut sonuçlar üretme ve bu sonuçları eleştirel bir bakış açısıyla değerlendirme yetkinliklerini </w:t>
      </w:r>
      <w:proofErr w:type="spellStart"/>
      <w:proofErr w:type="gramStart"/>
      <w:r w:rsidRPr="00884130">
        <w:rPr>
          <w:rFonts w:ascii="Times New Roman" w:hAnsi="Times New Roman" w:cs="Times New Roman"/>
        </w:rPr>
        <w:t>artıracaktır.Bu</w:t>
      </w:r>
      <w:proofErr w:type="spellEnd"/>
      <w:proofErr w:type="gramEnd"/>
      <w:r w:rsidRPr="00884130">
        <w:rPr>
          <w:rFonts w:ascii="Times New Roman" w:hAnsi="Times New Roman" w:cs="Times New Roman"/>
        </w:rPr>
        <w:t xml:space="preserve"> çalışma finansal verilerin analizinde istatistiksel yöntemlerin önemini vurgulamakta ve iki farklı hisse senedinin kapanış değerlerini istatistiksel olarak değerlendirme yoluyla bilgiye dayalı bir analiz süreci sunmaktadır.</w:t>
      </w:r>
    </w:p>
    <w:p w14:paraId="5E264C94" w14:textId="77777777" w:rsidR="00CE4AF7" w:rsidRDefault="00CE4AF7" w:rsidP="001E1840">
      <w:pPr>
        <w:pStyle w:val="ListeParagraf"/>
        <w:numPr>
          <w:ilvl w:val="1"/>
          <w:numId w:val="1"/>
        </w:numPr>
        <w:spacing w:line="360" w:lineRule="auto"/>
        <w:jc w:val="both"/>
        <w:rPr>
          <w:rFonts w:ascii="Times New Roman" w:hAnsi="Times New Roman" w:cs="Times New Roman"/>
          <w:b/>
        </w:rPr>
      </w:pPr>
      <w:r w:rsidRPr="002530AE">
        <w:rPr>
          <w:rFonts w:ascii="Times New Roman" w:hAnsi="Times New Roman" w:cs="Times New Roman"/>
          <w:b/>
        </w:rPr>
        <w:t>ARAŞTIRMA SÜRECİ</w:t>
      </w:r>
    </w:p>
    <w:p w14:paraId="232101DC" w14:textId="69A6B7F7" w:rsidR="002530AE" w:rsidRDefault="00884130" w:rsidP="00884130">
      <w:pPr>
        <w:pStyle w:val="ListeParagraf"/>
        <w:spacing w:line="360" w:lineRule="auto"/>
        <w:ind w:left="432" w:firstLine="284"/>
        <w:jc w:val="both"/>
        <w:rPr>
          <w:rFonts w:ascii="Times New Roman" w:hAnsi="Times New Roman" w:cs="Times New Roman"/>
        </w:rPr>
      </w:pPr>
      <w:r w:rsidRPr="00884130">
        <w:rPr>
          <w:rFonts w:ascii="Times New Roman" w:hAnsi="Times New Roman" w:cs="Times New Roman"/>
        </w:rPr>
        <w:t>Öncelikle veriler, finansal veri sağlayan güvenilir bir web sitesi olan https://tr.investing.com/ adresinden elde edilmiştir. Her iki şirket için belirlenen tarih aralığında günlük kapanış değerleri "geçmiş veriler" sekmesinden seçilerek indirilmiştir. Verilerin daha kolay analiz edilebilmesi için, elde edilen bu veriler önce Microsoft Excel programına aktarılmış ve gerekli düzenlemeler yapılmıştır. Excel’de sütunlar, analizde kullanılacak şekilde şirket adı, tarih ve kapanış değerlerini içerecek biçimde düzenlenmiştir. Bu düzenlemeler sonrasında veriler, SPSS programına kopyalanarak aktarılmıştır. SPSS programında araştırma süresince aşağıdaki analizler gerçekleştirilmiştir:</w:t>
      </w:r>
    </w:p>
    <w:p w14:paraId="7924FBA2" w14:textId="48ADA510" w:rsidR="00884130" w:rsidRPr="00BA30C0" w:rsidRDefault="000E2BFB" w:rsidP="000E2BFB">
      <w:pPr>
        <w:spacing w:line="360" w:lineRule="auto"/>
        <w:ind w:firstLine="360"/>
        <w:jc w:val="both"/>
        <w:rPr>
          <w:rFonts w:ascii="Times New Roman" w:hAnsi="Times New Roman" w:cs="Times New Roman"/>
          <w:b/>
          <w:bCs/>
        </w:rPr>
      </w:pPr>
      <w:r w:rsidRPr="00BA30C0">
        <w:rPr>
          <w:rFonts w:ascii="Times New Roman" w:hAnsi="Times New Roman" w:cs="Times New Roman"/>
          <w:b/>
          <w:bCs/>
        </w:rPr>
        <w:t>1.2.1 SIKLIK TABLOLARI VE GRAFİKLER:</w:t>
      </w:r>
    </w:p>
    <w:p w14:paraId="1070B102" w14:textId="3D0AB0C2" w:rsidR="000E2BFB" w:rsidRDefault="000E2BFB" w:rsidP="000E2BFB">
      <w:pPr>
        <w:spacing w:line="360" w:lineRule="auto"/>
        <w:ind w:left="360" w:firstLine="360"/>
        <w:jc w:val="both"/>
        <w:rPr>
          <w:rFonts w:ascii="Times New Roman" w:hAnsi="Times New Roman" w:cs="Times New Roman"/>
        </w:rPr>
      </w:pPr>
      <w:r w:rsidRPr="000E2BFB">
        <w:rPr>
          <w:rFonts w:ascii="Times New Roman" w:hAnsi="Times New Roman" w:cs="Times New Roman"/>
        </w:rPr>
        <w:t>Her iki şirketin kapanış değerlerine ait sıklık tabloları oluşturulmuş ve uygun grafik türleriyle (histogram, çubuk grafikleri vb.) görselleştirilmiştir. Bu grafikler sayesinde verilerin dağılımı kolay bir şekilde analiz edilmiş ve yorumlanmıştır.</w:t>
      </w:r>
    </w:p>
    <w:p w14:paraId="2EA7624B" w14:textId="3C6D8065" w:rsidR="000E2BFB" w:rsidRPr="00BA30C0" w:rsidRDefault="000E2BFB" w:rsidP="000E2BFB">
      <w:pPr>
        <w:spacing w:line="360" w:lineRule="auto"/>
        <w:ind w:firstLine="360"/>
        <w:jc w:val="both"/>
        <w:rPr>
          <w:rFonts w:ascii="Times New Roman" w:hAnsi="Times New Roman" w:cs="Times New Roman"/>
          <w:b/>
          <w:bCs/>
        </w:rPr>
      </w:pPr>
      <w:r w:rsidRPr="00BA30C0">
        <w:rPr>
          <w:rFonts w:ascii="Times New Roman" w:hAnsi="Times New Roman" w:cs="Times New Roman"/>
          <w:b/>
          <w:bCs/>
        </w:rPr>
        <w:t>1.2.2 BETİMSEL İSTATİSTİKLER:</w:t>
      </w:r>
    </w:p>
    <w:p w14:paraId="19E7F355" w14:textId="59722344" w:rsidR="000E2BFB" w:rsidRDefault="000E2BFB" w:rsidP="000E2BFB">
      <w:pPr>
        <w:spacing w:line="360" w:lineRule="auto"/>
        <w:ind w:left="360" w:firstLine="360"/>
        <w:jc w:val="both"/>
        <w:rPr>
          <w:rFonts w:ascii="Times New Roman" w:hAnsi="Times New Roman" w:cs="Times New Roman"/>
        </w:rPr>
      </w:pPr>
      <w:r w:rsidRPr="000E2BFB">
        <w:rPr>
          <w:rFonts w:ascii="Times New Roman" w:hAnsi="Times New Roman" w:cs="Times New Roman"/>
        </w:rPr>
        <w:t>Kapanış değerlerinin ortalama (</w:t>
      </w:r>
      <w:proofErr w:type="spellStart"/>
      <w:r w:rsidRPr="000E2BFB">
        <w:rPr>
          <w:rFonts w:ascii="Times New Roman" w:hAnsi="Times New Roman" w:cs="Times New Roman"/>
        </w:rPr>
        <w:t>mean</w:t>
      </w:r>
      <w:proofErr w:type="spellEnd"/>
      <w:r w:rsidRPr="000E2BFB">
        <w:rPr>
          <w:rFonts w:ascii="Times New Roman" w:hAnsi="Times New Roman" w:cs="Times New Roman"/>
        </w:rPr>
        <w:t>), ortanca (</w:t>
      </w:r>
      <w:proofErr w:type="spellStart"/>
      <w:r w:rsidRPr="000E2BFB">
        <w:rPr>
          <w:rFonts w:ascii="Times New Roman" w:hAnsi="Times New Roman" w:cs="Times New Roman"/>
        </w:rPr>
        <w:t>median</w:t>
      </w:r>
      <w:proofErr w:type="spellEnd"/>
      <w:r w:rsidRPr="000E2BFB">
        <w:rPr>
          <w:rFonts w:ascii="Times New Roman" w:hAnsi="Times New Roman" w:cs="Times New Roman"/>
        </w:rPr>
        <w:t>), tepe değeri (</w:t>
      </w:r>
      <w:proofErr w:type="spellStart"/>
      <w:r w:rsidRPr="000E2BFB">
        <w:rPr>
          <w:rFonts w:ascii="Times New Roman" w:hAnsi="Times New Roman" w:cs="Times New Roman"/>
        </w:rPr>
        <w:t>mode</w:t>
      </w:r>
      <w:proofErr w:type="spellEnd"/>
      <w:r w:rsidRPr="000E2BFB">
        <w:rPr>
          <w:rFonts w:ascii="Times New Roman" w:hAnsi="Times New Roman" w:cs="Times New Roman"/>
        </w:rPr>
        <w:t>), varyans (</w:t>
      </w:r>
      <w:proofErr w:type="spellStart"/>
      <w:r w:rsidRPr="000E2BFB">
        <w:rPr>
          <w:rFonts w:ascii="Times New Roman" w:hAnsi="Times New Roman" w:cs="Times New Roman"/>
        </w:rPr>
        <w:t>variance</w:t>
      </w:r>
      <w:proofErr w:type="spellEnd"/>
      <w:r w:rsidRPr="000E2BFB">
        <w:rPr>
          <w:rFonts w:ascii="Times New Roman" w:hAnsi="Times New Roman" w:cs="Times New Roman"/>
        </w:rPr>
        <w:t>), standart sapma (</w:t>
      </w:r>
      <w:proofErr w:type="spellStart"/>
      <w:r w:rsidRPr="000E2BFB">
        <w:rPr>
          <w:rFonts w:ascii="Times New Roman" w:hAnsi="Times New Roman" w:cs="Times New Roman"/>
        </w:rPr>
        <w:t>standard</w:t>
      </w:r>
      <w:proofErr w:type="spellEnd"/>
      <w:r w:rsidRPr="000E2BFB">
        <w:rPr>
          <w:rFonts w:ascii="Times New Roman" w:hAnsi="Times New Roman" w:cs="Times New Roman"/>
        </w:rPr>
        <w:t xml:space="preserve"> </w:t>
      </w:r>
      <w:proofErr w:type="spellStart"/>
      <w:r w:rsidRPr="000E2BFB">
        <w:rPr>
          <w:rFonts w:ascii="Times New Roman" w:hAnsi="Times New Roman" w:cs="Times New Roman"/>
        </w:rPr>
        <w:t>deviation</w:t>
      </w:r>
      <w:proofErr w:type="spellEnd"/>
      <w:r w:rsidRPr="000E2BFB">
        <w:rPr>
          <w:rFonts w:ascii="Times New Roman" w:hAnsi="Times New Roman" w:cs="Times New Roman"/>
        </w:rPr>
        <w:t>), çarpıklık (</w:t>
      </w:r>
      <w:proofErr w:type="spellStart"/>
      <w:r w:rsidRPr="000E2BFB">
        <w:rPr>
          <w:rFonts w:ascii="Times New Roman" w:hAnsi="Times New Roman" w:cs="Times New Roman"/>
        </w:rPr>
        <w:t>skewness</w:t>
      </w:r>
      <w:proofErr w:type="spellEnd"/>
      <w:r w:rsidRPr="000E2BFB">
        <w:rPr>
          <w:rFonts w:ascii="Times New Roman" w:hAnsi="Times New Roman" w:cs="Times New Roman"/>
        </w:rPr>
        <w:t xml:space="preserve">) ve </w:t>
      </w:r>
      <w:proofErr w:type="spellStart"/>
      <w:r w:rsidRPr="000E2BFB">
        <w:rPr>
          <w:rFonts w:ascii="Times New Roman" w:hAnsi="Times New Roman" w:cs="Times New Roman"/>
        </w:rPr>
        <w:t>baskıklık</w:t>
      </w:r>
      <w:proofErr w:type="spellEnd"/>
      <w:r w:rsidRPr="000E2BFB">
        <w:rPr>
          <w:rFonts w:ascii="Times New Roman" w:hAnsi="Times New Roman" w:cs="Times New Roman"/>
        </w:rPr>
        <w:t xml:space="preserve"> (kurtosis) gibi betimsel istatistikleri hesaplanmıştır. Her bir istatistiksel ölçüt detaylı bir şekilde yorumlanarak verilerin yapısal özellikleri incelenmiştir.</w:t>
      </w:r>
    </w:p>
    <w:p w14:paraId="096026EB" w14:textId="44103F35" w:rsidR="000E2BFB" w:rsidRPr="00BA30C0" w:rsidRDefault="000E2BFB" w:rsidP="000E2BFB">
      <w:pPr>
        <w:spacing w:line="360" w:lineRule="auto"/>
        <w:ind w:firstLine="360"/>
        <w:jc w:val="both"/>
        <w:rPr>
          <w:rFonts w:ascii="Times New Roman" w:hAnsi="Times New Roman" w:cs="Times New Roman"/>
          <w:b/>
          <w:bCs/>
        </w:rPr>
      </w:pPr>
      <w:r w:rsidRPr="00BA30C0">
        <w:rPr>
          <w:rFonts w:ascii="Times New Roman" w:hAnsi="Times New Roman" w:cs="Times New Roman"/>
          <w:b/>
          <w:bCs/>
        </w:rPr>
        <w:t xml:space="preserve">1.2.3 VERİ YORUMLAMASI: </w:t>
      </w:r>
    </w:p>
    <w:p w14:paraId="78779B37" w14:textId="26F32818" w:rsidR="000E2BFB" w:rsidRDefault="000E2BFB" w:rsidP="000E2BFB">
      <w:pPr>
        <w:spacing w:line="360" w:lineRule="auto"/>
        <w:ind w:left="360" w:firstLine="360"/>
        <w:jc w:val="both"/>
        <w:rPr>
          <w:rFonts w:ascii="Times New Roman" w:hAnsi="Times New Roman" w:cs="Times New Roman"/>
        </w:rPr>
      </w:pPr>
      <w:r w:rsidRPr="000E2BFB">
        <w:rPr>
          <w:rFonts w:ascii="Times New Roman" w:hAnsi="Times New Roman" w:cs="Times New Roman"/>
        </w:rPr>
        <w:t xml:space="preserve">Elde edilen betimsel istatistikler ve grafikler kullanılarak Türk Traktör ve Oyak Çimento hisselerinin kapanış değerlerinin dağılımları arasındaki benzerlikler ve farklılıklar </w:t>
      </w:r>
      <w:proofErr w:type="spellStart"/>
      <w:proofErr w:type="gramStart"/>
      <w:r w:rsidRPr="000E2BFB">
        <w:rPr>
          <w:rFonts w:ascii="Times New Roman" w:hAnsi="Times New Roman" w:cs="Times New Roman"/>
        </w:rPr>
        <w:t>değerlendirilmiştir.Araştırma</w:t>
      </w:r>
      <w:proofErr w:type="spellEnd"/>
      <w:proofErr w:type="gramEnd"/>
      <w:r w:rsidRPr="000E2BFB">
        <w:rPr>
          <w:rFonts w:ascii="Times New Roman" w:hAnsi="Times New Roman" w:cs="Times New Roman"/>
        </w:rPr>
        <w:t xml:space="preserve"> sürecinde toplam veri sayısı üç ay boyunca elde edilen günlük kapanış değerlerine bağlıdır ve bu sayılar her iki şirket için ayrı ayrı analiz edilmiştir. SPSS programı, bu verilerin analiz edilmesinde kullanılmış olup elde edilen bulgular raporun ilerleyen bölümlerinde detaylı olarak sunulacaktır. Bu süreç, öğrencilerin </w:t>
      </w:r>
      <w:r w:rsidRPr="000E2BFB">
        <w:rPr>
          <w:rFonts w:ascii="Times New Roman" w:hAnsi="Times New Roman" w:cs="Times New Roman"/>
        </w:rPr>
        <w:lastRenderedPageBreak/>
        <w:t>veri toplama, düzenleme, analiz etme ve yorumlama yeteneklerini geliştirmelerine olanak sağlayarak, teorik bilgilerin uygulamalı çalışmalara dönüştürülmesini amaçlamaktadır.</w:t>
      </w:r>
    </w:p>
    <w:p w14:paraId="64B49B83" w14:textId="77777777" w:rsidR="000E2BFB" w:rsidRPr="000E2BFB" w:rsidRDefault="000E2BFB" w:rsidP="000E2BFB">
      <w:pPr>
        <w:spacing w:line="360" w:lineRule="auto"/>
        <w:ind w:firstLine="360"/>
        <w:jc w:val="both"/>
      </w:pPr>
    </w:p>
    <w:p w14:paraId="12A4A57F" w14:textId="77777777" w:rsidR="00191FAE" w:rsidRPr="002530AE" w:rsidRDefault="00191FAE" w:rsidP="001E1840">
      <w:pPr>
        <w:pStyle w:val="ListeParagraf"/>
        <w:numPr>
          <w:ilvl w:val="0"/>
          <w:numId w:val="1"/>
        </w:numPr>
        <w:spacing w:line="360" w:lineRule="auto"/>
        <w:jc w:val="both"/>
        <w:rPr>
          <w:rFonts w:ascii="Times New Roman" w:hAnsi="Times New Roman" w:cs="Times New Roman"/>
          <w:b/>
        </w:rPr>
      </w:pPr>
      <w:r w:rsidRPr="002530AE">
        <w:rPr>
          <w:rFonts w:ascii="Times New Roman" w:hAnsi="Times New Roman" w:cs="Times New Roman"/>
          <w:b/>
        </w:rPr>
        <w:t>ANALİZ</w:t>
      </w:r>
    </w:p>
    <w:p w14:paraId="516DBFCB" w14:textId="67837318" w:rsidR="004C6B23" w:rsidRDefault="000E2BFB" w:rsidP="001E1840">
      <w:pPr>
        <w:pStyle w:val="ListeParagraf"/>
        <w:numPr>
          <w:ilvl w:val="1"/>
          <w:numId w:val="1"/>
        </w:numPr>
        <w:spacing w:line="360" w:lineRule="auto"/>
        <w:jc w:val="both"/>
        <w:rPr>
          <w:rFonts w:ascii="Times New Roman" w:hAnsi="Times New Roman" w:cs="Times New Roman"/>
          <w:b/>
        </w:rPr>
      </w:pPr>
      <w:r>
        <w:rPr>
          <w:rFonts w:ascii="Times New Roman" w:hAnsi="Times New Roman" w:cs="Times New Roman"/>
          <w:b/>
        </w:rPr>
        <w:t>TÜRK TRAKTÖR</w:t>
      </w:r>
      <w:r w:rsidR="004C6B23" w:rsidRPr="002530AE">
        <w:rPr>
          <w:rFonts w:ascii="Times New Roman" w:hAnsi="Times New Roman" w:cs="Times New Roman"/>
          <w:b/>
        </w:rPr>
        <w:t xml:space="preserve"> VERİ ANALİZİ</w:t>
      </w:r>
    </w:p>
    <w:p w14:paraId="2636C665" w14:textId="62205DC5" w:rsidR="002530AE" w:rsidRDefault="0022265B" w:rsidP="002530AE">
      <w:pPr>
        <w:pStyle w:val="ListeParagraf"/>
        <w:spacing w:line="360" w:lineRule="auto"/>
        <w:ind w:left="432" w:firstLine="360"/>
        <w:jc w:val="both"/>
        <w:rPr>
          <w:rFonts w:ascii="Times New Roman" w:hAnsi="Times New Roman" w:cs="Times New Roman"/>
        </w:rPr>
      </w:pPr>
      <w:r>
        <w:rPr>
          <w:rFonts w:ascii="Times New Roman" w:hAnsi="Times New Roman" w:cs="Times New Roman"/>
        </w:rPr>
        <w:t>ANALİZ İŞLEMİ:</w:t>
      </w:r>
    </w:p>
    <w:p w14:paraId="341D4F15" w14:textId="47060B42" w:rsidR="0022265B" w:rsidRPr="002530AE" w:rsidRDefault="0022265B" w:rsidP="0022265B">
      <w:pPr>
        <w:pStyle w:val="ListeParagraf"/>
        <w:spacing w:line="360" w:lineRule="auto"/>
        <w:ind w:left="432" w:firstLine="360"/>
        <w:jc w:val="center"/>
        <w:rPr>
          <w:rFonts w:ascii="Times New Roman" w:hAnsi="Times New Roman" w:cs="Times New Roman"/>
        </w:rPr>
      </w:pPr>
      <w:r>
        <w:rPr>
          <w:rFonts w:ascii="Times New Roman" w:hAnsi="Times New Roman" w:cs="Times New Roman"/>
          <w:noProof/>
        </w:rPr>
        <w:drawing>
          <wp:inline distT="0" distB="0" distL="0" distR="0" wp14:anchorId="7C30051F" wp14:editId="3C70CA40">
            <wp:extent cx="5402580" cy="2933700"/>
            <wp:effectExtent l="0" t="0" r="7620" b="0"/>
            <wp:docPr id="133662851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2580" cy="2933700"/>
                    </a:xfrm>
                    <a:prstGeom prst="rect">
                      <a:avLst/>
                    </a:prstGeom>
                    <a:noFill/>
                    <a:ln>
                      <a:noFill/>
                    </a:ln>
                  </pic:spPr>
                </pic:pic>
              </a:graphicData>
            </a:graphic>
          </wp:inline>
        </w:drawing>
      </w:r>
    </w:p>
    <w:p w14:paraId="7E883501" w14:textId="2D26781C" w:rsidR="001432DA" w:rsidRDefault="001432DA" w:rsidP="001E1840">
      <w:pPr>
        <w:pStyle w:val="ListeParagraf"/>
        <w:spacing w:line="360" w:lineRule="auto"/>
        <w:ind w:left="792"/>
        <w:jc w:val="both"/>
        <w:rPr>
          <w:rFonts w:ascii="Times New Roman" w:hAnsi="Times New Roman" w:cs="Times New Roman"/>
        </w:rPr>
      </w:pPr>
      <w:r w:rsidRPr="002530AE">
        <w:rPr>
          <w:rFonts w:ascii="Times New Roman" w:hAnsi="Times New Roman" w:cs="Times New Roman"/>
          <w:b/>
        </w:rPr>
        <w:t>Tablo 1:</w:t>
      </w:r>
      <w:r w:rsidRPr="001E1840">
        <w:rPr>
          <w:rFonts w:ascii="Times New Roman" w:hAnsi="Times New Roman" w:cs="Times New Roman"/>
        </w:rPr>
        <w:t xml:space="preserve"> </w:t>
      </w:r>
      <w:r w:rsidR="0022265B">
        <w:rPr>
          <w:rFonts w:ascii="Times New Roman" w:hAnsi="Times New Roman" w:cs="Times New Roman"/>
        </w:rPr>
        <w:t xml:space="preserve">Türk Traktör </w:t>
      </w:r>
      <w:r w:rsidRPr="001E1840">
        <w:rPr>
          <w:rFonts w:ascii="Times New Roman" w:hAnsi="Times New Roman" w:cs="Times New Roman"/>
        </w:rPr>
        <w:t>değişkenine ait sıklık tablosu</w:t>
      </w:r>
    </w:p>
    <w:p w14:paraId="344F6651" w14:textId="6096D3AC" w:rsidR="0022265B" w:rsidRPr="001E1840" w:rsidRDefault="0022265B" w:rsidP="0022265B">
      <w:pPr>
        <w:pStyle w:val="ListeParagraf"/>
        <w:spacing w:line="360" w:lineRule="auto"/>
        <w:ind w:left="792"/>
        <w:jc w:val="center"/>
        <w:rPr>
          <w:rFonts w:ascii="Times New Roman" w:hAnsi="Times New Roman" w:cs="Times New Roman"/>
        </w:rPr>
      </w:pPr>
      <w:r>
        <w:rPr>
          <w:rFonts w:ascii="Times New Roman" w:hAnsi="Times New Roman" w:cs="Times New Roman"/>
          <w:b/>
          <w:noProof/>
        </w:rPr>
        <w:drawing>
          <wp:inline distT="0" distB="0" distL="0" distR="0" wp14:anchorId="7355F4E6" wp14:editId="15EC329F">
            <wp:extent cx="5052060" cy="2583180"/>
            <wp:effectExtent l="0" t="0" r="0" b="7620"/>
            <wp:docPr id="18822673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2060" cy="2583180"/>
                    </a:xfrm>
                    <a:prstGeom prst="rect">
                      <a:avLst/>
                    </a:prstGeom>
                    <a:noFill/>
                    <a:ln>
                      <a:noFill/>
                    </a:ln>
                  </pic:spPr>
                </pic:pic>
              </a:graphicData>
            </a:graphic>
          </wp:inline>
        </w:drawing>
      </w:r>
    </w:p>
    <w:p w14:paraId="5D8D2201" w14:textId="40655C6E" w:rsidR="00A820DA" w:rsidRPr="00A820DA" w:rsidRDefault="0022265B" w:rsidP="0022265B">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0C93382" wp14:editId="1EB928F7">
            <wp:extent cx="5692140" cy="3284220"/>
            <wp:effectExtent l="0" t="0" r="3810" b="0"/>
            <wp:docPr id="93654798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2140" cy="3284220"/>
                    </a:xfrm>
                    <a:prstGeom prst="rect">
                      <a:avLst/>
                    </a:prstGeom>
                    <a:noFill/>
                    <a:ln>
                      <a:noFill/>
                    </a:ln>
                  </pic:spPr>
                </pic:pic>
              </a:graphicData>
            </a:graphic>
          </wp:inline>
        </w:drawing>
      </w:r>
    </w:p>
    <w:p w14:paraId="180A1EEE" w14:textId="44AEA885" w:rsidR="00A820DA" w:rsidRDefault="001432DA" w:rsidP="00A820DA">
      <w:pPr>
        <w:spacing w:line="360" w:lineRule="auto"/>
        <w:ind w:firstLine="720"/>
        <w:jc w:val="both"/>
        <w:rPr>
          <w:rFonts w:ascii="Times New Roman" w:hAnsi="Times New Roman" w:cs="Times New Roman"/>
        </w:rPr>
      </w:pPr>
      <w:r w:rsidRPr="00A820DA">
        <w:rPr>
          <w:rFonts w:ascii="Times New Roman" w:hAnsi="Times New Roman" w:cs="Times New Roman"/>
          <w:b/>
        </w:rPr>
        <w:t>Şekil 1:</w:t>
      </w:r>
      <w:r w:rsidRPr="00A820DA">
        <w:rPr>
          <w:rFonts w:ascii="Times New Roman" w:hAnsi="Times New Roman" w:cs="Times New Roman"/>
        </w:rPr>
        <w:t xml:space="preserve"> </w:t>
      </w:r>
      <w:r w:rsidR="0022265B">
        <w:rPr>
          <w:rFonts w:ascii="Times New Roman" w:hAnsi="Times New Roman" w:cs="Times New Roman"/>
        </w:rPr>
        <w:t>Türk Traktör</w:t>
      </w:r>
      <w:r w:rsidRPr="00A820DA">
        <w:rPr>
          <w:rFonts w:ascii="Times New Roman" w:hAnsi="Times New Roman" w:cs="Times New Roman"/>
        </w:rPr>
        <w:t xml:space="preserve"> değişkenine ait sıklık dağılım grafiği</w:t>
      </w:r>
    </w:p>
    <w:p w14:paraId="4D3700A9" w14:textId="77777777" w:rsidR="0022265B" w:rsidRDefault="0022265B" w:rsidP="00A820DA">
      <w:pPr>
        <w:spacing w:line="360" w:lineRule="auto"/>
        <w:ind w:firstLine="720"/>
        <w:jc w:val="both"/>
        <w:rPr>
          <w:rFonts w:ascii="Times New Roman" w:hAnsi="Times New Roman" w:cs="Times New Roman"/>
        </w:rPr>
      </w:pPr>
    </w:p>
    <w:p w14:paraId="5EB88E05" w14:textId="04396DEF" w:rsidR="0022265B" w:rsidRDefault="0022265B" w:rsidP="0022265B">
      <w:pPr>
        <w:spacing w:line="360" w:lineRule="auto"/>
        <w:ind w:firstLine="720"/>
        <w:jc w:val="center"/>
        <w:rPr>
          <w:rFonts w:ascii="Times New Roman" w:hAnsi="Times New Roman" w:cs="Times New Roman"/>
        </w:rPr>
      </w:pPr>
      <w:r>
        <w:rPr>
          <w:rFonts w:ascii="Times New Roman" w:hAnsi="Times New Roman" w:cs="Times New Roman"/>
          <w:noProof/>
        </w:rPr>
        <w:drawing>
          <wp:inline distT="0" distB="0" distL="0" distR="0" wp14:anchorId="05D07E17" wp14:editId="4ED2B368">
            <wp:extent cx="2788920" cy="3108960"/>
            <wp:effectExtent l="0" t="0" r="0" b="0"/>
            <wp:docPr id="153414458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8920" cy="3108960"/>
                    </a:xfrm>
                    <a:prstGeom prst="rect">
                      <a:avLst/>
                    </a:prstGeom>
                    <a:noFill/>
                    <a:ln>
                      <a:noFill/>
                    </a:ln>
                  </pic:spPr>
                </pic:pic>
              </a:graphicData>
            </a:graphic>
          </wp:inline>
        </w:drawing>
      </w:r>
    </w:p>
    <w:p w14:paraId="019355E1" w14:textId="5A5C7224" w:rsidR="0022265B" w:rsidRDefault="0022265B" w:rsidP="0022265B">
      <w:pPr>
        <w:pStyle w:val="ListeParagraf"/>
        <w:spacing w:line="360" w:lineRule="auto"/>
        <w:ind w:left="792"/>
        <w:jc w:val="both"/>
        <w:rPr>
          <w:rFonts w:ascii="Times New Roman" w:hAnsi="Times New Roman" w:cs="Times New Roman"/>
        </w:rPr>
      </w:pPr>
      <w:r w:rsidRPr="002530AE">
        <w:rPr>
          <w:rFonts w:ascii="Times New Roman" w:hAnsi="Times New Roman" w:cs="Times New Roman"/>
          <w:b/>
        </w:rPr>
        <w:t xml:space="preserve">Tablo </w:t>
      </w:r>
      <w:r>
        <w:rPr>
          <w:rFonts w:ascii="Times New Roman" w:hAnsi="Times New Roman" w:cs="Times New Roman"/>
          <w:b/>
        </w:rPr>
        <w:t>3</w:t>
      </w:r>
      <w:r w:rsidRPr="002530AE">
        <w:rPr>
          <w:rFonts w:ascii="Times New Roman" w:hAnsi="Times New Roman" w:cs="Times New Roman"/>
          <w:b/>
        </w:rPr>
        <w:t>:</w:t>
      </w:r>
      <w:r w:rsidRPr="001E1840">
        <w:rPr>
          <w:rFonts w:ascii="Times New Roman" w:hAnsi="Times New Roman" w:cs="Times New Roman"/>
        </w:rPr>
        <w:t xml:space="preserve"> </w:t>
      </w:r>
      <w:r>
        <w:rPr>
          <w:rFonts w:ascii="Times New Roman" w:hAnsi="Times New Roman" w:cs="Times New Roman"/>
        </w:rPr>
        <w:t xml:space="preserve">Türk Traktör </w:t>
      </w:r>
      <w:r w:rsidRPr="001E1840">
        <w:rPr>
          <w:rFonts w:ascii="Times New Roman" w:hAnsi="Times New Roman" w:cs="Times New Roman"/>
        </w:rPr>
        <w:t xml:space="preserve">değişkenine ait </w:t>
      </w:r>
      <w:r>
        <w:rPr>
          <w:rFonts w:ascii="Times New Roman" w:hAnsi="Times New Roman" w:cs="Times New Roman"/>
        </w:rPr>
        <w:t>analiz</w:t>
      </w:r>
      <w:r w:rsidRPr="001E1840">
        <w:rPr>
          <w:rFonts w:ascii="Times New Roman" w:hAnsi="Times New Roman" w:cs="Times New Roman"/>
        </w:rPr>
        <w:t xml:space="preserve"> tablosu</w:t>
      </w:r>
    </w:p>
    <w:p w14:paraId="3AA0DBEE" w14:textId="4EDBF46D" w:rsidR="00E12F09" w:rsidRPr="00E12F09" w:rsidRDefault="00E12F09" w:rsidP="00E12F09">
      <w:pPr>
        <w:spacing w:line="360" w:lineRule="auto"/>
        <w:jc w:val="both"/>
        <w:rPr>
          <w:rFonts w:ascii="Times New Roman" w:hAnsi="Times New Roman" w:cs="Times New Roman"/>
          <w:b/>
          <w:bCs/>
        </w:rPr>
      </w:pPr>
      <w:r>
        <w:rPr>
          <w:rFonts w:ascii="Times New Roman" w:hAnsi="Times New Roman" w:cs="Times New Roman"/>
          <w:b/>
          <w:bCs/>
        </w:rPr>
        <w:t>2.1.</w:t>
      </w:r>
      <w:r w:rsidRPr="00E12F09">
        <w:rPr>
          <w:rFonts w:ascii="Times New Roman" w:hAnsi="Times New Roman" w:cs="Times New Roman"/>
          <w:b/>
          <w:bCs/>
        </w:rPr>
        <w:t>1 Ortalama (</w:t>
      </w:r>
      <w:proofErr w:type="spellStart"/>
      <w:r w:rsidRPr="00E12F09">
        <w:rPr>
          <w:rFonts w:ascii="Times New Roman" w:hAnsi="Times New Roman" w:cs="Times New Roman"/>
          <w:b/>
          <w:bCs/>
        </w:rPr>
        <w:t>Mean</w:t>
      </w:r>
      <w:proofErr w:type="spellEnd"/>
      <w:r w:rsidRPr="00E12F09">
        <w:rPr>
          <w:rFonts w:ascii="Times New Roman" w:hAnsi="Times New Roman" w:cs="Times New Roman"/>
          <w:b/>
          <w:bCs/>
        </w:rPr>
        <w:t xml:space="preserve">): 3,7031 </w:t>
      </w:r>
    </w:p>
    <w:p w14:paraId="482218FF" w14:textId="77777777" w:rsidR="00E12F09" w:rsidRPr="00E12F09" w:rsidRDefault="00E12F09" w:rsidP="00E12F09">
      <w:pPr>
        <w:spacing w:line="360" w:lineRule="auto"/>
        <w:jc w:val="both"/>
        <w:rPr>
          <w:rFonts w:ascii="Times New Roman" w:hAnsi="Times New Roman" w:cs="Times New Roman"/>
        </w:rPr>
      </w:pPr>
      <w:r w:rsidRPr="00E12F09">
        <w:rPr>
          <w:rFonts w:ascii="Times New Roman" w:hAnsi="Times New Roman" w:cs="Times New Roman"/>
        </w:rPr>
        <w:t xml:space="preserve">Ortalama değeri, verilerin merkezi eğilimini ifade eder. 3,7031 değeri, kapanış </w:t>
      </w:r>
    </w:p>
    <w:p w14:paraId="5F25B8D0"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fiyatlarının</w:t>
      </w:r>
      <w:proofErr w:type="gramEnd"/>
      <w:r w:rsidRPr="00E12F09">
        <w:rPr>
          <w:rFonts w:ascii="Times New Roman" w:hAnsi="Times New Roman" w:cs="Times New Roman"/>
        </w:rPr>
        <w:t xml:space="preserve"> bu değer çevresinde yoğunlaştığını göstermektedir. Ortalama değerin düşük </w:t>
      </w:r>
    </w:p>
    <w:p w14:paraId="452FFD05"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sınıflardan</w:t>
      </w:r>
      <w:proofErr w:type="gramEnd"/>
      <w:r w:rsidRPr="00E12F09">
        <w:rPr>
          <w:rFonts w:ascii="Times New Roman" w:hAnsi="Times New Roman" w:cs="Times New Roman"/>
        </w:rPr>
        <w:t xml:space="preserve"> ziyade orta sınıflarda yer alması, verilerin ağırlıklı olarak orta seviyede </w:t>
      </w:r>
    </w:p>
    <w:p w14:paraId="5D0A9383"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kümelendiğini</w:t>
      </w:r>
      <w:proofErr w:type="gramEnd"/>
      <w:r w:rsidRPr="00E12F09">
        <w:rPr>
          <w:rFonts w:ascii="Times New Roman" w:hAnsi="Times New Roman" w:cs="Times New Roman"/>
        </w:rPr>
        <w:t xml:space="preserve"> ortaya koymaktadır. Ancak, ortalamayı etkileyebilecek aşırı düşük ya da </w:t>
      </w:r>
    </w:p>
    <w:p w14:paraId="79C9FB9A"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yüksek</w:t>
      </w:r>
      <w:proofErr w:type="gramEnd"/>
      <w:r w:rsidRPr="00E12F09">
        <w:rPr>
          <w:rFonts w:ascii="Times New Roman" w:hAnsi="Times New Roman" w:cs="Times New Roman"/>
        </w:rPr>
        <w:t xml:space="preserve"> değerlerin bulunmadığı görülmektedir. Bu durum, fiyatların istikrarlı bir şekilde </w:t>
      </w:r>
    </w:p>
    <w:p w14:paraId="54C63C2E"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lastRenderedPageBreak/>
        <w:t>belirli</w:t>
      </w:r>
      <w:proofErr w:type="gramEnd"/>
      <w:r w:rsidRPr="00E12F09">
        <w:rPr>
          <w:rFonts w:ascii="Times New Roman" w:hAnsi="Times New Roman" w:cs="Times New Roman"/>
        </w:rPr>
        <w:t xml:space="preserve"> sınıflar etrafında dağıldığına işaret </w:t>
      </w:r>
      <w:proofErr w:type="spellStart"/>
      <w:proofErr w:type="gramStart"/>
      <w:r w:rsidRPr="00E12F09">
        <w:rPr>
          <w:rFonts w:ascii="Times New Roman" w:hAnsi="Times New Roman" w:cs="Times New Roman"/>
        </w:rPr>
        <w:t>eder.Ortalama</w:t>
      </w:r>
      <w:proofErr w:type="spellEnd"/>
      <w:proofErr w:type="gramEnd"/>
      <w:r w:rsidRPr="00E12F09">
        <w:rPr>
          <w:rFonts w:ascii="Times New Roman" w:hAnsi="Times New Roman" w:cs="Times New Roman"/>
        </w:rPr>
        <w:t xml:space="preserve"> değerin frekans tablosu ve histogram </w:t>
      </w:r>
    </w:p>
    <w:p w14:paraId="53FF86A7"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ile</w:t>
      </w:r>
      <w:proofErr w:type="gramEnd"/>
      <w:r w:rsidRPr="00E12F09">
        <w:rPr>
          <w:rFonts w:ascii="Times New Roman" w:hAnsi="Times New Roman" w:cs="Times New Roman"/>
        </w:rPr>
        <w:t xml:space="preserve"> karşılaştırılması sonucunda, en yoğun fiyat aralığının 762,</w:t>
      </w:r>
      <w:proofErr w:type="gramStart"/>
      <w:r w:rsidRPr="00E12F09">
        <w:rPr>
          <w:rFonts w:ascii="Times New Roman" w:hAnsi="Times New Roman" w:cs="Times New Roman"/>
        </w:rPr>
        <w:t>70 -</w:t>
      </w:r>
      <w:proofErr w:type="gramEnd"/>
      <w:r w:rsidRPr="00E12F09">
        <w:rPr>
          <w:rFonts w:ascii="Times New Roman" w:hAnsi="Times New Roman" w:cs="Times New Roman"/>
        </w:rPr>
        <w:t xml:space="preserve"> 804,70 olduğu ve bu </w:t>
      </w:r>
    </w:p>
    <w:p w14:paraId="0CDD9B9F"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aralığın</w:t>
      </w:r>
      <w:proofErr w:type="gramEnd"/>
      <w:r w:rsidRPr="00E12F09">
        <w:rPr>
          <w:rFonts w:ascii="Times New Roman" w:hAnsi="Times New Roman" w:cs="Times New Roman"/>
        </w:rPr>
        <w:t xml:space="preserve"> ortalamaya oldukça yakın olduğu gözlemlenmiştir. Bu nedenle ortalama, kapanış </w:t>
      </w:r>
    </w:p>
    <w:p w14:paraId="2CA7EC45"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fiyatlarının</w:t>
      </w:r>
      <w:proofErr w:type="gramEnd"/>
      <w:r w:rsidRPr="00E12F09">
        <w:rPr>
          <w:rFonts w:ascii="Times New Roman" w:hAnsi="Times New Roman" w:cs="Times New Roman"/>
        </w:rPr>
        <w:t xml:space="preserve"> merkezi bir temsilcisidir ve hisse senedinin belirgin bir volatilite (oynaklık) </w:t>
      </w:r>
    </w:p>
    <w:p w14:paraId="411FCDCF"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göstermediğini</w:t>
      </w:r>
      <w:proofErr w:type="gramEnd"/>
      <w:r w:rsidRPr="00E12F09">
        <w:rPr>
          <w:rFonts w:ascii="Times New Roman" w:hAnsi="Times New Roman" w:cs="Times New Roman"/>
        </w:rPr>
        <w:t xml:space="preserve"> desteklemektedir. </w:t>
      </w:r>
    </w:p>
    <w:p w14:paraId="7C27679F" w14:textId="6D3EC946" w:rsidR="00E12F09" w:rsidRPr="00E12F09" w:rsidRDefault="00E12F09" w:rsidP="00E12F09">
      <w:pPr>
        <w:spacing w:line="360" w:lineRule="auto"/>
        <w:jc w:val="both"/>
        <w:rPr>
          <w:rFonts w:ascii="Times New Roman" w:hAnsi="Times New Roman" w:cs="Times New Roman"/>
          <w:b/>
          <w:bCs/>
        </w:rPr>
      </w:pPr>
      <w:r w:rsidRPr="00E12F09">
        <w:rPr>
          <w:rFonts w:ascii="Times New Roman" w:hAnsi="Times New Roman" w:cs="Times New Roman"/>
          <w:b/>
          <w:bCs/>
        </w:rPr>
        <w:t>2.1.2 Ortanca (</w:t>
      </w:r>
      <w:proofErr w:type="spellStart"/>
      <w:r w:rsidRPr="00E12F09">
        <w:rPr>
          <w:rFonts w:ascii="Times New Roman" w:hAnsi="Times New Roman" w:cs="Times New Roman"/>
          <w:b/>
          <w:bCs/>
        </w:rPr>
        <w:t>Median</w:t>
      </w:r>
      <w:proofErr w:type="spellEnd"/>
      <w:r w:rsidRPr="00E12F09">
        <w:rPr>
          <w:rFonts w:ascii="Times New Roman" w:hAnsi="Times New Roman" w:cs="Times New Roman"/>
          <w:b/>
          <w:bCs/>
        </w:rPr>
        <w:t xml:space="preserve">): 4,0000 </w:t>
      </w:r>
    </w:p>
    <w:p w14:paraId="0EBF2E69" w14:textId="77777777" w:rsidR="00E12F09" w:rsidRPr="00E12F09" w:rsidRDefault="00E12F09" w:rsidP="00E12F09">
      <w:pPr>
        <w:spacing w:line="360" w:lineRule="auto"/>
        <w:jc w:val="both"/>
        <w:rPr>
          <w:rFonts w:ascii="Times New Roman" w:hAnsi="Times New Roman" w:cs="Times New Roman"/>
        </w:rPr>
      </w:pPr>
      <w:r w:rsidRPr="00E12F09">
        <w:rPr>
          <w:rFonts w:ascii="Times New Roman" w:hAnsi="Times New Roman" w:cs="Times New Roman"/>
        </w:rPr>
        <w:t xml:space="preserve">Ortanca değeri, verilerin büyüklük sırasına göre ortada kalan değeridir ve aşırı uç </w:t>
      </w:r>
    </w:p>
    <w:p w14:paraId="57641822"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değerlerden</w:t>
      </w:r>
      <w:proofErr w:type="gramEnd"/>
      <w:r w:rsidRPr="00E12F09">
        <w:rPr>
          <w:rFonts w:ascii="Times New Roman" w:hAnsi="Times New Roman" w:cs="Times New Roman"/>
        </w:rPr>
        <w:t xml:space="preserve"> etkilenmez. 4,00 değeri, hisse kapanış değerlerinin yarısının bu değerin altında, </w:t>
      </w:r>
    </w:p>
    <w:p w14:paraId="35FEADB7"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yarısının</w:t>
      </w:r>
      <w:proofErr w:type="gramEnd"/>
      <w:r w:rsidRPr="00E12F09">
        <w:rPr>
          <w:rFonts w:ascii="Times New Roman" w:hAnsi="Times New Roman" w:cs="Times New Roman"/>
        </w:rPr>
        <w:t xml:space="preserve"> ise üzerinde olduğunu ifade eder. Frekans tablosundaki sınıf aralıklarına </w:t>
      </w:r>
    </w:p>
    <w:p w14:paraId="065B0566"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bakıldığında</w:t>
      </w:r>
      <w:proofErr w:type="gramEnd"/>
      <w:r w:rsidRPr="00E12F09">
        <w:rPr>
          <w:rFonts w:ascii="Times New Roman" w:hAnsi="Times New Roman" w:cs="Times New Roman"/>
        </w:rPr>
        <w:t>, 762,</w:t>
      </w:r>
      <w:proofErr w:type="gramStart"/>
      <w:r w:rsidRPr="00E12F09">
        <w:rPr>
          <w:rFonts w:ascii="Times New Roman" w:hAnsi="Times New Roman" w:cs="Times New Roman"/>
        </w:rPr>
        <w:t>70 -</w:t>
      </w:r>
      <w:proofErr w:type="gramEnd"/>
      <w:r w:rsidRPr="00E12F09">
        <w:rPr>
          <w:rFonts w:ascii="Times New Roman" w:hAnsi="Times New Roman" w:cs="Times New Roman"/>
        </w:rPr>
        <w:t xml:space="preserve"> 804,70 aralığı ortanca değerine yakın ve yoğun gözlemler </w:t>
      </w:r>
    </w:p>
    <w:p w14:paraId="6CEACB35" w14:textId="77777777" w:rsidR="00E12F09" w:rsidRPr="00E12F09" w:rsidRDefault="00E12F09" w:rsidP="00E12F09">
      <w:pPr>
        <w:spacing w:line="360" w:lineRule="auto"/>
        <w:jc w:val="both"/>
        <w:rPr>
          <w:rFonts w:ascii="Times New Roman" w:hAnsi="Times New Roman" w:cs="Times New Roman"/>
        </w:rPr>
      </w:pPr>
      <w:proofErr w:type="spellStart"/>
      <w:proofErr w:type="gramStart"/>
      <w:r w:rsidRPr="00E12F09">
        <w:rPr>
          <w:rFonts w:ascii="Times New Roman" w:hAnsi="Times New Roman" w:cs="Times New Roman"/>
        </w:rPr>
        <w:t>içermektedir.Ortancanın</w:t>
      </w:r>
      <w:proofErr w:type="spellEnd"/>
      <w:proofErr w:type="gramEnd"/>
      <w:r w:rsidRPr="00E12F09">
        <w:rPr>
          <w:rFonts w:ascii="Times New Roman" w:hAnsi="Times New Roman" w:cs="Times New Roman"/>
        </w:rPr>
        <w:t xml:space="preserve"> ortalama değerden biraz daha yüksek olması, verilerin hafif negatif </w:t>
      </w:r>
    </w:p>
    <w:p w14:paraId="06829017"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çarpık</w:t>
      </w:r>
      <w:proofErr w:type="gramEnd"/>
      <w:r w:rsidRPr="00E12F09">
        <w:rPr>
          <w:rFonts w:ascii="Times New Roman" w:hAnsi="Times New Roman" w:cs="Times New Roman"/>
        </w:rPr>
        <w:t xml:space="preserve"> olduğunu doğrulamaktadır. Bu durum, fiyatların alt sınıflarda daha az yoğunlaştığını </w:t>
      </w:r>
    </w:p>
    <w:p w14:paraId="59DE821E"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ve</w:t>
      </w:r>
      <w:proofErr w:type="gramEnd"/>
      <w:r w:rsidRPr="00E12F09">
        <w:rPr>
          <w:rFonts w:ascii="Times New Roman" w:hAnsi="Times New Roman" w:cs="Times New Roman"/>
        </w:rPr>
        <w:t xml:space="preserve"> verilerin ağırlıklı olarak orta seviyeye yakın değerler etrafında toplandığını </w:t>
      </w:r>
    </w:p>
    <w:p w14:paraId="4832A8D7"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göstermektedir</w:t>
      </w:r>
      <w:proofErr w:type="gramEnd"/>
      <w:r w:rsidRPr="00E12F09">
        <w:rPr>
          <w:rFonts w:ascii="Times New Roman" w:hAnsi="Times New Roman" w:cs="Times New Roman"/>
        </w:rPr>
        <w:t xml:space="preserve">. </w:t>
      </w:r>
    </w:p>
    <w:p w14:paraId="5A84282E" w14:textId="6A8AABFD" w:rsidR="00E12F09" w:rsidRPr="00E12F09" w:rsidRDefault="00E12F09" w:rsidP="00E12F09">
      <w:pPr>
        <w:spacing w:line="360" w:lineRule="auto"/>
        <w:jc w:val="both"/>
        <w:rPr>
          <w:rFonts w:ascii="Times New Roman" w:hAnsi="Times New Roman" w:cs="Times New Roman"/>
          <w:b/>
          <w:bCs/>
        </w:rPr>
      </w:pPr>
      <w:r w:rsidRPr="00E12F09">
        <w:rPr>
          <w:rFonts w:ascii="Times New Roman" w:hAnsi="Times New Roman" w:cs="Times New Roman"/>
          <w:b/>
          <w:bCs/>
        </w:rPr>
        <w:t>2.1.3 Tepe Değeri (</w:t>
      </w:r>
      <w:proofErr w:type="spellStart"/>
      <w:r w:rsidRPr="00E12F09">
        <w:rPr>
          <w:rFonts w:ascii="Times New Roman" w:hAnsi="Times New Roman" w:cs="Times New Roman"/>
          <w:b/>
          <w:bCs/>
        </w:rPr>
        <w:t>Mode</w:t>
      </w:r>
      <w:proofErr w:type="spellEnd"/>
      <w:r w:rsidRPr="00E12F09">
        <w:rPr>
          <w:rFonts w:ascii="Times New Roman" w:hAnsi="Times New Roman" w:cs="Times New Roman"/>
          <w:b/>
          <w:bCs/>
        </w:rPr>
        <w:t xml:space="preserve">): 4,00 </w:t>
      </w:r>
    </w:p>
    <w:p w14:paraId="1B065204" w14:textId="77777777" w:rsidR="00E12F09" w:rsidRPr="00E12F09" w:rsidRDefault="00E12F09" w:rsidP="00E12F09">
      <w:pPr>
        <w:spacing w:line="360" w:lineRule="auto"/>
        <w:jc w:val="both"/>
        <w:rPr>
          <w:rFonts w:ascii="Times New Roman" w:hAnsi="Times New Roman" w:cs="Times New Roman"/>
        </w:rPr>
      </w:pPr>
      <w:r w:rsidRPr="00E12F09">
        <w:rPr>
          <w:rFonts w:ascii="Times New Roman" w:hAnsi="Times New Roman" w:cs="Times New Roman"/>
        </w:rPr>
        <w:t xml:space="preserve">Tepe değeri, verilerde en sık tekrar eden değeri gösterir. 4,00 değeri, fiyatların en </w:t>
      </w:r>
    </w:p>
    <w:p w14:paraId="5C852D1B"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fazla</w:t>
      </w:r>
      <w:proofErr w:type="gramEnd"/>
      <w:r w:rsidRPr="00E12F09">
        <w:rPr>
          <w:rFonts w:ascii="Times New Roman" w:hAnsi="Times New Roman" w:cs="Times New Roman"/>
        </w:rPr>
        <w:t xml:space="preserve"> 762,</w:t>
      </w:r>
      <w:proofErr w:type="gramStart"/>
      <w:r w:rsidRPr="00E12F09">
        <w:rPr>
          <w:rFonts w:ascii="Times New Roman" w:hAnsi="Times New Roman" w:cs="Times New Roman"/>
        </w:rPr>
        <w:t>70 -</w:t>
      </w:r>
      <w:proofErr w:type="gramEnd"/>
      <w:r w:rsidRPr="00E12F09">
        <w:rPr>
          <w:rFonts w:ascii="Times New Roman" w:hAnsi="Times New Roman" w:cs="Times New Roman"/>
        </w:rPr>
        <w:t xml:space="preserve"> 804,70 sınıfında yoğunlaştığını ortaya koymaktadır. Frekans tablosu </w:t>
      </w:r>
    </w:p>
    <w:p w14:paraId="7C2053D9"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incelendiğinde</w:t>
      </w:r>
      <w:proofErr w:type="gramEnd"/>
      <w:r w:rsidRPr="00E12F09">
        <w:rPr>
          <w:rFonts w:ascii="Times New Roman" w:hAnsi="Times New Roman" w:cs="Times New Roman"/>
        </w:rPr>
        <w:t xml:space="preserve">, bu sınıfta 18 gözlemle en yüksek sıklık değerine ulaşıldığı </w:t>
      </w:r>
    </w:p>
    <w:p w14:paraId="7F3DB360" w14:textId="77777777" w:rsidR="00E12F09" w:rsidRPr="00E12F09" w:rsidRDefault="00E12F09" w:rsidP="00E12F09">
      <w:pPr>
        <w:spacing w:line="360" w:lineRule="auto"/>
        <w:jc w:val="both"/>
        <w:rPr>
          <w:rFonts w:ascii="Times New Roman" w:hAnsi="Times New Roman" w:cs="Times New Roman"/>
        </w:rPr>
      </w:pPr>
      <w:proofErr w:type="spellStart"/>
      <w:proofErr w:type="gramStart"/>
      <w:r w:rsidRPr="00E12F09">
        <w:rPr>
          <w:rFonts w:ascii="Times New Roman" w:hAnsi="Times New Roman" w:cs="Times New Roman"/>
        </w:rPr>
        <w:t>görülmektedir.Tepe</w:t>
      </w:r>
      <w:proofErr w:type="spellEnd"/>
      <w:proofErr w:type="gramEnd"/>
      <w:r w:rsidRPr="00E12F09">
        <w:rPr>
          <w:rFonts w:ascii="Times New Roman" w:hAnsi="Times New Roman" w:cs="Times New Roman"/>
        </w:rPr>
        <w:t xml:space="preserve"> değerinin ortanca ve ortalama ile benzer bir seviyede olması, dağılımın </w:t>
      </w:r>
    </w:p>
    <w:p w14:paraId="7D175A57"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büyük</w:t>
      </w:r>
      <w:proofErr w:type="gramEnd"/>
      <w:r w:rsidRPr="00E12F09">
        <w:rPr>
          <w:rFonts w:ascii="Times New Roman" w:hAnsi="Times New Roman" w:cs="Times New Roman"/>
        </w:rPr>
        <w:t xml:space="preserve"> ölçüde simetrik olduğunu desteklemektedir. Bu sonuç, kapanış fiyatlarının belirgin bir </w:t>
      </w:r>
    </w:p>
    <w:p w14:paraId="03F1AE2D"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aralıkta</w:t>
      </w:r>
      <w:proofErr w:type="gramEnd"/>
      <w:r w:rsidRPr="00E12F09">
        <w:rPr>
          <w:rFonts w:ascii="Times New Roman" w:hAnsi="Times New Roman" w:cs="Times New Roman"/>
        </w:rPr>
        <w:t xml:space="preserve"> (762,</w:t>
      </w:r>
      <w:proofErr w:type="gramStart"/>
      <w:r w:rsidRPr="00E12F09">
        <w:rPr>
          <w:rFonts w:ascii="Times New Roman" w:hAnsi="Times New Roman" w:cs="Times New Roman"/>
        </w:rPr>
        <w:t>70 -</w:t>
      </w:r>
      <w:proofErr w:type="gramEnd"/>
      <w:r w:rsidRPr="00E12F09">
        <w:rPr>
          <w:rFonts w:ascii="Times New Roman" w:hAnsi="Times New Roman" w:cs="Times New Roman"/>
        </w:rPr>
        <w:t xml:space="preserve"> 804,70) yoğunlaşarak, aşırı yüksek ya da düşük fiyat hareketlerinin sınırlı </w:t>
      </w:r>
    </w:p>
    <w:p w14:paraId="69B39D7B"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kaldığını</w:t>
      </w:r>
      <w:proofErr w:type="gramEnd"/>
      <w:r w:rsidRPr="00E12F09">
        <w:rPr>
          <w:rFonts w:ascii="Times New Roman" w:hAnsi="Times New Roman" w:cs="Times New Roman"/>
        </w:rPr>
        <w:t xml:space="preserve"> göstermektedir. </w:t>
      </w:r>
    </w:p>
    <w:p w14:paraId="2AAD6D2C" w14:textId="6E8804EB" w:rsidR="00E12F09" w:rsidRPr="00E12F09" w:rsidRDefault="00E12F09" w:rsidP="00E12F09">
      <w:pPr>
        <w:spacing w:line="360" w:lineRule="auto"/>
        <w:jc w:val="both"/>
        <w:rPr>
          <w:rFonts w:ascii="Times New Roman" w:hAnsi="Times New Roman" w:cs="Times New Roman"/>
          <w:b/>
          <w:bCs/>
        </w:rPr>
      </w:pPr>
      <w:r w:rsidRPr="00E12F09">
        <w:rPr>
          <w:rFonts w:ascii="Times New Roman" w:hAnsi="Times New Roman" w:cs="Times New Roman"/>
          <w:b/>
          <w:bCs/>
        </w:rPr>
        <w:t>2.1.4 Varyans (</w:t>
      </w:r>
      <w:proofErr w:type="spellStart"/>
      <w:r w:rsidRPr="00E12F09">
        <w:rPr>
          <w:rFonts w:ascii="Times New Roman" w:hAnsi="Times New Roman" w:cs="Times New Roman"/>
          <w:b/>
          <w:bCs/>
        </w:rPr>
        <w:t>Variance</w:t>
      </w:r>
      <w:proofErr w:type="spellEnd"/>
      <w:r w:rsidRPr="00E12F09">
        <w:rPr>
          <w:rFonts w:ascii="Times New Roman" w:hAnsi="Times New Roman" w:cs="Times New Roman"/>
          <w:b/>
          <w:bCs/>
        </w:rPr>
        <w:t xml:space="preserve">): 3,641 </w:t>
      </w:r>
    </w:p>
    <w:p w14:paraId="5A4203A1" w14:textId="77777777" w:rsidR="00E12F09" w:rsidRPr="00E12F09" w:rsidRDefault="00E12F09" w:rsidP="00E12F09">
      <w:pPr>
        <w:spacing w:line="360" w:lineRule="auto"/>
        <w:jc w:val="both"/>
        <w:rPr>
          <w:rFonts w:ascii="Times New Roman" w:hAnsi="Times New Roman" w:cs="Times New Roman"/>
        </w:rPr>
      </w:pPr>
      <w:r w:rsidRPr="00E12F09">
        <w:rPr>
          <w:rFonts w:ascii="Times New Roman" w:hAnsi="Times New Roman" w:cs="Times New Roman"/>
        </w:rPr>
        <w:t xml:space="preserve">Varyans, verilerin ortalamadan ne kadar sapma gösterdiğini ölçen bir değişkenlik </w:t>
      </w:r>
    </w:p>
    <w:p w14:paraId="31921EBE"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göstergesidir</w:t>
      </w:r>
      <w:proofErr w:type="gramEnd"/>
      <w:r w:rsidRPr="00E12F09">
        <w:rPr>
          <w:rFonts w:ascii="Times New Roman" w:hAnsi="Times New Roman" w:cs="Times New Roman"/>
        </w:rPr>
        <w:t xml:space="preserve">. 3,641 değeri, fiyatların ortalama çevresinde orta derecede bir yayılım </w:t>
      </w:r>
    </w:p>
    <w:p w14:paraId="4DB21E0A"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sergilediğini</w:t>
      </w:r>
      <w:proofErr w:type="gramEnd"/>
      <w:r w:rsidRPr="00E12F09">
        <w:rPr>
          <w:rFonts w:ascii="Times New Roman" w:hAnsi="Times New Roman" w:cs="Times New Roman"/>
        </w:rPr>
        <w:t xml:space="preserve"> ifade etmektedir. Bu değer, fiyatların homojen bir yapıya sahip olmadığını </w:t>
      </w:r>
    </w:p>
    <w:p w14:paraId="45373641"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ancak</w:t>
      </w:r>
      <w:proofErr w:type="gramEnd"/>
      <w:r w:rsidRPr="00E12F09">
        <w:rPr>
          <w:rFonts w:ascii="Times New Roman" w:hAnsi="Times New Roman" w:cs="Times New Roman"/>
        </w:rPr>
        <w:t xml:space="preserve"> aşırı uç değerler barındırmadığını ortaya </w:t>
      </w:r>
      <w:proofErr w:type="spellStart"/>
      <w:proofErr w:type="gramStart"/>
      <w:r w:rsidRPr="00E12F09">
        <w:rPr>
          <w:rFonts w:ascii="Times New Roman" w:hAnsi="Times New Roman" w:cs="Times New Roman"/>
        </w:rPr>
        <w:t>koymaktadır.Frekans</w:t>
      </w:r>
      <w:proofErr w:type="spellEnd"/>
      <w:proofErr w:type="gramEnd"/>
      <w:r w:rsidRPr="00E12F09">
        <w:rPr>
          <w:rFonts w:ascii="Times New Roman" w:hAnsi="Times New Roman" w:cs="Times New Roman"/>
        </w:rPr>
        <w:t xml:space="preserve"> tablosundaki sınıfların </w:t>
      </w:r>
    </w:p>
    <w:p w14:paraId="72294689"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frekans</w:t>
      </w:r>
      <w:proofErr w:type="gramEnd"/>
      <w:r w:rsidRPr="00E12F09">
        <w:rPr>
          <w:rFonts w:ascii="Times New Roman" w:hAnsi="Times New Roman" w:cs="Times New Roman"/>
        </w:rPr>
        <w:t xml:space="preserve"> değerleri, kapanış fiyatlarının belirli aralıklarda yoğunlaştığını göstermektedir. Orta </w:t>
      </w:r>
    </w:p>
    <w:p w14:paraId="3483D754"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derecede</w:t>
      </w:r>
      <w:proofErr w:type="gramEnd"/>
      <w:r w:rsidRPr="00E12F09">
        <w:rPr>
          <w:rFonts w:ascii="Times New Roman" w:hAnsi="Times New Roman" w:cs="Times New Roman"/>
        </w:rPr>
        <w:t xml:space="preserve"> varyans, fiyatlarda büyük ani dalgalanmaların olmadığını ancak belirli bir seviyede </w:t>
      </w:r>
    </w:p>
    <w:p w14:paraId="40E8782C"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oynaklık</w:t>
      </w:r>
      <w:proofErr w:type="gramEnd"/>
      <w:r w:rsidRPr="00E12F09">
        <w:rPr>
          <w:rFonts w:ascii="Times New Roman" w:hAnsi="Times New Roman" w:cs="Times New Roman"/>
        </w:rPr>
        <w:t xml:space="preserve"> yaşandığını ifade etmektedir. </w:t>
      </w:r>
    </w:p>
    <w:p w14:paraId="315714D7" w14:textId="57A3920A" w:rsidR="00E12F09" w:rsidRPr="00E12F09" w:rsidRDefault="00E12F09" w:rsidP="00E12F09">
      <w:pPr>
        <w:spacing w:line="360" w:lineRule="auto"/>
        <w:jc w:val="both"/>
        <w:rPr>
          <w:rFonts w:ascii="Times New Roman" w:hAnsi="Times New Roman" w:cs="Times New Roman"/>
          <w:b/>
          <w:bCs/>
        </w:rPr>
      </w:pPr>
      <w:r w:rsidRPr="00E12F09">
        <w:rPr>
          <w:rFonts w:ascii="Times New Roman" w:hAnsi="Times New Roman" w:cs="Times New Roman"/>
          <w:b/>
          <w:bCs/>
        </w:rPr>
        <w:t xml:space="preserve">2.1.5 Standart Sapma (Standard </w:t>
      </w:r>
      <w:proofErr w:type="spellStart"/>
      <w:r w:rsidRPr="00E12F09">
        <w:rPr>
          <w:rFonts w:ascii="Times New Roman" w:hAnsi="Times New Roman" w:cs="Times New Roman"/>
          <w:b/>
          <w:bCs/>
        </w:rPr>
        <w:t>Deviation</w:t>
      </w:r>
      <w:proofErr w:type="spellEnd"/>
      <w:r w:rsidRPr="00E12F09">
        <w:rPr>
          <w:rFonts w:ascii="Times New Roman" w:hAnsi="Times New Roman" w:cs="Times New Roman"/>
          <w:b/>
          <w:bCs/>
        </w:rPr>
        <w:t xml:space="preserve">): 1,90804 </w:t>
      </w:r>
    </w:p>
    <w:p w14:paraId="74C7424F" w14:textId="77777777" w:rsidR="00E12F09" w:rsidRPr="00E12F09" w:rsidRDefault="00E12F09" w:rsidP="00E12F09">
      <w:pPr>
        <w:spacing w:line="360" w:lineRule="auto"/>
        <w:jc w:val="both"/>
        <w:rPr>
          <w:rFonts w:ascii="Times New Roman" w:hAnsi="Times New Roman" w:cs="Times New Roman"/>
        </w:rPr>
      </w:pPr>
      <w:r w:rsidRPr="00E12F09">
        <w:rPr>
          <w:rFonts w:ascii="Times New Roman" w:hAnsi="Times New Roman" w:cs="Times New Roman"/>
        </w:rPr>
        <w:t xml:space="preserve">Standart sapma, varyansın karekökü olarak, verilerin ortalamadan ne kadar sapma </w:t>
      </w:r>
    </w:p>
    <w:p w14:paraId="1B47D879"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gösterdiğini</w:t>
      </w:r>
      <w:proofErr w:type="gramEnd"/>
      <w:r w:rsidRPr="00E12F09">
        <w:rPr>
          <w:rFonts w:ascii="Times New Roman" w:hAnsi="Times New Roman" w:cs="Times New Roman"/>
        </w:rPr>
        <w:t xml:space="preserve"> ölçer. 1,90804 değeri, kapanış fiyatlarının ortalama çevresinde yaklaşık 1,9 </w:t>
      </w:r>
    </w:p>
    <w:p w14:paraId="2E485288"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birimlik</w:t>
      </w:r>
      <w:proofErr w:type="gramEnd"/>
      <w:r w:rsidRPr="00E12F09">
        <w:rPr>
          <w:rFonts w:ascii="Times New Roman" w:hAnsi="Times New Roman" w:cs="Times New Roman"/>
        </w:rPr>
        <w:t xml:space="preserve"> bir sapma ile dağıldığını göstermektedir. Bu sonuç, fiyatların belirgin bir aralıkta </w:t>
      </w:r>
    </w:p>
    <w:p w14:paraId="2792E434"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lastRenderedPageBreak/>
        <w:t>toplandığını</w:t>
      </w:r>
      <w:proofErr w:type="gramEnd"/>
      <w:r w:rsidRPr="00E12F09">
        <w:rPr>
          <w:rFonts w:ascii="Times New Roman" w:hAnsi="Times New Roman" w:cs="Times New Roman"/>
        </w:rPr>
        <w:t xml:space="preserve"> ancak hafif bir yayılım olduğunu ortaya </w:t>
      </w:r>
      <w:proofErr w:type="spellStart"/>
      <w:proofErr w:type="gramStart"/>
      <w:r w:rsidRPr="00E12F09">
        <w:rPr>
          <w:rFonts w:ascii="Times New Roman" w:hAnsi="Times New Roman" w:cs="Times New Roman"/>
        </w:rPr>
        <w:t>koymaktadır.Standart</w:t>
      </w:r>
      <w:proofErr w:type="spellEnd"/>
      <w:proofErr w:type="gramEnd"/>
      <w:r w:rsidRPr="00E12F09">
        <w:rPr>
          <w:rFonts w:ascii="Times New Roman" w:hAnsi="Times New Roman" w:cs="Times New Roman"/>
        </w:rPr>
        <w:t xml:space="preserve"> sapmanın orta </w:t>
      </w:r>
    </w:p>
    <w:p w14:paraId="49496C97"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derecede</w:t>
      </w:r>
      <w:proofErr w:type="gramEnd"/>
      <w:r w:rsidRPr="00E12F09">
        <w:rPr>
          <w:rFonts w:ascii="Times New Roman" w:hAnsi="Times New Roman" w:cs="Times New Roman"/>
        </w:rPr>
        <w:t xml:space="preserve"> olması, fiyatların genel olarak istikrarlı bir yapıya sahip olduğunu ifade eder. Bu </w:t>
      </w:r>
    </w:p>
    <w:p w14:paraId="20D7C48F"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durum</w:t>
      </w:r>
      <w:proofErr w:type="gramEnd"/>
      <w:r w:rsidRPr="00E12F09">
        <w:rPr>
          <w:rFonts w:ascii="Times New Roman" w:hAnsi="Times New Roman" w:cs="Times New Roman"/>
        </w:rPr>
        <w:t xml:space="preserve">, fiyatların ortalama etrafında toplandığını ve aşırı dalgalanmaların olmadığını </w:t>
      </w:r>
    </w:p>
    <w:p w14:paraId="109C646A"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göstermektedir</w:t>
      </w:r>
      <w:proofErr w:type="gramEnd"/>
      <w:r w:rsidRPr="00E12F09">
        <w:rPr>
          <w:rFonts w:ascii="Times New Roman" w:hAnsi="Times New Roman" w:cs="Times New Roman"/>
        </w:rPr>
        <w:t xml:space="preserve">. </w:t>
      </w:r>
    </w:p>
    <w:p w14:paraId="5AC4EE67" w14:textId="60C7CA88" w:rsidR="00E12F09" w:rsidRPr="00E12F09" w:rsidRDefault="00E12F09" w:rsidP="00E12F09">
      <w:pPr>
        <w:spacing w:line="360" w:lineRule="auto"/>
        <w:jc w:val="both"/>
        <w:rPr>
          <w:rFonts w:ascii="Times New Roman" w:hAnsi="Times New Roman" w:cs="Times New Roman"/>
          <w:b/>
          <w:bCs/>
        </w:rPr>
      </w:pPr>
      <w:r w:rsidRPr="00E12F09">
        <w:rPr>
          <w:rFonts w:ascii="Times New Roman" w:hAnsi="Times New Roman" w:cs="Times New Roman"/>
          <w:b/>
          <w:bCs/>
        </w:rPr>
        <w:t>2.1.6 Çarpıklık (</w:t>
      </w:r>
      <w:proofErr w:type="spellStart"/>
      <w:r w:rsidRPr="00E12F09">
        <w:rPr>
          <w:rFonts w:ascii="Times New Roman" w:hAnsi="Times New Roman" w:cs="Times New Roman"/>
          <w:b/>
          <w:bCs/>
        </w:rPr>
        <w:t>Skewness</w:t>
      </w:r>
      <w:proofErr w:type="spellEnd"/>
      <w:r w:rsidRPr="00E12F09">
        <w:rPr>
          <w:rFonts w:ascii="Times New Roman" w:hAnsi="Times New Roman" w:cs="Times New Roman"/>
          <w:b/>
          <w:bCs/>
        </w:rPr>
        <w:t>)</w:t>
      </w:r>
      <w:proofErr w:type="gramStart"/>
      <w:r w:rsidRPr="00E12F09">
        <w:rPr>
          <w:rFonts w:ascii="Times New Roman" w:hAnsi="Times New Roman" w:cs="Times New Roman"/>
          <w:b/>
          <w:bCs/>
        </w:rPr>
        <w:t>: -</w:t>
      </w:r>
      <w:proofErr w:type="gramEnd"/>
      <w:r w:rsidRPr="00E12F09">
        <w:rPr>
          <w:rFonts w:ascii="Times New Roman" w:hAnsi="Times New Roman" w:cs="Times New Roman"/>
          <w:b/>
          <w:bCs/>
        </w:rPr>
        <w:t xml:space="preserve">0,139 </w:t>
      </w:r>
    </w:p>
    <w:p w14:paraId="4FFAD296" w14:textId="77777777" w:rsidR="00E12F09" w:rsidRPr="00E12F09" w:rsidRDefault="00E12F09" w:rsidP="00E12F09">
      <w:pPr>
        <w:spacing w:line="360" w:lineRule="auto"/>
        <w:jc w:val="both"/>
        <w:rPr>
          <w:rFonts w:ascii="Times New Roman" w:hAnsi="Times New Roman" w:cs="Times New Roman"/>
        </w:rPr>
      </w:pPr>
      <w:r w:rsidRPr="00E12F09">
        <w:rPr>
          <w:rFonts w:ascii="Times New Roman" w:hAnsi="Times New Roman" w:cs="Times New Roman"/>
        </w:rPr>
        <w:t xml:space="preserve">Çarpıklık </w:t>
      </w:r>
      <w:proofErr w:type="gramStart"/>
      <w:r w:rsidRPr="00E12F09">
        <w:rPr>
          <w:rFonts w:ascii="Times New Roman" w:hAnsi="Times New Roman" w:cs="Times New Roman"/>
        </w:rPr>
        <w:t>değeri -</w:t>
      </w:r>
      <w:proofErr w:type="gramEnd"/>
      <w:r w:rsidRPr="00E12F09">
        <w:rPr>
          <w:rFonts w:ascii="Times New Roman" w:hAnsi="Times New Roman" w:cs="Times New Roman"/>
        </w:rPr>
        <w:t xml:space="preserve">0,139 olarak hesaplanmıştır. Bu değer, hafif negatif çarpıklığı işaret </w:t>
      </w:r>
    </w:p>
    <w:p w14:paraId="646DB748"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etmektedir</w:t>
      </w:r>
      <w:proofErr w:type="gramEnd"/>
      <w:r w:rsidRPr="00E12F09">
        <w:rPr>
          <w:rFonts w:ascii="Times New Roman" w:hAnsi="Times New Roman" w:cs="Times New Roman"/>
        </w:rPr>
        <w:t xml:space="preserve">. Negatif çarpıklık, verilerin ortalamadan daha küçük değerlerde hafif bir </w:t>
      </w:r>
    </w:p>
    <w:p w14:paraId="601D297C"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yoğunlaşma</w:t>
      </w:r>
      <w:proofErr w:type="gramEnd"/>
      <w:r w:rsidRPr="00E12F09">
        <w:rPr>
          <w:rFonts w:ascii="Times New Roman" w:hAnsi="Times New Roman" w:cs="Times New Roman"/>
        </w:rPr>
        <w:t xml:space="preserve"> gösterdiğini ifade eder. Ancak çarpıklık değerinin oldukça küçük olması, </w:t>
      </w:r>
    </w:p>
    <w:p w14:paraId="59CD5C34"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verilerin</w:t>
      </w:r>
      <w:proofErr w:type="gramEnd"/>
      <w:r w:rsidRPr="00E12F09">
        <w:rPr>
          <w:rFonts w:ascii="Times New Roman" w:hAnsi="Times New Roman" w:cs="Times New Roman"/>
        </w:rPr>
        <w:t xml:space="preserve"> büyük ölçüde simetrik bir dağılım sergilediğini ortaya </w:t>
      </w:r>
      <w:proofErr w:type="spellStart"/>
      <w:proofErr w:type="gramStart"/>
      <w:r w:rsidRPr="00E12F09">
        <w:rPr>
          <w:rFonts w:ascii="Times New Roman" w:hAnsi="Times New Roman" w:cs="Times New Roman"/>
        </w:rPr>
        <w:t>koymaktadır.Bu</w:t>
      </w:r>
      <w:proofErr w:type="spellEnd"/>
      <w:proofErr w:type="gramEnd"/>
      <w:r w:rsidRPr="00E12F09">
        <w:rPr>
          <w:rFonts w:ascii="Times New Roman" w:hAnsi="Times New Roman" w:cs="Times New Roman"/>
        </w:rPr>
        <w:t xml:space="preserve"> durum, </w:t>
      </w:r>
    </w:p>
    <w:p w14:paraId="36570EC8"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kapanış</w:t>
      </w:r>
      <w:proofErr w:type="gramEnd"/>
      <w:r w:rsidRPr="00E12F09">
        <w:rPr>
          <w:rFonts w:ascii="Times New Roman" w:hAnsi="Times New Roman" w:cs="Times New Roman"/>
        </w:rPr>
        <w:t xml:space="preserve"> fiyatlarının ağırlıklı olarak orta değerler etrafında toplandığını ve aşırı düşük fiyat </w:t>
      </w:r>
    </w:p>
    <w:p w14:paraId="44DEEAF8"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hareketlerinin</w:t>
      </w:r>
      <w:proofErr w:type="gramEnd"/>
      <w:r w:rsidRPr="00E12F09">
        <w:rPr>
          <w:rFonts w:ascii="Times New Roman" w:hAnsi="Times New Roman" w:cs="Times New Roman"/>
        </w:rPr>
        <w:t xml:space="preserve"> sınırlı olduğunu göstermektedir. Küçük negatif çarpıklık, yatırımcılar için </w:t>
      </w:r>
    </w:p>
    <w:p w14:paraId="36E8FD8B"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fiyatların</w:t>
      </w:r>
      <w:proofErr w:type="gramEnd"/>
      <w:r w:rsidRPr="00E12F09">
        <w:rPr>
          <w:rFonts w:ascii="Times New Roman" w:hAnsi="Times New Roman" w:cs="Times New Roman"/>
        </w:rPr>
        <w:t xml:space="preserve"> aşağı yönlü küçük bir eğilimi olduğunu ifade edebilir. </w:t>
      </w:r>
    </w:p>
    <w:p w14:paraId="235381FC" w14:textId="458FB802" w:rsidR="00E12F09" w:rsidRPr="00E12F09" w:rsidRDefault="00E12F09" w:rsidP="00E12F09">
      <w:pPr>
        <w:spacing w:line="360" w:lineRule="auto"/>
        <w:jc w:val="both"/>
        <w:rPr>
          <w:rFonts w:ascii="Times New Roman" w:hAnsi="Times New Roman" w:cs="Times New Roman"/>
          <w:b/>
          <w:bCs/>
        </w:rPr>
      </w:pPr>
      <w:r w:rsidRPr="00E12F09">
        <w:rPr>
          <w:rFonts w:ascii="Times New Roman" w:hAnsi="Times New Roman" w:cs="Times New Roman"/>
          <w:b/>
          <w:bCs/>
        </w:rPr>
        <w:t>2.1.7 Basıklık (Kurtosis)</w:t>
      </w:r>
      <w:proofErr w:type="gramStart"/>
      <w:r w:rsidRPr="00E12F09">
        <w:rPr>
          <w:rFonts w:ascii="Times New Roman" w:hAnsi="Times New Roman" w:cs="Times New Roman"/>
          <w:b/>
          <w:bCs/>
        </w:rPr>
        <w:t>: -</w:t>
      </w:r>
      <w:proofErr w:type="gramEnd"/>
      <w:r w:rsidRPr="00E12F09">
        <w:rPr>
          <w:rFonts w:ascii="Times New Roman" w:hAnsi="Times New Roman" w:cs="Times New Roman"/>
          <w:b/>
          <w:bCs/>
        </w:rPr>
        <w:t xml:space="preserve">1,147 </w:t>
      </w:r>
    </w:p>
    <w:p w14:paraId="55AE54C5" w14:textId="77777777" w:rsidR="00E12F09" w:rsidRPr="00E12F09" w:rsidRDefault="00E12F09" w:rsidP="00E12F09">
      <w:pPr>
        <w:spacing w:line="360" w:lineRule="auto"/>
        <w:jc w:val="both"/>
        <w:rPr>
          <w:rFonts w:ascii="Times New Roman" w:hAnsi="Times New Roman" w:cs="Times New Roman"/>
        </w:rPr>
      </w:pPr>
      <w:r w:rsidRPr="00E12F09">
        <w:rPr>
          <w:rFonts w:ascii="Times New Roman" w:hAnsi="Times New Roman" w:cs="Times New Roman"/>
        </w:rPr>
        <w:t xml:space="preserve">Basıklık </w:t>
      </w:r>
      <w:proofErr w:type="gramStart"/>
      <w:r w:rsidRPr="00E12F09">
        <w:rPr>
          <w:rFonts w:ascii="Times New Roman" w:hAnsi="Times New Roman" w:cs="Times New Roman"/>
        </w:rPr>
        <w:t>değeri -</w:t>
      </w:r>
      <w:proofErr w:type="gramEnd"/>
      <w:r w:rsidRPr="00E12F09">
        <w:rPr>
          <w:rFonts w:ascii="Times New Roman" w:hAnsi="Times New Roman" w:cs="Times New Roman"/>
        </w:rPr>
        <w:t>1,147 olup, verilerin basık (</w:t>
      </w:r>
      <w:proofErr w:type="spellStart"/>
      <w:r w:rsidRPr="00E12F09">
        <w:rPr>
          <w:rFonts w:ascii="Times New Roman" w:hAnsi="Times New Roman" w:cs="Times New Roman"/>
        </w:rPr>
        <w:t>platykurtic</w:t>
      </w:r>
      <w:proofErr w:type="spellEnd"/>
      <w:r w:rsidRPr="00E12F09">
        <w:rPr>
          <w:rFonts w:ascii="Times New Roman" w:hAnsi="Times New Roman" w:cs="Times New Roman"/>
        </w:rPr>
        <w:t xml:space="preserve">) bir dağılıma sahip olduğunu </w:t>
      </w:r>
    </w:p>
    <w:p w14:paraId="1BF6FA90"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göstermektedir</w:t>
      </w:r>
      <w:proofErr w:type="gramEnd"/>
      <w:r w:rsidRPr="00E12F09">
        <w:rPr>
          <w:rFonts w:ascii="Times New Roman" w:hAnsi="Times New Roman" w:cs="Times New Roman"/>
        </w:rPr>
        <w:t xml:space="preserve">. Basık dağılım, uç değerlerin (aşırı yüksek veya düşük kapanış fiyatları) daha </w:t>
      </w:r>
    </w:p>
    <w:p w14:paraId="6CF7167D"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az</w:t>
      </w:r>
      <w:proofErr w:type="gramEnd"/>
      <w:r w:rsidRPr="00E12F09">
        <w:rPr>
          <w:rFonts w:ascii="Times New Roman" w:hAnsi="Times New Roman" w:cs="Times New Roman"/>
        </w:rPr>
        <w:t xml:space="preserve"> sıklıkla görüldüğünü ve verilerin ortalama etrafında daha geniş bir alana yayıldığını ifade </w:t>
      </w:r>
    </w:p>
    <w:p w14:paraId="5E26B1BE" w14:textId="77777777" w:rsidR="00E12F09" w:rsidRPr="00E12F09" w:rsidRDefault="00E12F09" w:rsidP="00E12F09">
      <w:pPr>
        <w:spacing w:line="360" w:lineRule="auto"/>
        <w:jc w:val="both"/>
        <w:rPr>
          <w:rFonts w:ascii="Times New Roman" w:hAnsi="Times New Roman" w:cs="Times New Roman"/>
        </w:rPr>
      </w:pPr>
      <w:proofErr w:type="spellStart"/>
      <w:proofErr w:type="gramStart"/>
      <w:r w:rsidRPr="00E12F09">
        <w:rPr>
          <w:rFonts w:ascii="Times New Roman" w:hAnsi="Times New Roman" w:cs="Times New Roman"/>
        </w:rPr>
        <w:t>eder.Bu</w:t>
      </w:r>
      <w:proofErr w:type="spellEnd"/>
      <w:proofErr w:type="gramEnd"/>
      <w:r w:rsidRPr="00E12F09">
        <w:rPr>
          <w:rFonts w:ascii="Times New Roman" w:hAnsi="Times New Roman" w:cs="Times New Roman"/>
        </w:rPr>
        <w:t xml:space="preserve"> durum, hisse kapanış değerlerinin aşırı uç fiyatlara sahip olmadığını ve büyük </w:t>
      </w:r>
    </w:p>
    <w:p w14:paraId="0D7DBB71"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volatilite</w:t>
      </w:r>
      <w:proofErr w:type="gramEnd"/>
      <w:r w:rsidRPr="00E12F09">
        <w:rPr>
          <w:rFonts w:ascii="Times New Roman" w:hAnsi="Times New Roman" w:cs="Times New Roman"/>
        </w:rPr>
        <w:t xml:space="preserve"> göstermediğini ortaya koymaktadır. Yatırımcılar için bu, hisse fiyatlarının istikrarlı </w:t>
      </w:r>
    </w:p>
    <w:p w14:paraId="2B8C835E" w14:textId="77777777"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bir</w:t>
      </w:r>
      <w:proofErr w:type="gramEnd"/>
      <w:r w:rsidRPr="00E12F09">
        <w:rPr>
          <w:rFonts w:ascii="Times New Roman" w:hAnsi="Times New Roman" w:cs="Times New Roman"/>
        </w:rPr>
        <w:t xml:space="preserve"> yapıya sahip olduğu ve fiyat hareketlerinin genellikle orta aralıkta toplandığı anlamına </w:t>
      </w:r>
    </w:p>
    <w:p w14:paraId="18D1B367" w14:textId="48987228" w:rsidR="00E12F09" w:rsidRPr="00E12F09" w:rsidRDefault="00E12F09" w:rsidP="00E12F09">
      <w:pPr>
        <w:spacing w:line="360" w:lineRule="auto"/>
        <w:jc w:val="both"/>
        <w:rPr>
          <w:rFonts w:ascii="Times New Roman" w:hAnsi="Times New Roman" w:cs="Times New Roman"/>
        </w:rPr>
      </w:pPr>
      <w:proofErr w:type="gramStart"/>
      <w:r w:rsidRPr="00E12F09">
        <w:rPr>
          <w:rFonts w:ascii="Times New Roman" w:hAnsi="Times New Roman" w:cs="Times New Roman"/>
        </w:rPr>
        <w:t>gelir</w:t>
      </w:r>
      <w:proofErr w:type="gramEnd"/>
      <w:r w:rsidRPr="00E12F09">
        <w:rPr>
          <w:rFonts w:ascii="Times New Roman" w:hAnsi="Times New Roman" w:cs="Times New Roman"/>
        </w:rPr>
        <w:t>.</w:t>
      </w:r>
    </w:p>
    <w:p w14:paraId="4C7A0EB7" w14:textId="77777777" w:rsidR="0022265B" w:rsidRPr="00A820DA" w:rsidRDefault="0022265B" w:rsidP="00A820DA">
      <w:pPr>
        <w:spacing w:line="360" w:lineRule="auto"/>
        <w:ind w:firstLine="720"/>
        <w:jc w:val="both"/>
        <w:rPr>
          <w:rFonts w:ascii="Times New Roman" w:hAnsi="Times New Roman" w:cs="Times New Roman"/>
        </w:rPr>
      </w:pPr>
    </w:p>
    <w:p w14:paraId="4BE4B8F0" w14:textId="77777777" w:rsidR="001432DA" w:rsidRPr="001E1840" w:rsidRDefault="001432DA" w:rsidP="001E1840">
      <w:pPr>
        <w:pStyle w:val="ListeParagraf"/>
        <w:spacing w:line="360" w:lineRule="auto"/>
        <w:ind w:left="792"/>
        <w:jc w:val="both"/>
        <w:rPr>
          <w:rFonts w:ascii="Times New Roman" w:hAnsi="Times New Roman" w:cs="Times New Roman"/>
        </w:rPr>
      </w:pPr>
    </w:p>
    <w:p w14:paraId="177A53F2" w14:textId="63B7BC60" w:rsidR="00FF2BAF" w:rsidRDefault="000E2BFB" w:rsidP="001E1840">
      <w:pPr>
        <w:pStyle w:val="ListeParagraf"/>
        <w:numPr>
          <w:ilvl w:val="1"/>
          <w:numId w:val="1"/>
        </w:numPr>
        <w:spacing w:line="360" w:lineRule="auto"/>
        <w:jc w:val="both"/>
        <w:rPr>
          <w:rFonts w:ascii="Times New Roman" w:hAnsi="Times New Roman" w:cs="Times New Roman"/>
          <w:b/>
        </w:rPr>
      </w:pPr>
      <w:r>
        <w:rPr>
          <w:rFonts w:ascii="Times New Roman" w:hAnsi="Times New Roman" w:cs="Times New Roman"/>
          <w:b/>
        </w:rPr>
        <w:t>OYAK</w:t>
      </w:r>
      <w:r w:rsidR="004C6B23" w:rsidRPr="002530AE">
        <w:rPr>
          <w:rFonts w:ascii="Times New Roman" w:hAnsi="Times New Roman" w:cs="Times New Roman"/>
          <w:b/>
        </w:rPr>
        <w:t xml:space="preserve"> VERİ ANALİZİ</w:t>
      </w:r>
    </w:p>
    <w:p w14:paraId="2385886B" w14:textId="6160907C" w:rsidR="002530AE" w:rsidRDefault="00BA30C0" w:rsidP="002530AE">
      <w:pPr>
        <w:pStyle w:val="ListeParagraf"/>
        <w:spacing w:line="360" w:lineRule="auto"/>
        <w:ind w:left="432" w:firstLine="360"/>
        <w:jc w:val="both"/>
        <w:rPr>
          <w:rFonts w:ascii="Times New Roman" w:hAnsi="Times New Roman" w:cs="Times New Roman"/>
        </w:rPr>
      </w:pPr>
      <w:r>
        <w:rPr>
          <w:rFonts w:ascii="Times New Roman" w:hAnsi="Times New Roman" w:cs="Times New Roman"/>
        </w:rPr>
        <w:t>ANALİZ İŞLEMİ:</w:t>
      </w:r>
    </w:p>
    <w:p w14:paraId="7EF478B7" w14:textId="3A8D19EE" w:rsidR="00BA30C0" w:rsidRDefault="00BA30C0" w:rsidP="00BA30C0">
      <w:pPr>
        <w:pStyle w:val="ListeParagraf"/>
        <w:spacing w:line="360" w:lineRule="auto"/>
        <w:ind w:left="432" w:firstLine="360"/>
        <w:jc w:val="center"/>
        <w:rPr>
          <w:rFonts w:ascii="Times New Roman" w:hAnsi="Times New Roman" w:cs="Times New Roman"/>
        </w:rPr>
      </w:pPr>
      <w:r>
        <w:rPr>
          <w:rFonts w:ascii="Times New Roman" w:hAnsi="Times New Roman" w:cs="Times New Roman"/>
          <w:noProof/>
        </w:rPr>
        <w:lastRenderedPageBreak/>
        <w:drawing>
          <wp:inline distT="0" distB="0" distL="0" distR="0" wp14:anchorId="10F8AD1A" wp14:editId="2E224624">
            <wp:extent cx="4701540" cy="2933700"/>
            <wp:effectExtent l="0" t="0" r="3810" b="0"/>
            <wp:docPr id="10589141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1540" cy="2933700"/>
                    </a:xfrm>
                    <a:prstGeom prst="rect">
                      <a:avLst/>
                    </a:prstGeom>
                    <a:noFill/>
                    <a:ln>
                      <a:noFill/>
                    </a:ln>
                  </pic:spPr>
                </pic:pic>
              </a:graphicData>
            </a:graphic>
          </wp:inline>
        </w:drawing>
      </w:r>
    </w:p>
    <w:p w14:paraId="7727EA65" w14:textId="77777777" w:rsidR="0022265B" w:rsidRDefault="0022265B" w:rsidP="00BA30C0">
      <w:pPr>
        <w:pStyle w:val="ListeParagraf"/>
        <w:spacing w:line="360" w:lineRule="auto"/>
        <w:ind w:left="432" w:firstLine="360"/>
        <w:jc w:val="center"/>
        <w:rPr>
          <w:rFonts w:ascii="Times New Roman" w:hAnsi="Times New Roman" w:cs="Times New Roman"/>
        </w:rPr>
      </w:pPr>
    </w:p>
    <w:p w14:paraId="3DBA34DF" w14:textId="77777777" w:rsidR="0022265B" w:rsidRDefault="0022265B" w:rsidP="00BA30C0">
      <w:pPr>
        <w:pStyle w:val="ListeParagraf"/>
        <w:spacing w:line="360" w:lineRule="auto"/>
        <w:ind w:left="432" w:firstLine="360"/>
        <w:jc w:val="center"/>
        <w:rPr>
          <w:rFonts w:ascii="Times New Roman" w:hAnsi="Times New Roman" w:cs="Times New Roman"/>
        </w:rPr>
      </w:pPr>
    </w:p>
    <w:p w14:paraId="11834936" w14:textId="77777777" w:rsidR="0022265B" w:rsidRDefault="0022265B" w:rsidP="00BA30C0">
      <w:pPr>
        <w:pStyle w:val="ListeParagraf"/>
        <w:spacing w:line="360" w:lineRule="auto"/>
        <w:ind w:left="432" w:firstLine="360"/>
        <w:jc w:val="center"/>
        <w:rPr>
          <w:rFonts w:ascii="Times New Roman" w:hAnsi="Times New Roman" w:cs="Times New Roman"/>
        </w:rPr>
      </w:pPr>
    </w:p>
    <w:p w14:paraId="05204DFD" w14:textId="77777777" w:rsidR="0022265B" w:rsidRDefault="0022265B" w:rsidP="00BA30C0">
      <w:pPr>
        <w:pStyle w:val="ListeParagraf"/>
        <w:spacing w:line="360" w:lineRule="auto"/>
        <w:ind w:left="432" w:firstLine="360"/>
        <w:jc w:val="center"/>
        <w:rPr>
          <w:rFonts w:ascii="Times New Roman" w:hAnsi="Times New Roman" w:cs="Times New Roman"/>
        </w:rPr>
      </w:pPr>
    </w:p>
    <w:p w14:paraId="1D79FFB5" w14:textId="7DF21070" w:rsidR="0022265B" w:rsidRDefault="0022265B" w:rsidP="0022265B">
      <w:pPr>
        <w:pStyle w:val="ListeParagraf"/>
        <w:spacing w:line="360" w:lineRule="auto"/>
        <w:ind w:left="792"/>
        <w:jc w:val="both"/>
        <w:rPr>
          <w:rFonts w:ascii="Times New Roman" w:hAnsi="Times New Roman" w:cs="Times New Roman"/>
        </w:rPr>
      </w:pPr>
      <w:r>
        <w:rPr>
          <w:rFonts w:ascii="Times New Roman" w:hAnsi="Times New Roman" w:cs="Times New Roman"/>
          <w:b/>
        </w:rPr>
        <w:t>Tablo 4</w:t>
      </w:r>
      <w:r w:rsidRPr="002530AE">
        <w:rPr>
          <w:rFonts w:ascii="Times New Roman" w:hAnsi="Times New Roman" w:cs="Times New Roman"/>
          <w:b/>
        </w:rPr>
        <w:t>:</w:t>
      </w:r>
      <w:r w:rsidRPr="001E1840">
        <w:rPr>
          <w:rFonts w:ascii="Times New Roman" w:hAnsi="Times New Roman" w:cs="Times New Roman"/>
        </w:rPr>
        <w:t xml:space="preserve"> </w:t>
      </w:r>
      <w:r>
        <w:rPr>
          <w:rFonts w:ascii="Times New Roman" w:hAnsi="Times New Roman" w:cs="Times New Roman"/>
        </w:rPr>
        <w:t>Oyak Çimento</w:t>
      </w:r>
      <w:r w:rsidRPr="001E1840">
        <w:rPr>
          <w:rFonts w:ascii="Times New Roman" w:hAnsi="Times New Roman" w:cs="Times New Roman"/>
        </w:rPr>
        <w:t xml:space="preserve"> değişkenine ait sıklık tablosu</w:t>
      </w:r>
    </w:p>
    <w:p w14:paraId="540D4E19" w14:textId="77777777" w:rsidR="0022265B" w:rsidRPr="002530AE" w:rsidRDefault="0022265B" w:rsidP="0022265B">
      <w:pPr>
        <w:pStyle w:val="ListeParagraf"/>
        <w:spacing w:line="360" w:lineRule="auto"/>
        <w:ind w:left="432" w:firstLine="360"/>
        <w:rPr>
          <w:rFonts w:ascii="Times New Roman" w:hAnsi="Times New Roman" w:cs="Times New Roman"/>
        </w:rPr>
      </w:pPr>
    </w:p>
    <w:p w14:paraId="38599BEA" w14:textId="3CA815C1" w:rsidR="008E7313" w:rsidRDefault="00BA30C0" w:rsidP="00BA30C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F1D54E0" wp14:editId="071B480F">
            <wp:extent cx="5273040" cy="2689860"/>
            <wp:effectExtent l="0" t="0" r="3810" b="0"/>
            <wp:docPr id="12839320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040" cy="2689860"/>
                    </a:xfrm>
                    <a:prstGeom prst="rect">
                      <a:avLst/>
                    </a:prstGeom>
                    <a:noFill/>
                    <a:ln>
                      <a:noFill/>
                    </a:ln>
                  </pic:spPr>
                </pic:pic>
              </a:graphicData>
            </a:graphic>
          </wp:inline>
        </w:drawing>
      </w:r>
    </w:p>
    <w:p w14:paraId="4B4225D5" w14:textId="7742B3B5" w:rsidR="00BA30C0" w:rsidRPr="001E1840" w:rsidRDefault="00BA30C0" w:rsidP="00BA30C0">
      <w:pPr>
        <w:pStyle w:val="ListeParagraf"/>
        <w:spacing w:line="360" w:lineRule="auto"/>
        <w:ind w:left="792"/>
        <w:jc w:val="center"/>
        <w:rPr>
          <w:rFonts w:ascii="Times New Roman" w:hAnsi="Times New Roman" w:cs="Times New Roman"/>
        </w:rPr>
      </w:pPr>
      <w:r>
        <w:rPr>
          <w:rFonts w:ascii="Times New Roman" w:hAnsi="Times New Roman" w:cs="Times New Roman"/>
          <w:b/>
          <w:noProof/>
        </w:rPr>
        <w:lastRenderedPageBreak/>
        <w:drawing>
          <wp:inline distT="0" distB="0" distL="0" distR="0" wp14:anchorId="76D9E168" wp14:editId="29CAFFD6">
            <wp:extent cx="4930140" cy="3489960"/>
            <wp:effectExtent l="0" t="0" r="3810" b="0"/>
            <wp:docPr id="191523507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0140" cy="3489960"/>
                    </a:xfrm>
                    <a:prstGeom prst="rect">
                      <a:avLst/>
                    </a:prstGeom>
                    <a:noFill/>
                    <a:ln>
                      <a:noFill/>
                    </a:ln>
                  </pic:spPr>
                </pic:pic>
              </a:graphicData>
            </a:graphic>
          </wp:inline>
        </w:drawing>
      </w:r>
    </w:p>
    <w:p w14:paraId="525B982C" w14:textId="77777777" w:rsidR="00BA30C0" w:rsidRPr="00A820DA" w:rsidRDefault="00BA30C0" w:rsidP="008E7313">
      <w:pPr>
        <w:spacing w:line="360" w:lineRule="auto"/>
        <w:jc w:val="both"/>
        <w:rPr>
          <w:rFonts w:ascii="Times New Roman" w:hAnsi="Times New Roman" w:cs="Times New Roman"/>
        </w:rPr>
      </w:pPr>
    </w:p>
    <w:p w14:paraId="1C5D7FD7" w14:textId="4274C1CF" w:rsidR="008E7313" w:rsidRDefault="008E7313" w:rsidP="008E7313">
      <w:pPr>
        <w:spacing w:line="360" w:lineRule="auto"/>
        <w:ind w:firstLine="720"/>
        <w:jc w:val="both"/>
        <w:rPr>
          <w:rFonts w:ascii="Times New Roman" w:hAnsi="Times New Roman" w:cs="Times New Roman"/>
        </w:rPr>
      </w:pPr>
      <w:r>
        <w:rPr>
          <w:rFonts w:ascii="Times New Roman" w:hAnsi="Times New Roman" w:cs="Times New Roman"/>
          <w:b/>
        </w:rPr>
        <w:t>Şekil 2</w:t>
      </w:r>
      <w:r w:rsidRPr="00A820DA">
        <w:rPr>
          <w:rFonts w:ascii="Times New Roman" w:hAnsi="Times New Roman" w:cs="Times New Roman"/>
          <w:b/>
        </w:rPr>
        <w:t>:</w:t>
      </w:r>
      <w:r w:rsidRPr="00A820DA">
        <w:rPr>
          <w:rFonts w:ascii="Times New Roman" w:hAnsi="Times New Roman" w:cs="Times New Roman"/>
        </w:rPr>
        <w:t xml:space="preserve"> </w:t>
      </w:r>
      <w:r w:rsidR="0022265B">
        <w:rPr>
          <w:rFonts w:ascii="Times New Roman" w:hAnsi="Times New Roman" w:cs="Times New Roman"/>
        </w:rPr>
        <w:t>Oyak Çimento</w:t>
      </w:r>
      <w:r w:rsidRPr="00A820DA">
        <w:rPr>
          <w:rFonts w:ascii="Times New Roman" w:hAnsi="Times New Roman" w:cs="Times New Roman"/>
        </w:rPr>
        <w:t xml:space="preserve"> değişkenine ait sıklık dağılım grafiği</w:t>
      </w:r>
    </w:p>
    <w:p w14:paraId="0B8173B5" w14:textId="77777777" w:rsidR="0022265B" w:rsidRDefault="0022265B" w:rsidP="008E7313">
      <w:pPr>
        <w:spacing w:line="360" w:lineRule="auto"/>
        <w:ind w:firstLine="720"/>
        <w:jc w:val="both"/>
        <w:rPr>
          <w:rFonts w:ascii="Times New Roman" w:hAnsi="Times New Roman" w:cs="Times New Roman"/>
        </w:rPr>
      </w:pPr>
    </w:p>
    <w:p w14:paraId="4ADC6A6C" w14:textId="77777777" w:rsidR="0022265B" w:rsidRDefault="0022265B" w:rsidP="008E7313">
      <w:pPr>
        <w:spacing w:line="360" w:lineRule="auto"/>
        <w:ind w:firstLine="720"/>
        <w:jc w:val="both"/>
        <w:rPr>
          <w:rFonts w:ascii="Times New Roman" w:hAnsi="Times New Roman" w:cs="Times New Roman"/>
        </w:rPr>
      </w:pPr>
    </w:p>
    <w:p w14:paraId="5C03CF4B" w14:textId="77777777" w:rsidR="0022265B" w:rsidRDefault="0022265B" w:rsidP="008E7313">
      <w:pPr>
        <w:spacing w:line="360" w:lineRule="auto"/>
        <w:ind w:firstLine="720"/>
        <w:jc w:val="both"/>
        <w:rPr>
          <w:rFonts w:ascii="Times New Roman" w:hAnsi="Times New Roman" w:cs="Times New Roman"/>
        </w:rPr>
      </w:pPr>
    </w:p>
    <w:p w14:paraId="09DF3391" w14:textId="77777777" w:rsidR="0022265B" w:rsidRDefault="0022265B" w:rsidP="008E7313">
      <w:pPr>
        <w:spacing w:line="360" w:lineRule="auto"/>
        <w:ind w:firstLine="720"/>
        <w:jc w:val="both"/>
        <w:rPr>
          <w:rFonts w:ascii="Times New Roman" w:hAnsi="Times New Roman" w:cs="Times New Roman"/>
        </w:rPr>
      </w:pPr>
    </w:p>
    <w:p w14:paraId="2ADCB32D" w14:textId="77777777" w:rsidR="0022265B" w:rsidRDefault="0022265B" w:rsidP="008E7313">
      <w:pPr>
        <w:spacing w:line="360" w:lineRule="auto"/>
        <w:ind w:firstLine="720"/>
        <w:jc w:val="both"/>
        <w:rPr>
          <w:rFonts w:ascii="Times New Roman" w:hAnsi="Times New Roman" w:cs="Times New Roman"/>
        </w:rPr>
      </w:pPr>
    </w:p>
    <w:p w14:paraId="16321924" w14:textId="6AE0DB5A" w:rsidR="0022265B" w:rsidRDefault="0022265B" w:rsidP="0022265B">
      <w:pPr>
        <w:pStyle w:val="ListeParagraf"/>
        <w:spacing w:line="360" w:lineRule="auto"/>
        <w:ind w:left="792"/>
        <w:jc w:val="both"/>
        <w:rPr>
          <w:rFonts w:ascii="Times New Roman" w:hAnsi="Times New Roman" w:cs="Times New Roman"/>
        </w:rPr>
      </w:pPr>
      <w:r>
        <w:rPr>
          <w:rFonts w:ascii="Times New Roman" w:hAnsi="Times New Roman" w:cs="Times New Roman"/>
          <w:b/>
        </w:rPr>
        <w:t>Tablo 4</w:t>
      </w:r>
      <w:r w:rsidRPr="002530AE">
        <w:rPr>
          <w:rFonts w:ascii="Times New Roman" w:hAnsi="Times New Roman" w:cs="Times New Roman"/>
          <w:b/>
        </w:rPr>
        <w:t>:</w:t>
      </w:r>
      <w:r w:rsidRPr="001E1840">
        <w:rPr>
          <w:rFonts w:ascii="Times New Roman" w:hAnsi="Times New Roman" w:cs="Times New Roman"/>
        </w:rPr>
        <w:t xml:space="preserve"> </w:t>
      </w:r>
      <w:r>
        <w:rPr>
          <w:rFonts w:ascii="Times New Roman" w:hAnsi="Times New Roman" w:cs="Times New Roman"/>
        </w:rPr>
        <w:t>Oyak Çimento</w:t>
      </w:r>
      <w:r w:rsidRPr="001E1840">
        <w:rPr>
          <w:rFonts w:ascii="Times New Roman" w:hAnsi="Times New Roman" w:cs="Times New Roman"/>
        </w:rPr>
        <w:t xml:space="preserve"> değişkenine ai</w:t>
      </w:r>
      <w:r>
        <w:rPr>
          <w:rFonts w:ascii="Times New Roman" w:hAnsi="Times New Roman" w:cs="Times New Roman"/>
        </w:rPr>
        <w:t>t</w:t>
      </w:r>
      <w:r w:rsidRPr="001E1840">
        <w:rPr>
          <w:rFonts w:ascii="Times New Roman" w:hAnsi="Times New Roman" w:cs="Times New Roman"/>
        </w:rPr>
        <w:t xml:space="preserve"> </w:t>
      </w:r>
      <w:r>
        <w:rPr>
          <w:rFonts w:ascii="Times New Roman" w:hAnsi="Times New Roman" w:cs="Times New Roman"/>
        </w:rPr>
        <w:t>analiz</w:t>
      </w:r>
      <w:r w:rsidRPr="001E1840">
        <w:rPr>
          <w:rFonts w:ascii="Times New Roman" w:hAnsi="Times New Roman" w:cs="Times New Roman"/>
        </w:rPr>
        <w:t xml:space="preserve"> tablosu</w:t>
      </w:r>
    </w:p>
    <w:p w14:paraId="7A57D277" w14:textId="77777777" w:rsidR="0022265B" w:rsidRDefault="0022265B" w:rsidP="008E7313">
      <w:pPr>
        <w:spacing w:line="360" w:lineRule="auto"/>
        <w:ind w:firstLine="720"/>
        <w:jc w:val="both"/>
        <w:rPr>
          <w:rFonts w:ascii="Times New Roman" w:hAnsi="Times New Roman" w:cs="Times New Roman"/>
        </w:rPr>
      </w:pPr>
    </w:p>
    <w:p w14:paraId="78F95722" w14:textId="7370687A" w:rsidR="00BA30C0" w:rsidRDefault="00BA30C0" w:rsidP="00BA30C0">
      <w:pPr>
        <w:spacing w:line="360" w:lineRule="auto"/>
        <w:ind w:firstLine="720"/>
        <w:jc w:val="center"/>
        <w:rPr>
          <w:rFonts w:ascii="Times New Roman" w:hAnsi="Times New Roman" w:cs="Times New Roman"/>
        </w:rPr>
      </w:pPr>
      <w:r>
        <w:rPr>
          <w:rFonts w:ascii="Times New Roman" w:hAnsi="Times New Roman" w:cs="Times New Roman"/>
          <w:noProof/>
        </w:rPr>
        <w:lastRenderedPageBreak/>
        <w:drawing>
          <wp:inline distT="0" distB="0" distL="0" distR="0" wp14:anchorId="7B9C2D26" wp14:editId="311E535A">
            <wp:extent cx="2590800" cy="2956560"/>
            <wp:effectExtent l="0" t="0" r="0" b="0"/>
            <wp:docPr id="95040851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0800" cy="2956560"/>
                    </a:xfrm>
                    <a:prstGeom prst="rect">
                      <a:avLst/>
                    </a:prstGeom>
                    <a:noFill/>
                    <a:ln>
                      <a:noFill/>
                    </a:ln>
                  </pic:spPr>
                </pic:pic>
              </a:graphicData>
            </a:graphic>
          </wp:inline>
        </w:drawing>
      </w:r>
    </w:p>
    <w:p w14:paraId="7031D5DA" w14:textId="77777777" w:rsidR="00771B4E" w:rsidRDefault="00771B4E" w:rsidP="00771B4E">
      <w:pPr>
        <w:spacing w:line="360" w:lineRule="auto"/>
        <w:ind w:firstLine="720"/>
        <w:rPr>
          <w:rFonts w:ascii="Times New Roman" w:hAnsi="Times New Roman" w:cs="Times New Roman"/>
        </w:rPr>
      </w:pPr>
    </w:p>
    <w:p w14:paraId="74993A4F" w14:textId="29E04E19" w:rsidR="00771B4E" w:rsidRPr="00771B4E" w:rsidRDefault="00771B4E" w:rsidP="00771B4E">
      <w:pPr>
        <w:spacing w:line="360" w:lineRule="auto"/>
        <w:rPr>
          <w:rFonts w:ascii="Times New Roman" w:hAnsi="Times New Roman" w:cs="Times New Roman"/>
          <w:b/>
          <w:bCs/>
        </w:rPr>
      </w:pPr>
      <w:r w:rsidRPr="00771B4E">
        <w:rPr>
          <w:rFonts w:ascii="Times New Roman" w:hAnsi="Times New Roman" w:cs="Times New Roman"/>
          <w:b/>
          <w:bCs/>
        </w:rPr>
        <w:t>2.1.1 Ortalama (</w:t>
      </w:r>
      <w:proofErr w:type="spellStart"/>
      <w:r w:rsidRPr="00771B4E">
        <w:rPr>
          <w:rFonts w:ascii="Times New Roman" w:hAnsi="Times New Roman" w:cs="Times New Roman"/>
          <w:b/>
          <w:bCs/>
        </w:rPr>
        <w:t>Mean</w:t>
      </w:r>
      <w:proofErr w:type="spellEnd"/>
      <w:r w:rsidRPr="00771B4E">
        <w:rPr>
          <w:rFonts w:ascii="Times New Roman" w:hAnsi="Times New Roman" w:cs="Times New Roman"/>
          <w:b/>
          <w:bCs/>
        </w:rPr>
        <w:t xml:space="preserve">): 3,4219 </w:t>
      </w:r>
    </w:p>
    <w:p w14:paraId="355EE5FB"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Ortalama, verilerin merkezi eğilim ölçüsüdür ve 3,4219 olarak hesaplanmıştır. Bu </w:t>
      </w:r>
    </w:p>
    <w:p w14:paraId="14A99CA3"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değer</w:t>
      </w:r>
      <w:proofErr w:type="gramEnd"/>
      <w:r w:rsidRPr="00771B4E">
        <w:rPr>
          <w:rFonts w:ascii="Times New Roman" w:hAnsi="Times New Roman" w:cs="Times New Roman"/>
        </w:rPr>
        <w:t xml:space="preserve">, verilerin büyük oranda ortalama çevresinde toplandığını ve fiyatların dengeli bir </w:t>
      </w:r>
    </w:p>
    <w:p w14:paraId="49EAD382"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yapıda</w:t>
      </w:r>
      <w:proofErr w:type="gramEnd"/>
      <w:r w:rsidRPr="00771B4E">
        <w:rPr>
          <w:rFonts w:ascii="Times New Roman" w:hAnsi="Times New Roman" w:cs="Times New Roman"/>
        </w:rPr>
        <w:t xml:space="preserve"> olduğunu göstermektedir. Ancak ortalama, histogramdaki en sık tekrar eden sınıf olan </w:t>
      </w:r>
    </w:p>
    <w:p w14:paraId="50C10834"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14937 -</w:t>
      </w:r>
      <w:proofErr w:type="gramEnd"/>
      <w:r w:rsidRPr="00771B4E">
        <w:rPr>
          <w:rFonts w:ascii="Times New Roman" w:hAnsi="Times New Roman" w:cs="Times New Roman"/>
        </w:rPr>
        <w:t xml:space="preserve"> 15591 aralığına yakın olmakla birlikte, daha düşük aralıklarda da gözlem yoğunluğu </w:t>
      </w:r>
    </w:p>
    <w:p w14:paraId="186494E6"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mevcuttur</w:t>
      </w:r>
      <w:proofErr w:type="gramEnd"/>
      <w:r w:rsidRPr="00771B4E">
        <w:rPr>
          <w:rFonts w:ascii="Times New Roman" w:hAnsi="Times New Roman" w:cs="Times New Roman"/>
        </w:rPr>
        <w:t xml:space="preserve">. Bu durum, fiyatların hafif bir yayılım sergilediğini ancak ortalamaya yakın </w:t>
      </w:r>
    </w:p>
    <w:p w14:paraId="65B10582"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değerlerin</w:t>
      </w:r>
      <w:proofErr w:type="gramEnd"/>
      <w:r w:rsidRPr="00771B4E">
        <w:rPr>
          <w:rFonts w:ascii="Times New Roman" w:hAnsi="Times New Roman" w:cs="Times New Roman"/>
        </w:rPr>
        <w:t xml:space="preserve"> baskın olduğunu göstermektedir. </w:t>
      </w:r>
    </w:p>
    <w:p w14:paraId="532D30C8" w14:textId="09E1DA3C" w:rsidR="00771B4E" w:rsidRPr="00771B4E" w:rsidRDefault="00771B4E" w:rsidP="00771B4E">
      <w:pPr>
        <w:spacing w:line="360" w:lineRule="auto"/>
        <w:rPr>
          <w:rFonts w:ascii="Times New Roman" w:hAnsi="Times New Roman" w:cs="Times New Roman"/>
          <w:b/>
          <w:bCs/>
        </w:rPr>
      </w:pPr>
      <w:r w:rsidRPr="00771B4E">
        <w:rPr>
          <w:rFonts w:ascii="Times New Roman" w:hAnsi="Times New Roman" w:cs="Times New Roman"/>
          <w:b/>
          <w:bCs/>
        </w:rPr>
        <w:t>2.2.2 Ortanca (</w:t>
      </w:r>
      <w:proofErr w:type="spellStart"/>
      <w:r w:rsidRPr="00771B4E">
        <w:rPr>
          <w:rFonts w:ascii="Times New Roman" w:hAnsi="Times New Roman" w:cs="Times New Roman"/>
          <w:b/>
          <w:bCs/>
        </w:rPr>
        <w:t>Median</w:t>
      </w:r>
      <w:proofErr w:type="spellEnd"/>
      <w:r w:rsidRPr="00771B4E">
        <w:rPr>
          <w:rFonts w:ascii="Times New Roman" w:hAnsi="Times New Roman" w:cs="Times New Roman"/>
          <w:b/>
          <w:bCs/>
        </w:rPr>
        <w:t xml:space="preserve">): 3,0000 </w:t>
      </w:r>
    </w:p>
    <w:p w14:paraId="07B5395C"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Ortanca değeri 3,00 olarak hesaplanmıştır ve bu değer, verilerin tam ortasında yer </w:t>
      </w:r>
    </w:p>
    <w:p w14:paraId="4E662396"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aldığını</w:t>
      </w:r>
      <w:proofErr w:type="gramEnd"/>
      <w:r w:rsidRPr="00771B4E">
        <w:rPr>
          <w:rFonts w:ascii="Times New Roman" w:hAnsi="Times New Roman" w:cs="Times New Roman"/>
        </w:rPr>
        <w:t xml:space="preserve"> ifade eder. Ortanca, aşırı düşük veya yüksek değerlere karşı daha dayanıklı bir </w:t>
      </w:r>
    </w:p>
    <w:p w14:paraId="3F700EEE"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ölçüttür</w:t>
      </w:r>
      <w:proofErr w:type="gramEnd"/>
      <w:r w:rsidRPr="00771B4E">
        <w:rPr>
          <w:rFonts w:ascii="Times New Roman" w:hAnsi="Times New Roman" w:cs="Times New Roman"/>
        </w:rPr>
        <w:t xml:space="preserve">. Ortanca değerin ortalamadan daha düşük olması, verilerin hafif sağa çarpık bir </w:t>
      </w:r>
    </w:p>
    <w:p w14:paraId="48F98758"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dağılım</w:t>
      </w:r>
      <w:proofErr w:type="gramEnd"/>
      <w:r w:rsidRPr="00771B4E">
        <w:rPr>
          <w:rFonts w:ascii="Times New Roman" w:hAnsi="Times New Roman" w:cs="Times New Roman"/>
        </w:rPr>
        <w:t xml:space="preserve"> gösterdiğine işaret etmektedir. Frekans tablosuna bakıldığında, verilerin büyük bir </w:t>
      </w:r>
    </w:p>
    <w:p w14:paraId="27CA0E5E"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kısmı</w:t>
      </w:r>
      <w:proofErr w:type="gramEnd"/>
      <w:r w:rsidRPr="00771B4E">
        <w:rPr>
          <w:rFonts w:ascii="Times New Roman" w:hAnsi="Times New Roman" w:cs="Times New Roman"/>
        </w:rPr>
        <w:t xml:space="preserve"> </w:t>
      </w:r>
      <w:proofErr w:type="gramStart"/>
      <w:r w:rsidRPr="00771B4E">
        <w:rPr>
          <w:rFonts w:ascii="Times New Roman" w:hAnsi="Times New Roman" w:cs="Times New Roman"/>
        </w:rPr>
        <w:t>14937 -</w:t>
      </w:r>
      <w:proofErr w:type="gramEnd"/>
      <w:r w:rsidRPr="00771B4E">
        <w:rPr>
          <w:rFonts w:ascii="Times New Roman" w:hAnsi="Times New Roman" w:cs="Times New Roman"/>
        </w:rPr>
        <w:t xml:space="preserve"> 15591 ve </w:t>
      </w:r>
      <w:proofErr w:type="gramStart"/>
      <w:r w:rsidRPr="00771B4E">
        <w:rPr>
          <w:rFonts w:ascii="Times New Roman" w:hAnsi="Times New Roman" w:cs="Times New Roman"/>
        </w:rPr>
        <w:t>16902 -</w:t>
      </w:r>
      <w:proofErr w:type="gramEnd"/>
      <w:r w:rsidRPr="00771B4E">
        <w:rPr>
          <w:rFonts w:ascii="Times New Roman" w:hAnsi="Times New Roman" w:cs="Times New Roman"/>
        </w:rPr>
        <w:t xml:space="preserve"> 17556 aralıklarında toplandığından, orta seviyelerde bir </w:t>
      </w:r>
    </w:p>
    <w:p w14:paraId="0D95E5FF"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yoğunluk</w:t>
      </w:r>
      <w:proofErr w:type="gramEnd"/>
      <w:r w:rsidRPr="00771B4E">
        <w:rPr>
          <w:rFonts w:ascii="Times New Roman" w:hAnsi="Times New Roman" w:cs="Times New Roman"/>
        </w:rPr>
        <w:t xml:space="preserve"> gözlenmektedir. </w:t>
      </w:r>
    </w:p>
    <w:p w14:paraId="4AA523CE" w14:textId="1901BC8D" w:rsidR="00771B4E" w:rsidRPr="00771B4E" w:rsidRDefault="00771B4E" w:rsidP="00771B4E">
      <w:pPr>
        <w:spacing w:line="360" w:lineRule="auto"/>
        <w:rPr>
          <w:rFonts w:ascii="Times New Roman" w:hAnsi="Times New Roman" w:cs="Times New Roman"/>
          <w:b/>
          <w:bCs/>
        </w:rPr>
      </w:pPr>
      <w:r w:rsidRPr="00771B4E">
        <w:rPr>
          <w:rFonts w:ascii="Times New Roman" w:hAnsi="Times New Roman" w:cs="Times New Roman"/>
          <w:b/>
          <w:bCs/>
        </w:rPr>
        <w:t>2.2.3 Tepe Değeri (</w:t>
      </w:r>
      <w:proofErr w:type="spellStart"/>
      <w:r w:rsidRPr="00771B4E">
        <w:rPr>
          <w:rFonts w:ascii="Times New Roman" w:hAnsi="Times New Roman" w:cs="Times New Roman"/>
          <w:b/>
          <w:bCs/>
        </w:rPr>
        <w:t>Mode</w:t>
      </w:r>
      <w:proofErr w:type="spellEnd"/>
      <w:r w:rsidRPr="00771B4E">
        <w:rPr>
          <w:rFonts w:ascii="Times New Roman" w:hAnsi="Times New Roman" w:cs="Times New Roman"/>
          <w:b/>
          <w:bCs/>
        </w:rPr>
        <w:t xml:space="preserve">): 2,00 </w:t>
      </w:r>
    </w:p>
    <w:p w14:paraId="3C5B6A35"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Tepe değeri, verilerde en sık tekrar eden sınıfı gösterir. 2,00 değeri, fiyatların </w:t>
      </w:r>
      <w:proofErr w:type="gramStart"/>
      <w:r w:rsidRPr="00771B4E">
        <w:rPr>
          <w:rFonts w:ascii="Times New Roman" w:hAnsi="Times New Roman" w:cs="Times New Roman"/>
        </w:rPr>
        <w:t>14937 -</w:t>
      </w:r>
      <w:proofErr w:type="gramEnd"/>
      <w:r w:rsidRPr="00771B4E">
        <w:rPr>
          <w:rFonts w:ascii="Times New Roman" w:hAnsi="Times New Roman" w:cs="Times New Roman"/>
        </w:rPr>
        <w:t xml:space="preserve"> </w:t>
      </w:r>
    </w:p>
    <w:p w14:paraId="1A063AF7"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15591 sınıfında en fazla yoğunlaştığını ortaya koymaktadır. Frekans tablosuna göre bu aralık, </w:t>
      </w:r>
    </w:p>
    <w:p w14:paraId="7C10C2AF"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18 gözlemle en yüksek sıklığı temsil etmektedir. Bu durum, kapanış fiyatlarının belirgin bir </w:t>
      </w:r>
    </w:p>
    <w:p w14:paraId="2A09B32E"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şekilde</w:t>
      </w:r>
      <w:proofErr w:type="gramEnd"/>
      <w:r w:rsidRPr="00771B4E">
        <w:rPr>
          <w:rFonts w:ascii="Times New Roman" w:hAnsi="Times New Roman" w:cs="Times New Roman"/>
        </w:rPr>
        <w:t xml:space="preserve"> orta sınıflarda yoğunlaştığını göstermektedir. </w:t>
      </w:r>
    </w:p>
    <w:p w14:paraId="512BAC13" w14:textId="00C4CE70" w:rsidR="00771B4E" w:rsidRPr="00771B4E" w:rsidRDefault="00771B4E" w:rsidP="00771B4E">
      <w:pPr>
        <w:spacing w:line="360" w:lineRule="auto"/>
        <w:rPr>
          <w:rFonts w:ascii="Times New Roman" w:hAnsi="Times New Roman" w:cs="Times New Roman"/>
          <w:b/>
          <w:bCs/>
        </w:rPr>
      </w:pPr>
      <w:r w:rsidRPr="00771B4E">
        <w:rPr>
          <w:rFonts w:ascii="Times New Roman" w:hAnsi="Times New Roman" w:cs="Times New Roman"/>
          <w:b/>
          <w:bCs/>
        </w:rPr>
        <w:t>2.2.4 Varyans (</w:t>
      </w:r>
      <w:proofErr w:type="spellStart"/>
      <w:r w:rsidRPr="00771B4E">
        <w:rPr>
          <w:rFonts w:ascii="Times New Roman" w:hAnsi="Times New Roman" w:cs="Times New Roman"/>
          <w:b/>
          <w:bCs/>
        </w:rPr>
        <w:t>Variance</w:t>
      </w:r>
      <w:proofErr w:type="spellEnd"/>
      <w:r w:rsidRPr="00771B4E">
        <w:rPr>
          <w:rFonts w:ascii="Times New Roman" w:hAnsi="Times New Roman" w:cs="Times New Roman"/>
          <w:b/>
          <w:bCs/>
        </w:rPr>
        <w:t xml:space="preserve">): 2,883 </w:t>
      </w:r>
    </w:p>
    <w:p w14:paraId="13752FDE"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Varyans değeri 2,883 olarak hesaplanmıştır. Bu değer, verilerin ortalama çevresinde </w:t>
      </w:r>
    </w:p>
    <w:p w14:paraId="11BA1EC2"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lastRenderedPageBreak/>
        <w:t>ne</w:t>
      </w:r>
      <w:proofErr w:type="gramEnd"/>
      <w:r w:rsidRPr="00771B4E">
        <w:rPr>
          <w:rFonts w:ascii="Times New Roman" w:hAnsi="Times New Roman" w:cs="Times New Roman"/>
        </w:rPr>
        <w:t xml:space="preserve"> kadar değişkenlik gösterdiğini ölçer. Orta seviyede bir varyans değeri, kapanış fiyatlarının </w:t>
      </w:r>
    </w:p>
    <w:p w14:paraId="2C3ABA6A"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büyük</w:t>
      </w:r>
      <w:proofErr w:type="gramEnd"/>
      <w:r w:rsidRPr="00771B4E">
        <w:rPr>
          <w:rFonts w:ascii="Times New Roman" w:hAnsi="Times New Roman" w:cs="Times New Roman"/>
        </w:rPr>
        <w:t xml:space="preserve"> bir kısmının ortalamaya yakın bir dağılım gösterdiğini ancak kısmi bir oynaklık </w:t>
      </w:r>
    </w:p>
    <w:p w14:paraId="640E485A"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olduğunu</w:t>
      </w:r>
      <w:proofErr w:type="gramEnd"/>
      <w:r w:rsidRPr="00771B4E">
        <w:rPr>
          <w:rFonts w:ascii="Times New Roman" w:hAnsi="Times New Roman" w:cs="Times New Roman"/>
        </w:rPr>
        <w:t xml:space="preserve"> ifade eder. Bu durum, fiyatların belirli aralıklar arasında hareket ettiğini ve aşırı uç </w:t>
      </w:r>
    </w:p>
    <w:p w14:paraId="12FA885A"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değerlerin</w:t>
      </w:r>
      <w:proofErr w:type="gramEnd"/>
      <w:r w:rsidRPr="00771B4E">
        <w:rPr>
          <w:rFonts w:ascii="Times New Roman" w:hAnsi="Times New Roman" w:cs="Times New Roman"/>
        </w:rPr>
        <w:t xml:space="preserve"> sınırlı kaldığını göstermektedir. </w:t>
      </w:r>
    </w:p>
    <w:p w14:paraId="304DAE80" w14:textId="2935FAD0" w:rsidR="00771B4E" w:rsidRPr="00771B4E" w:rsidRDefault="00771B4E" w:rsidP="00771B4E">
      <w:pPr>
        <w:spacing w:line="360" w:lineRule="auto"/>
        <w:rPr>
          <w:rFonts w:ascii="Times New Roman" w:hAnsi="Times New Roman" w:cs="Times New Roman"/>
          <w:b/>
          <w:bCs/>
        </w:rPr>
      </w:pPr>
      <w:r w:rsidRPr="00771B4E">
        <w:rPr>
          <w:rFonts w:ascii="Times New Roman" w:hAnsi="Times New Roman" w:cs="Times New Roman"/>
          <w:b/>
          <w:bCs/>
        </w:rPr>
        <w:t xml:space="preserve">2.2.5 Standart Sapma (Standard </w:t>
      </w:r>
      <w:proofErr w:type="spellStart"/>
      <w:r w:rsidRPr="00771B4E">
        <w:rPr>
          <w:rFonts w:ascii="Times New Roman" w:hAnsi="Times New Roman" w:cs="Times New Roman"/>
          <w:b/>
          <w:bCs/>
        </w:rPr>
        <w:t>Deviation</w:t>
      </w:r>
      <w:proofErr w:type="spellEnd"/>
      <w:r w:rsidRPr="00771B4E">
        <w:rPr>
          <w:rFonts w:ascii="Times New Roman" w:hAnsi="Times New Roman" w:cs="Times New Roman"/>
          <w:b/>
          <w:bCs/>
        </w:rPr>
        <w:t xml:space="preserve">): 1,69785 </w:t>
      </w:r>
    </w:p>
    <w:p w14:paraId="2F2C3B1E"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Standart sapma değeri 1,70 olarak hesaplanmıştır. Bu değer, kapanış fiyatlarının </w:t>
      </w:r>
    </w:p>
    <w:p w14:paraId="4EE4C6D6"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ortalama</w:t>
      </w:r>
      <w:proofErr w:type="gramEnd"/>
      <w:r w:rsidRPr="00771B4E">
        <w:rPr>
          <w:rFonts w:ascii="Times New Roman" w:hAnsi="Times New Roman" w:cs="Times New Roman"/>
        </w:rPr>
        <w:t xml:space="preserve"> etrafında yaklaşık 1,7 birimlik bir sapma gösterdiğini ifade eder. Orta seviyeli bir </w:t>
      </w:r>
    </w:p>
    <w:p w14:paraId="39ACF0E2"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standart</w:t>
      </w:r>
      <w:proofErr w:type="gramEnd"/>
      <w:r w:rsidRPr="00771B4E">
        <w:rPr>
          <w:rFonts w:ascii="Times New Roman" w:hAnsi="Times New Roman" w:cs="Times New Roman"/>
        </w:rPr>
        <w:t xml:space="preserve"> sapma, kapanış fiyatlarının istikrarlı bir yapıda olduğunu ancak hafif bir yayılım </w:t>
      </w:r>
    </w:p>
    <w:p w14:paraId="3AA1F295"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sergilediğini</w:t>
      </w:r>
      <w:proofErr w:type="gramEnd"/>
      <w:r w:rsidRPr="00771B4E">
        <w:rPr>
          <w:rFonts w:ascii="Times New Roman" w:hAnsi="Times New Roman" w:cs="Times New Roman"/>
        </w:rPr>
        <w:t xml:space="preserve"> göstermektedir. Bu, fiyat hareketlerinin çok oynak olmadığını, daha çok orta </w:t>
      </w:r>
    </w:p>
    <w:p w14:paraId="71E407DB"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seviyelere</w:t>
      </w:r>
      <w:proofErr w:type="gramEnd"/>
      <w:r w:rsidRPr="00771B4E">
        <w:rPr>
          <w:rFonts w:ascii="Times New Roman" w:hAnsi="Times New Roman" w:cs="Times New Roman"/>
        </w:rPr>
        <w:t xml:space="preserve"> odaklandığını ifade eder. </w:t>
      </w:r>
    </w:p>
    <w:p w14:paraId="540E5292" w14:textId="71C1F28B" w:rsidR="00771B4E" w:rsidRPr="00771B4E" w:rsidRDefault="00771B4E" w:rsidP="00771B4E">
      <w:pPr>
        <w:spacing w:line="360" w:lineRule="auto"/>
        <w:rPr>
          <w:rFonts w:ascii="Times New Roman" w:hAnsi="Times New Roman" w:cs="Times New Roman"/>
          <w:b/>
          <w:bCs/>
        </w:rPr>
      </w:pPr>
      <w:r w:rsidRPr="00771B4E">
        <w:rPr>
          <w:rFonts w:ascii="Times New Roman" w:hAnsi="Times New Roman" w:cs="Times New Roman"/>
          <w:b/>
          <w:bCs/>
        </w:rPr>
        <w:t>2.2.6 Çarpıklık (</w:t>
      </w:r>
      <w:proofErr w:type="spellStart"/>
      <w:r w:rsidRPr="00771B4E">
        <w:rPr>
          <w:rFonts w:ascii="Times New Roman" w:hAnsi="Times New Roman" w:cs="Times New Roman"/>
          <w:b/>
          <w:bCs/>
        </w:rPr>
        <w:t>Skewness</w:t>
      </w:r>
      <w:proofErr w:type="spellEnd"/>
      <w:r w:rsidRPr="00771B4E">
        <w:rPr>
          <w:rFonts w:ascii="Times New Roman" w:hAnsi="Times New Roman" w:cs="Times New Roman"/>
          <w:b/>
          <w:bCs/>
        </w:rPr>
        <w:t xml:space="preserve">): 0,389 </w:t>
      </w:r>
    </w:p>
    <w:p w14:paraId="4482882D"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Çarpıklık değeri 0,389 olup, verilerin hafif sağa çarpık bir dağılım gösterdiğini </w:t>
      </w:r>
    </w:p>
    <w:p w14:paraId="5EAEF7B8"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belirtir</w:t>
      </w:r>
      <w:proofErr w:type="gramEnd"/>
      <w:r w:rsidRPr="00771B4E">
        <w:rPr>
          <w:rFonts w:ascii="Times New Roman" w:hAnsi="Times New Roman" w:cs="Times New Roman"/>
        </w:rPr>
        <w:t xml:space="preserve">. Pozitif çarpıklık, verilerin büyük kısmının ortalamadan daha küçük değerler etrafında </w:t>
      </w:r>
    </w:p>
    <w:p w14:paraId="796231B8"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toplandığını</w:t>
      </w:r>
      <w:proofErr w:type="gramEnd"/>
      <w:r w:rsidRPr="00771B4E">
        <w:rPr>
          <w:rFonts w:ascii="Times New Roman" w:hAnsi="Times New Roman" w:cs="Times New Roman"/>
        </w:rPr>
        <w:t xml:space="preserve"> ve dağılımın sağ tarafa doğru uzadığını ifade eder. Ancak bu değer, oldukça </w:t>
      </w:r>
    </w:p>
    <w:p w14:paraId="471A64EB"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küçük</w:t>
      </w:r>
      <w:proofErr w:type="gramEnd"/>
      <w:r w:rsidRPr="00771B4E">
        <w:rPr>
          <w:rFonts w:ascii="Times New Roman" w:hAnsi="Times New Roman" w:cs="Times New Roman"/>
        </w:rPr>
        <w:t xml:space="preserve"> olduğundan verilerin büyük ölçüde simetrik bir yapıya yakın olduğu da söylenebilir. </w:t>
      </w:r>
    </w:p>
    <w:p w14:paraId="5A9E55A0"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Sağ çarpıklık, kapanış fiyatlarının daha düşük değerlerde yoğunlaştığını ancak kısmi olarak </w:t>
      </w:r>
    </w:p>
    <w:p w14:paraId="0747B531"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yüksek</w:t>
      </w:r>
      <w:proofErr w:type="gramEnd"/>
      <w:r w:rsidRPr="00771B4E">
        <w:rPr>
          <w:rFonts w:ascii="Times New Roman" w:hAnsi="Times New Roman" w:cs="Times New Roman"/>
        </w:rPr>
        <w:t xml:space="preserve"> değerlere doğru kaydığını göstermektedir. </w:t>
      </w:r>
    </w:p>
    <w:p w14:paraId="64FED903" w14:textId="540CCB3F" w:rsidR="00771B4E" w:rsidRPr="00771B4E" w:rsidRDefault="00771B4E" w:rsidP="00771B4E">
      <w:pPr>
        <w:spacing w:line="360" w:lineRule="auto"/>
        <w:rPr>
          <w:rFonts w:ascii="Times New Roman" w:hAnsi="Times New Roman" w:cs="Times New Roman"/>
          <w:b/>
          <w:bCs/>
        </w:rPr>
      </w:pPr>
      <w:r w:rsidRPr="00771B4E">
        <w:rPr>
          <w:rFonts w:ascii="Times New Roman" w:hAnsi="Times New Roman" w:cs="Times New Roman"/>
          <w:b/>
          <w:bCs/>
        </w:rPr>
        <w:t>2.2.7 Basıklık (Kurtosis)</w:t>
      </w:r>
      <w:proofErr w:type="gramStart"/>
      <w:r w:rsidRPr="00771B4E">
        <w:rPr>
          <w:rFonts w:ascii="Times New Roman" w:hAnsi="Times New Roman" w:cs="Times New Roman"/>
          <w:b/>
          <w:bCs/>
        </w:rPr>
        <w:t>: -</w:t>
      </w:r>
      <w:proofErr w:type="gramEnd"/>
      <w:r w:rsidRPr="00771B4E">
        <w:rPr>
          <w:rFonts w:ascii="Times New Roman" w:hAnsi="Times New Roman" w:cs="Times New Roman"/>
          <w:b/>
          <w:bCs/>
        </w:rPr>
        <w:t xml:space="preserve">0,844 </w:t>
      </w:r>
    </w:p>
    <w:p w14:paraId="1FD83B7B" w14:textId="77777777" w:rsidR="00771B4E" w:rsidRPr="00771B4E" w:rsidRDefault="00771B4E" w:rsidP="00771B4E">
      <w:pPr>
        <w:spacing w:line="360" w:lineRule="auto"/>
        <w:rPr>
          <w:rFonts w:ascii="Times New Roman" w:hAnsi="Times New Roman" w:cs="Times New Roman"/>
        </w:rPr>
      </w:pPr>
      <w:r w:rsidRPr="00771B4E">
        <w:rPr>
          <w:rFonts w:ascii="Times New Roman" w:hAnsi="Times New Roman" w:cs="Times New Roman"/>
        </w:rPr>
        <w:t xml:space="preserve">Basıklık </w:t>
      </w:r>
      <w:proofErr w:type="gramStart"/>
      <w:r w:rsidRPr="00771B4E">
        <w:rPr>
          <w:rFonts w:ascii="Times New Roman" w:hAnsi="Times New Roman" w:cs="Times New Roman"/>
        </w:rPr>
        <w:t>değeri -</w:t>
      </w:r>
      <w:proofErr w:type="gramEnd"/>
      <w:r w:rsidRPr="00771B4E">
        <w:rPr>
          <w:rFonts w:ascii="Times New Roman" w:hAnsi="Times New Roman" w:cs="Times New Roman"/>
        </w:rPr>
        <w:t>0,844 olup, verilerin basık (</w:t>
      </w:r>
      <w:proofErr w:type="spellStart"/>
      <w:r w:rsidRPr="00771B4E">
        <w:rPr>
          <w:rFonts w:ascii="Times New Roman" w:hAnsi="Times New Roman" w:cs="Times New Roman"/>
        </w:rPr>
        <w:t>platykurtic</w:t>
      </w:r>
      <w:proofErr w:type="spellEnd"/>
      <w:r w:rsidRPr="00771B4E">
        <w:rPr>
          <w:rFonts w:ascii="Times New Roman" w:hAnsi="Times New Roman" w:cs="Times New Roman"/>
        </w:rPr>
        <w:t xml:space="preserve">) bir dağılım gösterdiğini ifade </w:t>
      </w:r>
    </w:p>
    <w:p w14:paraId="456EAD08" w14:textId="77777777" w:rsidR="00771B4E" w:rsidRP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eder</w:t>
      </w:r>
      <w:proofErr w:type="gramEnd"/>
      <w:r w:rsidRPr="00771B4E">
        <w:rPr>
          <w:rFonts w:ascii="Times New Roman" w:hAnsi="Times New Roman" w:cs="Times New Roman"/>
        </w:rPr>
        <w:t xml:space="preserve">. Basık dağılım, uç değerlerin (aşırı yüksek ya da düşük fiyatlar) sayıca az olduğunu ve </w:t>
      </w:r>
    </w:p>
    <w:p w14:paraId="0E179B26" w14:textId="27C5E39F" w:rsidR="00771B4E" w:rsidRDefault="00771B4E" w:rsidP="00771B4E">
      <w:pPr>
        <w:spacing w:line="360" w:lineRule="auto"/>
        <w:rPr>
          <w:rFonts w:ascii="Times New Roman" w:hAnsi="Times New Roman" w:cs="Times New Roman"/>
        </w:rPr>
      </w:pPr>
      <w:proofErr w:type="gramStart"/>
      <w:r w:rsidRPr="00771B4E">
        <w:rPr>
          <w:rFonts w:ascii="Times New Roman" w:hAnsi="Times New Roman" w:cs="Times New Roman"/>
        </w:rPr>
        <w:t>verilerin</w:t>
      </w:r>
      <w:proofErr w:type="gramEnd"/>
      <w:r w:rsidRPr="00771B4E">
        <w:rPr>
          <w:rFonts w:ascii="Times New Roman" w:hAnsi="Times New Roman" w:cs="Times New Roman"/>
        </w:rPr>
        <w:t xml:space="preserve"> ortalama etrafında daha geniş bir alana yayıldığını belirtir. Bu durum, Oyak Çimento kapanış fiyatlarının istikrarlı ve dengeli bir yapıda olduğunu, fiyatların belirgin uç değerler göstermediğini ortaya koymaktadır.</w:t>
      </w:r>
    </w:p>
    <w:p w14:paraId="1706EDC0" w14:textId="77777777" w:rsidR="00BA30C0" w:rsidRDefault="00BA30C0" w:rsidP="008E7313">
      <w:pPr>
        <w:spacing w:line="360" w:lineRule="auto"/>
        <w:ind w:firstLine="720"/>
        <w:jc w:val="both"/>
        <w:rPr>
          <w:rFonts w:ascii="Times New Roman" w:hAnsi="Times New Roman" w:cs="Times New Roman"/>
        </w:rPr>
      </w:pPr>
    </w:p>
    <w:p w14:paraId="1D164953" w14:textId="77777777" w:rsidR="00BA30C0" w:rsidRDefault="00BA30C0" w:rsidP="008E7313">
      <w:pPr>
        <w:spacing w:line="360" w:lineRule="auto"/>
        <w:ind w:firstLine="720"/>
        <w:jc w:val="both"/>
        <w:rPr>
          <w:rFonts w:ascii="Times New Roman" w:hAnsi="Times New Roman" w:cs="Times New Roman"/>
        </w:rPr>
      </w:pPr>
    </w:p>
    <w:p w14:paraId="3D91B791" w14:textId="3AF07BFD" w:rsidR="008E7313" w:rsidRPr="00C168B8" w:rsidRDefault="008E7313" w:rsidP="00C168B8">
      <w:pPr>
        <w:spacing w:line="360" w:lineRule="auto"/>
        <w:jc w:val="both"/>
        <w:rPr>
          <w:rFonts w:ascii="Times New Roman" w:hAnsi="Times New Roman" w:cs="Times New Roman"/>
          <w:i/>
          <w:color w:val="A6A6A6" w:themeColor="background1" w:themeShade="A6"/>
          <w:sz w:val="22"/>
        </w:rPr>
      </w:pPr>
    </w:p>
    <w:p w14:paraId="764BA434" w14:textId="77777777" w:rsidR="00191FAE" w:rsidRDefault="00191FAE" w:rsidP="001E1840">
      <w:pPr>
        <w:pStyle w:val="ListeParagraf"/>
        <w:numPr>
          <w:ilvl w:val="0"/>
          <w:numId w:val="1"/>
        </w:numPr>
        <w:spacing w:line="360" w:lineRule="auto"/>
        <w:jc w:val="both"/>
        <w:rPr>
          <w:rFonts w:ascii="Times New Roman" w:hAnsi="Times New Roman" w:cs="Times New Roman"/>
          <w:b/>
        </w:rPr>
      </w:pPr>
      <w:r w:rsidRPr="002530AE">
        <w:rPr>
          <w:rFonts w:ascii="Times New Roman" w:hAnsi="Times New Roman" w:cs="Times New Roman"/>
          <w:b/>
        </w:rPr>
        <w:t>SONUÇ</w:t>
      </w:r>
    </w:p>
    <w:p w14:paraId="4DD87C32" w14:textId="0765A7C2"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Bu çalışmada, Türk Traktör ve Oyak Çimento şirketlerine ait 2024 yılı Ocak, Şubat ve </w:t>
      </w:r>
    </w:p>
    <w:p w14:paraId="05216AAD"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Mart aylarındaki günlük kapanış değerleri analiz edilerek, istatistiksel yöntemlerle dağılım </w:t>
      </w:r>
    </w:p>
    <w:p w14:paraId="7C1A9EED" w14:textId="2C8446CF" w:rsid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özellikleri</w:t>
      </w:r>
      <w:proofErr w:type="gramEnd"/>
      <w:r w:rsidRPr="00771B4E">
        <w:rPr>
          <w:rFonts w:ascii="Times New Roman" w:hAnsi="Times New Roman" w:cs="Times New Roman"/>
        </w:rPr>
        <w:t xml:space="preserve"> incelenmiştir. Yapılan analizler, her iki hisse senedinin fiyat hareketlerinin belirli ortak ve farklı yönlerini ortaya koymuştur. </w:t>
      </w:r>
    </w:p>
    <w:p w14:paraId="4F2ED202" w14:textId="77777777" w:rsidR="00771B4E" w:rsidRPr="00771B4E" w:rsidRDefault="00771B4E" w:rsidP="00771B4E">
      <w:pPr>
        <w:pStyle w:val="ListeParagraf"/>
        <w:spacing w:line="360" w:lineRule="auto"/>
        <w:ind w:left="360"/>
        <w:jc w:val="both"/>
        <w:rPr>
          <w:rFonts w:ascii="Times New Roman" w:hAnsi="Times New Roman" w:cs="Times New Roman"/>
        </w:rPr>
      </w:pPr>
    </w:p>
    <w:p w14:paraId="244FD9D1"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Türk Traktör hisse kapanış değerlerinde: </w:t>
      </w:r>
    </w:p>
    <w:p w14:paraId="64813C41" w14:textId="5A0B13C7" w:rsid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lastRenderedPageBreak/>
        <w:t xml:space="preserve">• Ortalama (3,7031) ve ortanca (4,00) değerleri birbirine oldukça yakın bulunmuştur. Bu durum, verilerin merkezi bir eğilim sergilediğini göstermektedir. </w:t>
      </w:r>
    </w:p>
    <w:p w14:paraId="732AAD9D" w14:textId="77777777" w:rsidR="00771B4E" w:rsidRPr="00771B4E" w:rsidRDefault="00771B4E" w:rsidP="00771B4E">
      <w:pPr>
        <w:pStyle w:val="ListeParagraf"/>
        <w:spacing w:line="360" w:lineRule="auto"/>
        <w:ind w:left="360"/>
        <w:jc w:val="both"/>
        <w:rPr>
          <w:rFonts w:ascii="Times New Roman" w:hAnsi="Times New Roman" w:cs="Times New Roman"/>
        </w:rPr>
      </w:pPr>
    </w:p>
    <w:p w14:paraId="4CF17463" w14:textId="77777777" w:rsid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En sık gözlemlenen sınıf 762,</w:t>
      </w:r>
      <w:proofErr w:type="gramStart"/>
      <w:r w:rsidRPr="00771B4E">
        <w:rPr>
          <w:rFonts w:ascii="Times New Roman" w:hAnsi="Times New Roman" w:cs="Times New Roman"/>
        </w:rPr>
        <w:t>70 -</w:t>
      </w:r>
      <w:proofErr w:type="gramEnd"/>
      <w:r w:rsidRPr="00771B4E">
        <w:rPr>
          <w:rFonts w:ascii="Times New Roman" w:hAnsi="Times New Roman" w:cs="Times New Roman"/>
        </w:rPr>
        <w:t xml:space="preserve"> 804,70 aralığı olmuştur. </w:t>
      </w:r>
    </w:p>
    <w:p w14:paraId="65C508B7" w14:textId="77777777" w:rsidR="00771B4E" w:rsidRPr="00771B4E" w:rsidRDefault="00771B4E" w:rsidP="00771B4E">
      <w:pPr>
        <w:pStyle w:val="ListeParagraf"/>
        <w:spacing w:line="360" w:lineRule="auto"/>
        <w:ind w:left="360"/>
        <w:jc w:val="both"/>
        <w:rPr>
          <w:rFonts w:ascii="Times New Roman" w:hAnsi="Times New Roman" w:cs="Times New Roman"/>
        </w:rPr>
      </w:pPr>
    </w:p>
    <w:p w14:paraId="660ACD95"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 Negatif çarpıklık (-0,139), verilerin hafif bir şekilde düşük değerlere doğru eğilim </w:t>
      </w:r>
    </w:p>
    <w:p w14:paraId="477DC23E" w14:textId="77777777" w:rsid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gösterdiğini</w:t>
      </w:r>
      <w:proofErr w:type="gramEnd"/>
      <w:r w:rsidRPr="00771B4E">
        <w:rPr>
          <w:rFonts w:ascii="Times New Roman" w:hAnsi="Times New Roman" w:cs="Times New Roman"/>
        </w:rPr>
        <w:t xml:space="preserve"> ancak dağılımın büyük ölçüde simetrik olduğunu ifade etmiştir. </w:t>
      </w:r>
    </w:p>
    <w:p w14:paraId="4AF3235D" w14:textId="77777777" w:rsidR="00771B4E" w:rsidRPr="00771B4E" w:rsidRDefault="00771B4E" w:rsidP="00771B4E">
      <w:pPr>
        <w:pStyle w:val="ListeParagraf"/>
        <w:spacing w:line="360" w:lineRule="auto"/>
        <w:ind w:left="360"/>
        <w:jc w:val="both"/>
        <w:rPr>
          <w:rFonts w:ascii="Times New Roman" w:hAnsi="Times New Roman" w:cs="Times New Roman"/>
        </w:rPr>
      </w:pPr>
    </w:p>
    <w:p w14:paraId="3E919AB1"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 Basıklık (-1,147) değeri ise, fiyatların geniş bir alana yayıldığını ve uç değerlerin </w:t>
      </w:r>
    </w:p>
    <w:p w14:paraId="13C9A17C" w14:textId="12F32550" w:rsid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sınırlı</w:t>
      </w:r>
      <w:proofErr w:type="gramEnd"/>
      <w:r w:rsidRPr="00771B4E">
        <w:rPr>
          <w:rFonts w:ascii="Times New Roman" w:hAnsi="Times New Roman" w:cs="Times New Roman"/>
        </w:rPr>
        <w:t xml:space="preserve"> olduğunu göstermektedir. Türk Traktör hisseleri istikrarlı bir yapı sergilemiş ve fiyatların orta değerler etrafında yoğunlaştığı gözlenmiştir. </w:t>
      </w:r>
    </w:p>
    <w:p w14:paraId="19F70DE1" w14:textId="77777777" w:rsidR="00771B4E" w:rsidRPr="00771B4E" w:rsidRDefault="00771B4E" w:rsidP="00771B4E">
      <w:pPr>
        <w:spacing w:line="360" w:lineRule="auto"/>
        <w:jc w:val="both"/>
        <w:rPr>
          <w:rFonts w:ascii="Times New Roman" w:hAnsi="Times New Roman" w:cs="Times New Roman"/>
        </w:rPr>
      </w:pPr>
    </w:p>
    <w:p w14:paraId="3944CA8B" w14:textId="77777777" w:rsid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Oyak Çimento hisse kapanış değerlerinde ise: </w:t>
      </w:r>
    </w:p>
    <w:p w14:paraId="3B7AFF64" w14:textId="77777777" w:rsidR="00771B4E" w:rsidRPr="00771B4E" w:rsidRDefault="00771B4E" w:rsidP="00771B4E">
      <w:pPr>
        <w:pStyle w:val="ListeParagraf"/>
        <w:spacing w:line="360" w:lineRule="auto"/>
        <w:ind w:left="360"/>
        <w:jc w:val="both"/>
        <w:rPr>
          <w:rFonts w:ascii="Times New Roman" w:hAnsi="Times New Roman" w:cs="Times New Roman"/>
        </w:rPr>
      </w:pPr>
    </w:p>
    <w:p w14:paraId="1F1B0EB0"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 Ortalama (3,4219) ve ortanca (3,00) değerleri arasındaki fark, dağılımın hafif sağa </w:t>
      </w:r>
    </w:p>
    <w:p w14:paraId="6C0F47C2" w14:textId="77777777" w:rsidR="00771B4E" w:rsidRP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çarpık</w:t>
      </w:r>
      <w:proofErr w:type="gramEnd"/>
      <w:r w:rsidRPr="00771B4E">
        <w:rPr>
          <w:rFonts w:ascii="Times New Roman" w:hAnsi="Times New Roman" w:cs="Times New Roman"/>
        </w:rPr>
        <w:t xml:space="preserve"> (0,389) olduğunu göstermektedir. Bu durum, verilerin büyük bir kısmının </w:t>
      </w:r>
    </w:p>
    <w:p w14:paraId="2140C4CE" w14:textId="77777777" w:rsidR="00771B4E" w:rsidRP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düşük</w:t>
      </w:r>
      <w:proofErr w:type="gramEnd"/>
      <w:r w:rsidRPr="00771B4E">
        <w:rPr>
          <w:rFonts w:ascii="Times New Roman" w:hAnsi="Times New Roman" w:cs="Times New Roman"/>
        </w:rPr>
        <w:t xml:space="preserve"> kapanış değerleri etrafında toplandığını ve sağ tarafa doğru uzantı gösterdiğini </w:t>
      </w:r>
    </w:p>
    <w:p w14:paraId="4CCAD8E5" w14:textId="77777777" w:rsid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ortaya</w:t>
      </w:r>
      <w:proofErr w:type="gramEnd"/>
      <w:r w:rsidRPr="00771B4E">
        <w:rPr>
          <w:rFonts w:ascii="Times New Roman" w:hAnsi="Times New Roman" w:cs="Times New Roman"/>
        </w:rPr>
        <w:t xml:space="preserve"> koymaktadır. </w:t>
      </w:r>
    </w:p>
    <w:p w14:paraId="7CC29BE3" w14:textId="77777777" w:rsidR="00771B4E" w:rsidRPr="00771B4E" w:rsidRDefault="00771B4E" w:rsidP="00771B4E">
      <w:pPr>
        <w:pStyle w:val="ListeParagraf"/>
        <w:spacing w:line="360" w:lineRule="auto"/>
        <w:ind w:left="360"/>
        <w:jc w:val="both"/>
        <w:rPr>
          <w:rFonts w:ascii="Times New Roman" w:hAnsi="Times New Roman" w:cs="Times New Roman"/>
        </w:rPr>
      </w:pPr>
    </w:p>
    <w:p w14:paraId="1CEF9CAA"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 En sık gözlemlenen sınıf </w:t>
      </w:r>
      <w:proofErr w:type="gramStart"/>
      <w:r w:rsidRPr="00771B4E">
        <w:rPr>
          <w:rFonts w:ascii="Times New Roman" w:hAnsi="Times New Roman" w:cs="Times New Roman"/>
        </w:rPr>
        <w:t>14937 -</w:t>
      </w:r>
      <w:proofErr w:type="gramEnd"/>
      <w:r w:rsidRPr="00771B4E">
        <w:rPr>
          <w:rFonts w:ascii="Times New Roman" w:hAnsi="Times New Roman" w:cs="Times New Roman"/>
        </w:rPr>
        <w:t xml:space="preserve"> 15591 aralığında olup, fiyatların bu aralıkta </w:t>
      </w:r>
    </w:p>
    <w:p w14:paraId="2F59E692" w14:textId="77777777" w:rsid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yoğunlaşması</w:t>
      </w:r>
      <w:proofErr w:type="gramEnd"/>
      <w:r w:rsidRPr="00771B4E">
        <w:rPr>
          <w:rFonts w:ascii="Times New Roman" w:hAnsi="Times New Roman" w:cs="Times New Roman"/>
        </w:rPr>
        <w:t xml:space="preserve"> dikkat çekicidir. </w:t>
      </w:r>
    </w:p>
    <w:p w14:paraId="55B87B99" w14:textId="77777777" w:rsidR="00771B4E" w:rsidRPr="00771B4E" w:rsidRDefault="00771B4E" w:rsidP="00771B4E">
      <w:pPr>
        <w:pStyle w:val="ListeParagraf"/>
        <w:spacing w:line="360" w:lineRule="auto"/>
        <w:ind w:left="360"/>
        <w:jc w:val="both"/>
        <w:rPr>
          <w:rFonts w:ascii="Times New Roman" w:hAnsi="Times New Roman" w:cs="Times New Roman"/>
        </w:rPr>
      </w:pPr>
    </w:p>
    <w:p w14:paraId="26EF4D73"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 Basıklık (-0,844) değeri, fiyatların geniş bir yayılıma sahip olduğunu ve uç değerlerin </w:t>
      </w:r>
    </w:p>
    <w:p w14:paraId="706B8C5C" w14:textId="7A189E37" w:rsid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sınırlı</w:t>
      </w:r>
      <w:proofErr w:type="gramEnd"/>
      <w:r w:rsidRPr="00771B4E">
        <w:rPr>
          <w:rFonts w:ascii="Times New Roman" w:hAnsi="Times New Roman" w:cs="Times New Roman"/>
        </w:rPr>
        <w:t xml:space="preserve"> sayıda olduğunu göstermektedir. Oyak Çimento hisselerinde fiyat hareketleri daha geniş bir aralıkta yayılım göstermiştir ve fiyatların sağ tarafa doğru küçük bir eğilim gösterdiği gözlenmiştir. </w:t>
      </w:r>
    </w:p>
    <w:p w14:paraId="05CB474F" w14:textId="77777777" w:rsidR="00771B4E" w:rsidRPr="00771B4E" w:rsidRDefault="00771B4E" w:rsidP="00771B4E">
      <w:pPr>
        <w:pStyle w:val="ListeParagraf"/>
        <w:spacing w:line="360" w:lineRule="auto"/>
        <w:ind w:left="360"/>
        <w:jc w:val="both"/>
        <w:rPr>
          <w:rFonts w:ascii="Times New Roman" w:hAnsi="Times New Roman" w:cs="Times New Roman"/>
        </w:rPr>
      </w:pPr>
    </w:p>
    <w:p w14:paraId="68F4A6E5"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Genel olarak, her iki hisse senedinin analizinde belirgin bir istikrar ve uç değerlerin </w:t>
      </w:r>
    </w:p>
    <w:p w14:paraId="0CB39A9A" w14:textId="77777777" w:rsidR="00771B4E" w:rsidRP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sınırlılığı</w:t>
      </w:r>
      <w:proofErr w:type="gramEnd"/>
      <w:r w:rsidRPr="00771B4E">
        <w:rPr>
          <w:rFonts w:ascii="Times New Roman" w:hAnsi="Times New Roman" w:cs="Times New Roman"/>
        </w:rPr>
        <w:t xml:space="preserve"> dikkat çekmektedir. Türk Traktör hisseleri daha simetrik bir dağılım sergilerken, </w:t>
      </w:r>
    </w:p>
    <w:p w14:paraId="33613399" w14:textId="5AE2E1FD"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Oyak Çimento hisseleri hafif sağa çarpık bir yapı göstermektedir. Her iki hissede de ortalama değerler, en sık gözlemlenen fiyat aralıklarına oldukça yakın bulunmuştur, bu da fiyat hareketlerinin öngörülebilir ve tutarlı bir yapıya sahip olduğunu ortaya koymaktadır. </w:t>
      </w:r>
    </w:p>
    <w:p w14:paraId="33053B8A" w14:textId="77777777" w:rsidR="00771B4E" w:rsidRPr="00771B4E" w:rsidRDefault="00771B4E" w:rsidP="00771B4E">
      <w:pPr>
        <w:pStyle w:val="ListeParagraf"/>
        <w:spacing w:line="360" w:lineRule="auto"/>
        <w:ind w:left="360"/>
        <w:jc w:val="both"/>
        <w:rPr>
          <w:rFonts w:ascii="Times New Roman" w:hAnsi="Times New Roman" w:cs="Times New Roman"/>
        </w:rPr>
      </w:pPr>
      <w:r w:rsidRPr="00771B4E">
        <w:rPr>
          <w:rFonts w:ascii="Times New Roman" w:hAnsi="Times New Roman" w:cs="Times New Roman"/>
        </w:rPr>
        <w:t xml:space="preserve">Bu bulgular, istatistiksel yöntemlerin finansal verilerin analizinde önemli bir rol </w:t>
      </w:r>
    </w:p>
    <w:p w14:paraId="6AC9F77E" w14:textId="77777777" w:rsidR="00771B4E" w:rsidRP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oynadığını</w:t>
      </w:r>
      <w:proofErr w:type="gramEnd"/>
      <w:r w:rsidRPr="00771B4E">
        <w:rPr>
          <w:rFonts w:ascii="Times New Roman" w:hAnsi="Times New Roman" w:cs="Times New Roman"/>
        </w:rPr>
        <w:t xml:space="preserve"> göstermekte ve fiyat hareketlerinin istikrarlı yapısının yatırımcılar açısından </w:t>
      </w:r>
    </w:p>
    <w:p w14:paraId="61289F39" w14:textId="77777777" w:rsidR="00771B4E" w:rsidRPr="00771B4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lastRenderedPageBreak/>
        <w:t>güven</w:t>
      </w:r>
      <w:proofErr w:type="gramEnd"/>
      <w:r w:rsidRPr="00771B4E">
        <w:rPr>
          <w:rFonts w:ascii="Times New Roman" w:hAnsi="Times New Roman" w:cs="Times New Roman"/>
        </w:rPr>
        <w:t xml:space="preserve"> verici olduğunu ortaya koymaktadır. Sonuç olarak, her iki hisse senedi de belirli </w:t>
      </w:r>
    </w:p>
    <w:p w14:paraId="0237DB8E" w14:textId="6E7130AF" w:rsidR="002530AE" w:rsidRDefault="00771B4E" w:rsidP="00771B4E">
      <w:pPr>
        <w:pStyle w:val="ListeParagraf"/>
        <w:spacing w:line="360" w:lineRule="auto"/>
        <w:ind w:left="360"/>
        <w:jc w:val="both"/>
        <w:rPr>
          <w:rFonts w:ascii="Times New Roman" w:hAnsi="Times New Roman" w:cs="Times New Roman"/>
        </w:rPr>
      </w:pPr>
      <w:proofErr w:type="gramStart"/>
      <w:r w:rsidRPr="00771B4E">
        <w:rPr>
          <w:rFonts w:ascii="Times New Roman" w:hAnsi="Times New Roman" w:cs="Times New Roman"/>
        </w:rPr>
        <w:t>merkez</w:t>
      </w:r>
      <w:proofErr w:type="gramEnd"/>
      <w:r w:rsidRPr="00771B4E">
        <w:rPr>
          <w:rFonts w:ascii="Times New Roman" w:hAnsi="Times New Roman" w:cs="Times New Roman"/>
        </w:rPr>
        <w:t xml:space="preserve"> aralıklarında yoğunlaşarak, düşük volatilite ve denge özelliklerini sergilemektedir.</w:t>
      </w:r>
    </w:p>
    <w:p w14:paraId="4521A581" w14:textId="77777777" w:rsidR="00771B4E" w:rsidRPr="002530AE" w:rsidRDefault="00771B4E" w:rsidP="00771B4E">
      <w:pPr>
        <w:pStyle w:val="ListeParagraf"/>
        <w:spacing w:line="360" w:lineRule="auto"/>
        <w:ind w:left="360"/>
        <w:jc w:val="both"/>
        <w:rPr>
          <w:rFonts w:ascii="Times New Roman" w:hAnsi="Times New Roman" w:cs="Times New Roman"/>
        </w:rPr>
      </w:pPr>
    </w:p>
    <w:p w14:paraId="4EE7604B" w14:textId="77777777" w:rsidR="00191FAE" w:rsidRDefault="00191FAE" w:rsidP="001E1840">
      <w:pPr>
        <w:pStyle w:val="ListeParagraf"/>
        <w:numPr>
          <w:ilvl w:val="0"/>
          <w:numId w:val="1"/>
        </w:numPr>
        <w:spacing w:line="360" w:lineRule="auto"/>
        <w:jc w:val="both"/>
        <w:rPr>
          <w:rFonts w:ascii="Times New Roman" w:hAnsi="Times New Roman" w:cs="Times New Roman"/>
          <w:b/>
        </w:rPr>
      </w:pPr>
      <w:r w:rsidRPr="002530AE">
        <w:rPr>
          <w:rFonts w:ascii="Times New Roman" w:hAnsi="Times New Roman" w:cs="Times New Roman"/>
          <w:b/>
        </w:rPr>
        <w:t>KAYNAKÇA</w:t>
      </w:r>
    </w:p>
    <w:p w14:paraId="5F7400C2" w14:textId="09D100E3" w:rsidR="002530AE" w:rsidRDefault="00771B4E" w:rsidP="00771B4E">
      <w:pPr>
        <w:pStyle w:val="ListeParagraf"/>
        <w:numPr>
          <w:ilvl w:val="0"/>
          <w:numId w:val="3"/>
        </w:numPr>
        <w:spacing w:line="360" w:lineRule="auto"/>
        <w:jc w:val="both"/>
        <w:rPr>
          <w:rFonts w:ascii="Times New Roman" w:hAnsi="Times New Roman" w:cs="Times New Roman"/>
        </w:rPr>
      </w:pPr>
      <w:hyperlink r:id="rId16" w:history="1">
        <w:r w:rsidRPr="00B75B6B">
          <w:rPr>
            <w:rStyle w:val="Kpr"/>
            <w:rFonts w:ascii="Times New Roman" w:hAnsi="Times New Roman" w:cs="Times New Roman"/>
          </w:rPr>
          <w:t>https://tr.investing.com/equities/turk-traktor</w:t>
        </w:r>
      </w:hyperlink>
    </w:p>
    <w:p w14:paraId="0A8B0F0F" w14:textId="6A7C17FF" w:rsidR="00771B4E" w:rsidRDefault="00771B4E" w:rsidP="00771B4E">
      <w:pPr>
        <w:pStyle w:val="ListeParagraf"/>
        <w:numPr>
          <w:ilvl w:val="0"/>
          <w:numId w:val="3"/>
        </w:numPr>
        <w:spacing w:line="360" w:lineRule="auto"/>
        <w:jc w:val="both"/>
        <w:rPr>
          <w:rFonts w:ascii="Times New Roman" w:hAnsi="Times New Roman" w:cs="Times New Roman"/>
        </w:rPr>
      </w:pPr>
      <w:hyperlink r:id="rId17" w:history="1">
        <w:r w:rsidRPr="00B75B6B">
          <w:rPr>
            <w:rStyle w:val="Kpr"/>
            <w:rFonts w:ascii="Times New Roman" w:hAnsi="Times New Roman" w:cs="Times New Roman"/>
          </w:rPr>
          <w:t>https://tr.investing.com/equities/mardin-cimento</w:t>
        </w:r>
      </w:hyperlink>
    </w:p>
    <w:p w14:paraId="22CF6926" w14:textId="6DD20EED" w:rsidR="00771B4E" w:rsidRDefault="00771B4E" w:rsidP="00771B4E">
      <w:pPr>
        <w:pStyle w:val="ListeParagraf"/>
        <w:numPr>
          <w:ilvl w:val="0"/>
          <w:numId w:val="3"/>
        </w:numPr>
        <w:spacing w:line="360" w:lineRule="auto"/>
        <w:jc w:val="both"/>
        <w:rPr>
          <w:rFonts w:ascii="Times New Roman" w:hAnsi="Times New Roman" w:cs="Times New Roman"/>
        </w:rPr>
      </w:pPr>
      <w:hyperlink r:id="rId18" w:history="1">
        <w:r w:rsidRPr="00771B4E">
          <w:rPr>
            <w:rStyle w:val="Kpr"/>
            <w:rFonts w:ascii="Times New Roman" w:hAnsi="Times New Roman" w:cs="Times New Roman"/>
          </w:rPr>
          <w:t>https://doi.org/10.20990/kilisiibfakademik.536454</w:t>
        </w:r>
      </w:hyperlink>
      <w:r>
        <w:rPr>
          <w:rFonts w:ascii="Times New Roman" w:hAnsi="Times New Roman" w:cs="Times New Roman"/>
        </w:rPr>
        <w:t xml:space="preserve"> , </w:t>
      </w:r>
      <w:hyperlink r:id="rId19" w:history="1">
        <w:r w:rsidRPr="00771B4E">
          <w:rPr>
            <w:rStyle w:val="Kpr"/>
            <w:rFonts w:ascii="Times New Roman" w:hAnsi="Times New Roman" w:cs="Times New Roman"/>
          </w:rPr>
          <w:t>Osman Pala </w:t>
        </w:r>
      </w:hyperlink>
      <w:r w:rsidRPr="00771B4E">
        <w:rPr>
          <w:rFonts w:ascii="Times New Roman" w:hAnsi="Times New Roman" w:cs="Times New Roman"/>
        </w:rPr>
        <w:t> , </w:t>
      </w:r>
      <w:hyperlink r:id="rId20" w:history="1">
        <w:r w:rsidRPr="00771B4E">
          <w:rPr>
            <w:rStyle w:val="Kpr"/>
            <w:rFonts w:ascii="Times New Roman" w:hAnsi="Times New Roman" w:cs="Times New Roman"/>
          </w:rPr>
          <w:t>Mehmet Aksaraylı</w:t>
        </w:r>
      </w:hyperlink>
      <w:r>
        <w:rPr>
          <w:rFonts w:ascii="Times New Roman" w:hAnsi="Times New Roman" w:cs="Times New Roman"/>
        </w:rPr>
        <w:t>,</w:t>
      </w:r>
      <w:r w:rsidRPr="00771B4E">
        <w:t xml:space="preserve"> </w:t>
      </w:r>
      <w:hyperlink r:id="rId21" w:anchor="y2019" w:history="1">
        <w:r w:rsidRPr="00771B4E">
          <w:rPr>
            <w:rStyle w:val="Kpr"/>
            <w:rFonts w:ascii="Times New Roman" w:hAnsi="Times New Roman" w:cs="Times New Roman"/>
          </w:rPr>
          <w:t>Yıl 2019</w:t>
        </w:r>
      </w:hyperlink>
      <w:proofErr w:type="gramStart"/>
      <w:r w:rsidRPr="00771B4E">
        <w:rPr>
          <w:rFonts w:ascii="Times New Roman" w:hAnsi="Times New Roman" w:cs="Times New Roman"/>
        </w:rPr>
        <w:t>, ,</w:t>
      </w:r>
      <w:proofErr w:type="gramEnd"/>
      <w:r w:rsidRPr="00771B4E">
        <w:rPr>
          <w:rFonts w:ascii="Times New Roman" w:hAnsi="Times New Roman" w:cs="Times New Roman"/>
        </w:rPr>
        <w:t xml:space="preserve"> </w:t>
      </w:r>
      <w:proofErr w:type="gramStart"/>
      <w:r w:rsidRPr="00771B4E">
        <w:rPr>
          <w:rFonts w:ascii="Times New Roman" w:hAnsi="Times New Roman" w:cs="Times New Roman"/>
        </w:rPr>
        <w:t>386 -</w:t>
      </w:r>
      <w:proofErr w:type="gramEnd"/>
      <w:r w:rsidRPr="00771B4E">
        <w:rPr>
          <w:rFonts w:ascii="Times New Roman" w:hAnsi="Times New Roman" w:cs="Times New Roman"/>
        </w:rPr>
        <w:t xml:space="preserve"> 397, 28.11.2019</w:t>
      </w:r>
    </w:p>
    <w:p w14:paraId="63586F11" w14:textId="4ACEFD73" w:rsidR="00771B4E" w:rsidRDefault="00771B4E" w:rsidP="00771B4E">
      <w:pPr>
        <w:pStyle w:val="ListeParagraf"/>
        <w:numPr>
          <w:ilvl w:val="0"/>
          <w:numId w:val="3"/>
        </w:numPr>
        <w:spacing w:line="360" w:lineRule="auto"/>
        <w:jc w:val="both"/>
        <w:rPr>
          <w:rFonts w:ascii="Times New Roman" w:hAnsi="Times New Roman" w:cs="Times New Roman"/>
        </w:rPr>
      </w:pPr>
      <w:hyperlink r:id="rId22" w:history="1">
        <w:r w:rsidRPr="00B75B6B">
          <w:rPr>
            <w:rStyle w:val="Kpr"/>
            <w:rFonts w:ascii="Times New Roman" w:hAnsi="Times New Roman" w:cs="Times New Roman"/>
          </w:rPr>
          <w:t>https://acikders.ankara.edu.tr/pluginfile.php/1382/mod_resource/content/2/B9_Normal%20Da%C4%9F%C4%B1l%C4%B1m.pdf</w:t>
        </w:r>
      </w:hyperlink>
    </w:p>
    <w:p w14:paraId="20807655" w14:textId="77777777" w:rsidR="00771B4E" w:rsidRPr="00771B4E" w:rsidRDefault="00771B4E" w:rsidP="00771B4E">
      <w:pPr>
        <w:spacing w:line="360" w:lineRule="auto"/>
        <w:ind w:left="360"/>
        <w:jc w:val="both"/>
        <w:rPr>
          <w:rFonts w:ascii="Times New Roman" w:hAnsi="Times New Roman" w:cs="Times New Roman"/>
        </w:rPr>
      </w:pPr>
    </w:p>
    <w:p w14:paraId="548115DE" w14:textId="6CA08B56" w:rsidR="001432DA" w:rsidRPr="00771B4E" w:rsidRDefault="001432DA" w:rsidP="00771B4E">
      <w:pPr>
        <w:spacing w:line="360" w:lineRule="auto"/>
        <w:jc w:val="both"/>
        <w:rPr>
          <w:rFonts w:ascii="Times New Roman" w:hAnsi="Times New Roman" w:cs="Times New Roman"/>
          <w:i/>
          <w:color w:val="A6A6A6" w:themeColor="background1" w:themeShade="A6"/>
          <w:sz w:val="22"/>
        </w:rPr>
      </w:pPr>
      <w:r w:rsidRPr="00771B4E">
        <w:rPr>
          <w:rFonts w:ascii="Times New Roman" w:hAnsi="Times New Roman" w:cs="Times New Roman"/>
          <w:i/>
          <w:color w:val="A6A6A6" w:themeColor="background1" w:themeShade="A6"/>
          <w:sz w:val="22"/>
        </w:rPr>
        <w:t>.</w:t>
      </w:r>
    </w:p>
    <w:p w14:paraId="1D65EB66" w14:textId="77777777" w:rsidR="00191FAE" w:rsidRDefault="00191FAE" w:rsidP="001E1840">
      <w:pPr>
        <w:pStyle w:val="ListeParagraf"/>
        <w:numPr>
          <w:ilvl w:val="0"/>
          <w:numId w:val="1"/>
        </w:numPr>
        <w:spacing w:line="360" w:lineRule="auto"/>
        <w:jc w:val="both"/>
        <w:rPr>
          <w:rFonts w:ascii="Times New Roman" w:hAnsi="Times New Roman" w:cs="Times New Roman"/>
          <w:b/>
        </w:rPr>
      </w:pPr>
      <w:r w:rsidRPr="002530AE">
        <w:rPr>
          <w:rFonts w:ascii="Times New Roman" w:hAnsi="Times New Roman" w:cs="Times New Roman"/>
          <w:b/>
        </w:rPr>
        <w:t>EKLER</w:t>
      </w:r>
    </w:p>
    <w:p w14:paraId="36ADD5EA" w14:textId="7472A958" w:rsidR="001432DA" w:rsidRPr="00881956" w:rsidRDefault="00C516FE" w:rsidP="00881956">
      <w:pPr>
        <w:pStyle w:val="ListeParagraf"/>
        <w:spacing w:line="360" w:lineRule="auto"/>
        <w:ind w:left="360"/>
        <w:rPr>
          <w:rFonts w:ascii="Times New Roman" w:hAnsi="Times New Roman" w:cs="Times New Roman"/>
          <w:b/>
          <w:bCs/>
        </w:rPr>
      </w:pPr>
      <w:r w:rsidRPr="00881956">
        <w:rPr>
          <w:rFonts w:ascii="Times New Roman" w:hAnsi="Times New Roman" w:cs="Times New Roman"/>
          <w:b/>
          <w:bCs/>
        </w:rPr>
        <w:t>5.1 OYAK ÇİMENTO VERİ SETLERİ:</w:t>
      </w:r>
    </w:p>
    <w:p w14:paraId="02884A7A" w14:textId="37D8D8FD" w:rsidR="00C516FE" w:rsidRDefault="00C516FE" w:rsidP="00881956">
      <w:pPr>
        <w:pStyle w:val="ListeParagraf"/>
        <w:spacing w:line="360" w:lineRule="auto"/>
        <w:ind w:left="360"/>
        <w:rPr>
          <w:rFonts w:ascii="Times New Roman" w:hAnsi="Times New Roman" w:cs="Times New Roman"/>
          <w:i/>
          <w:color w:val="A6A6A6" w:themeColor="background1" w:themeShade="A6"/>
          <w:sz w:val="22"/>
        </w:rPr>
      </w:pPr>
      <w:r>
        <w:rPr>
          <w:rFonts w:ascii="Times New Roman" w:hAnsi="Times New Roman" w:cs="Times New Roman"/>
          <w:noProof/>
        </w:rPr>
        <w:lastRenderedPageBreak/>
        <w:drawing>
          <wp:inline distT="0" distB="0" distL="0" distR="0" wp14:anchorId="2291F090" wp14:editId="374A1197">
            <wp:extent cx="5394960" cy="6057900"/>
            <wp:effectExtent l="0" t="0" r="0" b="0"/>
            <wp:docPr id="834682782"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4960" cy="6057900"/>
                    </a:xfrm>
                    <a:prstGeom prst="rect">
                      <a:avLst/>
                    </a:prstGeom>
                    <a:noFill/>
                    <a:ln>
                      <a:noFill/>
                    </a:ln>
                  </pic:spPr>
                </pic:pic>
              </a:graphicData>
            </a:graphic>
          </wp:inline>
        </w:drawing>
      </w:r>
      <w:r>
        <w:rPr>
          <w:rFonts w:ascii="Times New Roman" w:hAnsi="Times New Roman" w:cs="Times New Roman"/>
          <w:i/>
          <w:noProof/>
          <w:color w:val="A6A6A6" w:themeColor="background1" w:themeShade="A6"/>
          <w:sz w:val="22"/>
        </w:rPr>
        <w:lastRenderedPageBreak/>
        <w:drawing>
          <wp:inline distT="0" distB="0" distL="0" distR="0" wp14:anchorId="16204650" wp14:editId="723A0B85">
            <wp:extent cx="4701540" cy="5684520"/>
            <wp:effectExtent l="0" t="0" r="3810" b="0"/>
            <wp:docPr id="177450030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01540" cy="5684520"/>
                    </a:xfrm>
                    <a:prstGeom prst="rect">
                      <a:avLst/>
                    </a:prstGeom>
                    <a:noFill/>
                    <a:ln>
                      <a:noFill/>
                    </a:ln>
                  </pic:spPr>
                </pic:pic>
              </a:graphicData>
            </a:graphic>
          </wp:inline>
        </w:drawing>
      </w:r>
    </w:p>
    <w:p w14:paraId="4F47E2D2" w14:textId="77777777" w:rsidR="00C516FE" w:rsidRDefault="00C516FE" w:rsidP="001E1840">
      <w:pPr>
        <w:pStyle w:val="ListeParagraf"/>
        <w:spacing w:line="360" w:lineRule="auto"/>
        <w:ind w:left="360"/>
        <w:jc w:val="both"/>
        <w:rPr>
          <w:rFonts w:ascii="Times New Roman" w:hAnsi="Times New Roman" w:cs="Times New Roman"/>
          <w:i/>
          <w:color w:val="A6A6A6" w:themeColor="background1" w:themeShade="A6"/>
          <w:sz w:val="22"/>
        </w:rPr>
      </w:pPr>
    </w:p>
    <w:p w14:paraId="6CA45226" w14:textId="418A85C2" w:rsidR="00C516FE" w:rsidRPr="00881956" w:rsidRDefault="00C516FE" w:rsidP="00C516FE">
      <w:pPr>
        <w:pStyle w:val="ListeParagraf"/>
        <w:spacing w:line="360" w:lineRule="auto"/>
        <w:ind w:left="360"/>
        <w:jc w:val="both"/>
        <w:rPr>
          <w:rFonts w:ascii="Times New Roman" w:hAnsi="Times New Roman" w:cs="Times New Roman"/>
          <w:b/>
          <w:bCs/>
        </w:rPr>
      </w:pPr>
      <w:r w:rsidRPr="00881956">
        <w:rPr>
          <w:rFonts w:ascii="Times New Roman" w:hAnsi="Times New Roman" w:cs="Times New Roman"/>
          <w:b/>
          <w:bCs/>
        </w:rPr>
        <w:t>5.2 TÜRK TRAKTÖR VERİ SETLERİ:</w:t>
      </w:r>
    </w:p>
    <w:p w14:paraId="42ACBB70" w14:textId="2E0765FE" w:rsidR="00881956" w:rsidRDefault="00881956" w:rsidP="00881956">
      <w:pPr>
        <w:pStyle w:val="ListeParagraf"/>
        <w:spacing w:line="360" w:lineRule="auto"/>
        <w:ind w:left="360"/>
        <w:jc w:val="center"/>
        <w:rPr>
          <w:rFonts w:ascii="Times New Roman" w:hAnsi="Times New Roman" w:cs="Times New Roman"/>
        </w:rPr>
      </w:pPr>
      <w:r>
        <w:rPr>
          <w:rFonts w:ascii="Times New Roman" w:hAnsi="Times New Roman" w:cs="Times New Roman"/>
          <w:noProof/>
        </w:rPr>
        <w:lastRenderedPageBreak/>
        <w:drawing>
          <wp:inline distT="0" distB="0" distL="0" distR="0" wp14:anchorId="37EBE0FC" wp14:editId="2528EC8B">
            <wp:extent cx="5288280" cy="6065520"/>
            <wp:effectExtent l="0" t="0" r="7620" b="0"/>
            <wp:docPr id="65629713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8280" cy="6065520"/>
                    </a:xfrm>
                    <a:prstGeom prst="rect">
                      <a:avLst/>
                    </a:prstGeom>
                    <a:noFill/>
                    <a:ln>
                      <a:noFill/>
                    </a:ln>
                  </pic:spPr>
                </pic:pic>
              </a:graphicData>
            </a:graphic>
          </wp:inline>
        </w:drawing>
      </w:r>
    </w:p>
    <w:p w14:paraId="7B5E8ABC" w14:textId="5DB88C39" w:rsidR="00881956" w:rsidRDefault="00881956" w:rsidP="00881956">
      <w:pPr>
        <w:pStyle w:val="ListeParagraf"/>
        <w:spacing w:line="360" w:lineRule="auto"/>
        <w:ind w:left="360"/>
        <w:jc w:val="center"/>
        <w:rPr>
          <w:rFonts w:ascii="Times New Roman" w:hAnsi="Times New Roman" w:cs="Times New Roman"/>
        </w:rPr>
      </w:pPr>
      <w:r>
        <w:rPr>
          <w:rFonts w:ascii="Times New Roman" w:hAnsi="Times New Roman" w:cs="Times New Roman"/>
          <w:noProof/>
        </w:rPr>
        <w:lastRenderedPageBreak/>
        <w:drawing>
          <wp:inline distT="0" distB="0" distL="0" distR="0" wp14:anchorId="5202D462" wp14:editId="44E69A41">
            <wp:extent cx="4724400" cy="6057900"/>
            <wp:effectExtent l="0" t="0" r="0" b="0"/>
            <wp:docPr id="112401195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4400" cy="6057900"/>
                    </a:xfrm>
                    <a:prstGeom prst="rect">
                      <a:avLst/>
                    </a:prstGeom>
                    <a:noFill/>
                    <a:ln>
                      <a:noFill/>
                    </a:ln>
                  </pic:spPr>
                </pic:pic>
              </a:graphicData>
            </a:graphic>
          </wp:inline>
        </w:drawing>
      </w:r>
    </w:p>
    <w:p w14:paraId="7BBF1562" w14:textId="77777777" w:rsidR="00C516FE" w:rsidRPr="00A820DA" w:rsidRDefault="00C516FE" w:rsidP="001E1840">
      <w:pPr>
        <w:pStyle w:val="ListeParagraf"/>
        <w:spacing w:line="360" w:lineRule="auto"/>
        <w:ind w:left="360"/>
        <w:jc w:val="both"/>
        <w:rPr>
          <w:rFonts w:ascii="Times New Roman" w:hAnsi="Times New Roman" w:cs="Times New Roman"/>
          <w:i/>
          <w:color w:val="A6A6A6" w:themeColor="background1" w:themeShade="A6"/>
          <w:sz w:val="22"/>
        </w:rPr>
      </w:pPr>
    </w:p>
    <w:sectPr w:rsidR="00C516FE" w:rsidRPr="00A820DA" w:rsidSect="00884130">
      <w:headerReference w:type="default" r:id="rId27"/>
      <w:footerReference w:type="even" r:id="rId28"/>
      <w:footerReference w:type="default" r:id="rId29"/>
      <w:pgSz w:w="11900" w:h="16840"/>
      <w:pgMar w:top="1440" w:right="1440" w:bottom="1440" w:left="1440"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79E9" w14:textId="77777777" w:rsidR="00881969" w:rsidRDefault="00881969" w:rsidP="001E1840">
      <w:r>
        <w:separator/>
      </w:r>
    </w:p>
  </w:endnote>
  <w:endnote w:type="continuationSeparator" w:id="0">
    <w:p w14:paraId="54A27773" w14:textId="77777777" w:rsidR="00881969" w:rsidRDefault="00881969" w:rsidP="001E1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DC59" w14:textId="77777777" w:rsidR="00C27387" w:rsidRDefault="00C27387" w:rsidP="001E1840">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2</w:t>
    </w:r>
    <w:r>
      <w:rPr>
        <w:rStyle w:val="SayfaNumaras"/>
      </w:rPr>
      <w:fldChar w:fldCharType="end"/>
    </w:r>
  </w:p>
  <w:p w14:paraId="4471AEF6" w14:textId="77777777" w:rsidR="00C27387" w:rsidRDefault="00C27387" w:rsidP="001E1840">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C804" w14:textId="77F6DB87" w:rsidR="00C27387" w:rsidRDefault="00C27387" w:rsidP="001E1840">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DA76DF">
      <w:rPr>
        <w:rStyle w:val="SayfaNumaras"/>
        <w:noProof/>
      </w:rPr>
      <w:t>3</w:t>
    </w:r>
    <w:r>
      <w:rPr>
        <w:rStyle w:val="SayfaNumaras"/>
      </w:rPr>
      <w:fldChar w:fldCharType="end"/>
    </w:r>
  </w:p>
  <w:p w14:paraId="41EFDB17" w14:textId="77777777" w:rsidR="00C27387" w:rsidRDefault="00C27387" w:rsidP="001E1840">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D3F8" w14:textId="77777777" w:rsidR="00881969" w:rsidRDefault="00881969" w:rsidP="001E1840">
      <w:r>
        <w:separator/>
      </w:r>
    </w:p>
  </w:footnote>
  <w:footnote w:type="continuationSeparator" w:id="0">
    <w:p w14:paraId="16EB3816" w14:textId="77777777" w:rsidR="00881969" w:rsidRDefault="00881969" w:rsidP="001E1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6F4B" w14:textId="0DC3422D" w:rsidR="00C27387" w:rsidRPr="001E1840" w:rsidRDefault="00884130" w:rsidP="001E1840">
    <w:pPr>
      <w:pStyle w:val="stBilgi"/>
      <w:rPr>
        <w:i/>
        <w:sz w:val="18"/>
      </w:rPr>
    </w:pPr>
    <w:r>
      <w:rPr>
        <w:i/>
        <w:sz w:val="18"/>
      </w:rPr>
      <w:t>Mehmet Mert Demir</w:t>
    </w:r>
  </w:p>
  <w:p w14:paraId="24B3F4EF" w14:textId="5854E802" w:rsidR="00C27387" w:rsidRPr="001E1840" w:rsidRDefault="00C27387" w:rsidP="001E1840">
    <w:pPr>
      <w:pStyle w:val="stBilgi"/>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12D2E"/>
    <w:multiLevelType w:val="hybridMultilevel"/>
    <w:tmpl w:val="A8380D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CD3581D"/>
    <w:multiLevelType w:val="hybridMultilevel"/>
    <w:tmpl w:val="CBC03D1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7384527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8598332">
    <w:abstractNumId w:val="2"/>
  </w:num>
  <w:num w:numId="2" w16cid:durableId="1269241833">
    <w:abstractNumId w:val="0"/>
  </w:num>
  <w:num w:numId="3" w16cid:durableId="1160467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FAE"/>
    <w:rsid w:val="00001121"/>
    <w:rsid w:val="000764F7"/>
    <w:rsid w:val="000E2BFB"/>
    <w:rsid w:val="001432DA"/>
    <w:rsid w:val="00186C5F"/>
    <w:rsid w:val="00191FAE"/>
    <w:rsid w:val="001E1840"/>
    <w:rsid w:val="00202539"/>
    <w:rsid w:val="0022265B"/>
    <w:rsid w:val="00233A36"/>
    <w:rsid w:val="002530AE"/>
    <w:rsid w:val="002A62A5"/>
    <w:rsid w:val="003169BD"/>
    <w:rsid w:val="003A1CF3"/>
    <w:rsid w:val="003B16C5"/>
    <w:rsid w:val="0042154C"/>
    <w:rsid w:val="004C6B23"/>
    <w:rsid w:val="005048DA"/>
    <w:rsid w:val="005210FF"/>
    <w:rsid w:val="00576543"/>
    <w:rsid w:val="006257B7"/>
    <w:rsid w:val="00656867"/>
    <w:rsid w:val="00771B4E"/>
    <w:rsid w:val="00787AF6"/>
    <w:rsid w:val="00881956"/>
    <w:rsid w:val="00881969"/>
    <w:rsid w:val="00884130"/>
    <w:rsid w:val="008B279A"/>
    <w:rsid w:val="008E7313"/>
    <w:rsid w:val="009219F3"/>
    <w:rsid w:val="00981FBE"/>
    <w:rsid w:val="00991F73"/>
    <w:rsid w:val="009C7FFC"/>
    <w:rsid w:val="00A820DA"/>
    <w:rsid w:val="00AC4CDA"/>
    <w:rsid w:val="00B9673B"/>
    <w:rsid w:val="00BA30C0"/>
    <w:rsid w:val="00BC65EC"/>
    <w:rsid w:val="00C168B8"/>
    <w:rsid w:val="00C27387"/>
    <w:rsid w:val="00C516FE"/>
    <w:rsid w:val="00CE4AF7"/>
    <w:rsid w:val="00CF5EDB"/>
    <w:rsid w:val="00D83833"/>
    <w:rsid w:val="00D84952"/>
    <w:rsid w:val="00DA76DF"/>
    <w:rsid w:val="00DE418F"/>
    <w:rsid w:val="00DF7E18"/>
    <w:rsid w:val="00E12F09"/>
    <w:rsid w:val="00E5153A"/>
    <w:rsid w:val="00F4293D"/>
    <w:rsid w:val="00FF2BAF"/>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04434"/>
  <w14:defaultImageDpi w14:val="300"/>
  <w15:docId w15:val="{42D2D8D3-CFB2-493A-A63C-1DCE91DD3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530AE"/>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91FAE"/>
    <w:pPr>
      <w:ind w:left="720"/>
      <w:contextualSpacing/>
    </w:pPr>
  </w:style>
  <w:style w:type="character" w:styleId="Kpr">
    <w:name w:val="Hyperlink"/>
    <w:basedOn w:val="VarsaylanParagrafYazTipi"/>
    <w:uiPriority w:val="99"/>
    <w:unhideWhenUsed/>
    <w:rsid w:val="004C6B23"/>
    <w:rPr>
      <w:color w:val="0000FF" w:themeColor="hyperlink"/>
      <w:u w:val="single"/>
    </w:rPr>
  </w:style>
  <w:style w:type="paragraph" w:styleId="AltBilgi">
    <w:name w:val="footer"/>
    <w:basedOn w:val="Normal"/>
    <w:link w:val="AltBilgiChar"/>
    <w:uiPriority w:val="99"/>
    <w:unhideWhenUsed/>
    <w:rsid w:val="001E1840"/>
    <w:pPr>
      <w:tabs>
        <w:tab w:val="center" w:pos="4320"/>
        <w:tab w:val="right" w:pos="8640"/>
      </w:tabs>
    </w:pPr>
  </w:style>
  <w:style w:type="character" w:customStyle="1" w:styleId="AltBilgiChar">
    <w:name w:val="Alt Bilgi Char"/>
    <w:basedOn w:val="VarsaylanParagrafYazTipi"/>
    <w:link w:val="AltBilgi"/>
    <w:uiPriority w:val="99"/>
    <w:rsid w:val="001E1840"/>
  </w:style>
  <w:style w:type="character" w:styleId="SayfaNumaras">
    <w:name w:val="page number"/>
    <w:basedOn w:val="VarsaylanParagrafYazTipi"/>
    <w:uiPriority w:val="99"/>
    <w:semiHidden/>
    <w:unhideWhenUsed/>
    <w:rsid w:val="001E1840"/>
  </w:style>
  <w:style w:type="paragraph" w:styleId="stBilgi">
    <w:name w:val="header"/>
    <w:basedOn w:val="Normal"/>
    <w:link w:val="stBilgiChar"/>
    <w:uiPriority w:val="99"/>
    <w:unhideWhenUsed/>
    <w:rsid w:val="001E1840"/>
    <w:pPr>
      <w:tabs>
        <w:tab w:val="center" w:pos="4320"/>
        <w:tab w:val="right" w:pos="8640"/>
      </w:tabs>
    </w:pPr>
  </w:style>
  <w:style w:type="character" w:customStyle="1" w:styleId="stBilgiChar">
    <w:name w:val="Üst Bilgi Char"/>
    <w:basedOn w:val="VarsaylanParagrafYazTipi"/>
    <w:link w:val="stBilgi"/>
    <w:uiPriority w:val="99"/>
    <w:rsid w:val="001E1840"/>
  </w:style>
  <w:style w:type="table" w:styleId="TabloKlavuzu">
    <w:name w:val="Table Grid"/>
    <w:basedOn w:val="NormalTablo"/>
    <w:uiPriority w:val="1"/>
    <w:rsid w:val="001E1840"/>
    <w:rPr>
      <w:sz w:val="22"/>
      <w:szCs w:val="22"/>
      <w:lang w:val="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k1Char">
    <w:name w:val="Başlık 1 Char"/>
    <w:basedOn w:val="VarsaylanParagrafYazTipi"/>
    <w:link w:val="Balk1"/>
    <w:uiPriority w:val="9"/>
    <w:rsid w:val="002530AE"/>
    <w:rPr>
      <w:rFonts w:asciiTheme="majorHAnsi" w:eastAsiaTheme="majorEastAsia" w:hAnsiTheme="majorHAnsi" w:cstheme="majorBidi"/>
      <w:b/>
      <w:bCs/>
      <w:color w:val="345A8A" w:themeColor="accent1" w:themeShade="B5"/>
      <w:sz w:val="32"/>
      <w:szCs w:val="32"/>
    </w:rPr>
  </w:style>
  <w:style w:type="paragraph" w:styleId="TBal">
    <w:name w:val="TOC Heading"/>
    <w:basedOn w:val="Balk1"/>
    <w:next w:val="Normal"/>
    <w:uiPriority w:val="39"/>
    <w:unhideWhenUsed/>
    <w:qFormat/>
    <w:rsid w:val="002530AE"/>
    <w:pPr>
      <w:spacing w:line="276" w:lineRule="auto"/>
      <w:outlineLvl w:val="9"/>
    </w:pPr>
    <w:rPr>
      <w:color w:val="365F91" w:themeColor="accent1" w:themeShade="BF"/>
      <w:sz w:val="28"/>
      <w:szCs w:val="28"/>
      <w:lang w:val="en-US"/>
    </w:rPr>
  </w:style>
  <w:style w:type="paragraph" w:styleId="BalonMetni">
    <w:name w:val="Balloon Text"/>
    <w:basedOn w:val="Normal"/>
    <w:link w:val="BalonMetniChar"/>
    <w:uiPriority w:val="99"/>
    <w:semiHidden/>
    <w:unhideWhenUsed/>
    <w:rsid w:val="002530AE"/>
    <w:rPr>
      <w:rFonts w:ascii="Lucida Grande" w:hAnsi="Lucida Grande" w:cs="Lucida Grande"/>
      <w:sz w:val="18"/>
      <w:szCs w:val="18"/>
    </w:rPr>
  </w:style>
  <w:style w:type="character" w:customStyle="1" w:styleId="BalonMetniChar">
    <w:name w:val="Balon Metni Char"/>
    <w:basedOn w:val="VarsaylanParagrafYazTipi"/>
    <w:link w:val="BalonMetni"/>
    <w:uiPriority w:val="99"/>
    <w:semiHidden/>
    <w:rsid w:val="002530AE"/>
    <w:rPr>
      <w:rFonts w:ascii="Lucida Grande" w:hAnsi="Lucida Grande" w:cs="Lucida Grande"/>
      <w:sz w:val="18"/>
      <w:szCs w:val="18"/>
    </w:rPr>
  </w:style>
  <w:style w:type="paragraph" w:styleId="T1">
    <w:name w:val="toc 1"/>
    <w:basedOn w:val="Normal"/>
    <w:next w:val="Normal"/>
    <w:autoRedefine/>
    <w:uiPriority w:val="39"/>
    <w:unhideWhenUsed/>
    <w:rsid w:val="002530AE"/>
    <w:pPr>
      <w:spacing w:before="120"/>
    </w:pPr>
    <w:rPr>
      <w:b/>
      <w:caps/>
      <w:sz w:val="22"/>
      <w:szCs w:val="22"/>
    </w:rPr>
  </w:style>
  <w:style w:type="paragraph" w:styleId="T2">
    <w:name w:val="toc 2"/>
    <w:basedOn w:val="Normal"/>
    <w:next w:val="Normal"/>
    <w:autoRedefine/>
    <w:uiPriority w:val="39"/>
    <w:unhideWhenUsed/>
    <w:rsid w:val="002530AE"/>
    <w:pPr>
      <w:ind w:left="240"/>
    </w:pPr>
    <w:rPr>
      <w:smallCaps/>
      <w:sz w:val="22"/>
      <w:szCs w:val="22"/>
    </w:rPr>
  </w:style>
  <w:style w:type="paragraph" w:styleId="T3">
    <w:name w:val="toc 3"/>
    <w:basedOn w:val="Normal"/>
    <w:next w:val="Normal"/>
    <w:autoRedefine/>
    <w:uiPriority w:val="39"/>
    <w:unhideWhenUsed/>
    <w:rsid w:val="002530AE"/>
    <w:pPr>
      <w:ind w:left="480"/>
    </w:pPr>
    <w:rPr>
      <w:i/>
      <w:sz w:val="22"/>
      <w:szCs w:val="22"/>
    </w:rPr>
  </w:style>
  <w:style w:type="paragraph" w:styleId="T4">
    <w:name w:val="toc 4"/>
    <w:basedOn w:val="Normal"/>
    <w:next w:val="Normal"/>
    <w:autoRedefine/>
    <w:uiPriority w:val="39"/>
    <w:semiHidden/>
    <w:unhideWhenUsed/>
    <w:rsid w:val="002530AE"/>
    <w:pPr>
      <w:ind w:left="720"/>
    </w:pPr>
    <w:rPr>
      <w:sz w:val="18"/>
      <w:szCs w:val="18"/>
    </w:rPr>
  </w:style>
  <w:style w:type="paragraph" w:styleId="T5">
    <w:name w:val="toc 5"/>
    <w:basedOn w:val="Normal"/>
    <w:next w:val="Normal"/>
    <w:autoRedefine/>
    <w:uiPriority w:val="39"/>
    <w:semiHidden/>
    <w:unhideWhenUsed/>
    <w:rsid w:val="002530AE"/>
    <w:pPr>
      <w:ind w:left="960"/>
    </w:pPr>
    <w:rPr>
      <w:sz w:val="18"/>
      <w:szCs w:val="18"/>
    </w:rPr>
  </w:style>
  <w:style w:type="paragraph" w:styleId="T6">
    <w:name w:val="toc 6"/>
    <w:basedOn w:val="Normal"/>
    <w:next w:val="Normal"/>
    <w:autoRedefine/>
    <w:uiPriority w:val="39"/>
    <w:semiHidden/>
    <w:unhideWhenUsed/>
    <w:rsid w:val="002530AE"/>
    <w:pPr>
      <w:ind w:left="1200"/>
    </w:pPr>
    <w:rPr>
      <w:sz w:val="18"/>
      <w:szCs w:val="18"/>
    </w:rPr>
  </w:style>
  <w:style w:type="paragraph" w:styleId="T7">
    <w:name w:val="toc 7"/>
    <w:basedOn w:val="Normal"/>
    <w:next w:val="Normal"/>
    <w:autoRedefine/>
    <w:uiPriority w:val="39"/>
    <w:semiHidden/>
    <w:unhideWhenUsed/>
    <w:rsid w:val="002530AE"/>
    <w:pPr>
      <w:ind w:left="1440"/>
    </w:pPr>
    <w:rPr>
      <w:sz w:val="18"/>
      <w:szCs w:val="18"/>
    </w:rPr>
  </w:style>
  <w:style w:type="paragraph" w:styleId="T8">
    <w:name w:val="toc 8"/>
    <w:basedOn w:val="Normal"/>
    <w:next w:val="Normal"/>
    <w:autoRedefine/>
    <w:uiPriority w:val="39"/>
    <w:semiHidden/>
    <w:unhideWhenUsed/>
    <w:rsid w:val="002530AE"/>
    <w:pPr>
      <w:ind w:left="1680"/>
    </w:pPr>
    <w:rPr>
      <w:sz w:val="18"/>
      <w:szCs w:val="18"/>
    </w:rPr>
  </w:style>
  <w:style w:type="paragraph" w:styleId="T9">
    <w:name w:val="toc 9"/>
    <w:basedOn w:val="Normal"/>
    <w:next w:val="Normal"/>
    <w:autoRedefine/>
    <w:uiPriority w:val="39"/>
    <w:semiHidden/>
    <w:unhideWhenUsed/>
    <w:rsid w:val="002530AE"/>
    <w:pPr>
      <w:ind w:left="1920"/>
    </w:pPr>
    <w:rPr>
      <w:sz w:val="18"/>
      <w:szCs w:val="18"/>
    </w:rPr>
  </w:style>
  <w:style w:type="paragraph" w:styleId="AralkYok">
    <w:name w:val="No Spacing"/>
    <w:link w:val="AralkYokChar"/>
    <w:uiPriority w:val="1"/>
    <w:qFormat/>
    <w:rsid w:val="00884130"/>
    <w:rPr>
      <w:sz w:val="22"/>
      <w:szCs w:val="22"/>
      <w:lang w:eastAsia="tr-TR"/>
    </w:rPr>
  </w:style>
  <w:style w:type="character" w:customStyle="1" w:styleId="AralkYokChar">
    <w:name w:val="Aralık Yok Char"/>
    <w:basedOn w:val="VarsaylanParagrafYazTipi"/>
    <w:link w:val="AralkYok"/>
    <w:uiPriority w:val="1"/>
    <w:rsid w:val="00884130"/>
    <w:rPr>
      <w:sz w:val="22"/>
      <w:szCs w:val="22"/>
      <w:lang w:eastAsia="tr-TR"/>
    </w:rPr>
  </w:style>
  <w:style w:type="character" w:styleId="zmlenmeyenBahsetme">
    <w:name w:val="Unresolved Mention"/>
    <w:basedOn w:val="VarsaylanParagrafYazTipi"/>
    <w:uiPriority w:val="99"/>
    <w:semiHidden/>
    <w:unhideWhenUsed/>
    <w:rsid w:val="00771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083884">
      <w:bodyDiv w:val="1"/>
      <w:marLeft w:val="0"/>
      <w:marRight w:val="0"/>
      <w:marTop w:val="0"/>
      <w:marBottom w:val="0"/>
      <w:divBdr>
        <w:top w:val="none" w:sz="0" w:space="0" w:color="auto"/>
        <w:left w:val="none" w:sz="0" w:space="0" w:color="auto"/>
        <w:bottom w:val="none" w:sz="0" w:space="0" w:color="auto"/>
        <w:right w:val="none" w:sz="0" w:space="0" w:color="auto"/>
      </w:divBdr>
    </w:div>
    <w:div w:id="13704523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20990/kilisiibfakademik.536454"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dergipark.org.tr/tr/pub/kilisiibfakademik/archive?y=201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r.investing.com/equities/mardin-cimento"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tr.investing.com/equities/turk-traktor" TargetMode="External"/><Relationship Id="rId20" Type="http://schemas.openxmlformats.org/officeDocument/2006/relationships/hyperlink" Target="https://dergipark.org.tr/tr/pub/@mehmetaksarayli"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ergipark.org.tr/tr/pub/@osmanpala"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cikders.ankara.edu.tr/pluginfile.php/1382/mod_resource/content/2/B9_Normal%20Da%C4%9F%C4%B1l%C4%B1m.pdf"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FE0A0-6A43-4326-821D-5548FF829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2533</Words>
  <Characters>14444</Characters>
  <Application>Microsoft Office Word</Application>
  <DocSecurity>0</DocSecurity>
  <Lines>120</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başkent üniversitesi</dc:title>
  <dc:subject>TBF-221 SPSS ÖDEVİ</dc:subject>
  <dc:creator>Zebercin</dc:creator>
  <cp:keywords/>
  <dc:description/>
  <cp:lastModifiedBy>Chris Green</cp:lastModifiedBy>
  <cp:revision>5</cp:revision>
  <dcterms:created xsi:type="dcterms:W3CDTF">2025-01-06T19:43:00Z</dcterms:created>
  <dcterms:modified xsi:type="dcterms:W3CDTF">2025-05-01T13:36:00Z</dcterms:modified>
</cp:coreProperties>
</file>